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7A02" w14:textId="77777777" w:rsidR="00F91EF8" w:rsidRDefault="009410A3" w:rsidP="00F91EF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13D9E">
        <w:rPr>
          <w:rFonts w:asciiTheme="minorHAnsi" w:hAnsiTheme="minorHAnsi" w:cstheme="minorHAnsi"/>
          <w:b/>
          <w:bCs/>
          <w:sz w:val="24"/>
          <w:szCs w:val="24"/>
          <w:lang w:val="en-US"/>
        </w:rPr>
        <w:t>Management of b</w:t>
      </w:r>
      <w:r w:rsidR="00AB2BC9" w:rsidRPr="00A13D9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aseline resistance to new and re-purposed drugs </w:t>
      </w:r>
    </w:p>
    <w:p w14:paraId="259E5965" w14:textId="617B28C2" w:rsidR="00AB2BC9" w:rsidRPr="00F91EF8" w:rsidRDefault="00AB2BC9" w:rsidP="00F91EF8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13D9E">
        <w:rPr>
          <w:rFonts w:asciiTheme="minorHAnsi" w:hAnsiTheme="minorHAnsi" w:cstheme="minorHAnsi"/>
          <w:b/>
          <w:bCs/>
          <w:sz w:val="24"/>
          <w:szCs w:val="24"/>
          <w:lang w:val="en-US"/>
        </w:rPr>
        <w:t>in the endTB clinical trials</w:t>
      </w:r>
    </w:p>
    <w:p w14:paraId="4FF56DEB" w14:textId="4E66D755" w:rsidR="007805FF" w:rsidRPr="00B95DB6" w:rsidRDefault="007805FF" w:rsidP="007805FF">
      <w:pPr>
        <w:jc w:val="both"/>
        <w:rPr>
          <w:b/>
          <w:bCs/>
          <w:lang w:val="en-US"/>
        </w:rPr>
      </w:pPr>
      <w:r w:rsidRPr="00B95DB6">
        <w:rPr>
          <w:b/>
          <w:bCs/>
          <w:lang w:val="en-US"/>
        </w:rPr>
        <w:t>Analysis:</w:t>
      </w:r>
    </w:p>
    <w:p w14:paraId="69154010" w14:textId="02797C40" w:rsidR="007805FF" w:rsidRPr="00AB2BC9" w:rsidRDefault="00AF2E0E" w:rsidP="007805FF">
      <w:pPr>
        <w:jc w:val="both"/>
        <w:rPr>
          <w:lang w:val="en-US"/>
        </w:rPr>
      </w:pPr>
      <w:r w:rsidRPr="00AF2E0E">
        <w:rPr>
          <w:lang w:val="en-US"/>
        </w:rPr>
        <w:t>Exclusion from the mITT population will occur if screening/baseline DST results from the designated study lab indicate resistance (using a test deemed to be reliable by the trial reference lab, ITM) to a drug contained in the regimen.</w:t>
      </w:r>
    </w:p>
    <w:p w14:paraId="69744F2F" w14:textId="17649F17" w:rsidR="009D6151" w:rsidRPr="00B95DB6" w:rsidRDefault="00CA531E">
      <w:pPr>
        <w:rPr>
          <w:b/>
          <w:bCs/>
          <w:lang w:val="en-US"/>
        </w:rPr>
      </w:pPr>
      <w:r>
        <w:rPr>
          <w:b/>
          <w:bCs/>
          <w:lang w:val="en-US"/>
        </w:rPr>
        <w:t>Study treatment</w:t>
      </w:r>
      <w:r w:rsidR="009D6151" w:rsidRPr="00B95DB6">
        <w:rPr>
          <w:b/>
          <w:bCs/>
          <w:lang w:val="en-US"/>
        </w:rPr>
        <w:t>:</w:t>
      </w:r>
    </w:p>
    <w:p w14:paraId="6232F59E" w14:textId="22F56A14" w:rsidR="00FC1873" w:rsidRPr="00B95DB6" w:rsidRDefault="00FC1873" w:rsidP="00E60345">
      <w:pPr>
        <w:jc w:val="both"/>
        <w:rPr>
          <w:lang w:val="en-US"/>
        </w:rPr>
      </w:pPr>
      <w:r w:rsidRPr="00B95DB6">
        <w:rPr>
          <w:lang w:val="en-US"/>
        </w:rPr>
        <w:t>At the moment of awareness of screening/baseline phenotypic DST results from the designated study lab indicating resistance</w:t>
      </w:r>
      <w:r w:rsidR="006E6075">
        <w:rPr>
          <w:lang w:val="en-US"/>
        </w:rPr>
        <w:t xml:space="preserve"> </w:t>
      </w:r>
      <w:r w:rsidR="006E6075" w:rsidRPr="00AF2E0E">
        <w:rPr>
          <w:lang w:val="en-US"/>
        </w:rPr>
        <w:t>(using a test deemed to be reliable by the trial reference lab, ITM)</w:t>
      </w:r>
      <w:r w:rsidRPr="00B95DB6">
        <w:rPr>
          <w:lang w:val="en-US"/>
        </w:rPr>
        <w:t xml:space="preserve"> to bedaquiline, clofazimine, delamanid, and/or linezolid, the continuation of </w:t>
      </w:r>
      <w:r w:rsidR="008505F7" w:rsidRPr="00B95DB6">
        <w:rPr>
          <w:lang w:val="en-US"/>
        </w:rPr>
        <w:t>study</w:t>
      </w:r>
      <w:r w:rsidRPr="00B95DB6">
        <w:rPr>
          <w:lang w:val="en-US"/>
        </w:rPr>
        <w:t xml:space="preserve"> </w:t>
      </w:r>
      <w:r w:rsidR="007E79C5">
        <w:rPr>
          <w:lang w:val="en-US"/>
        </w:rPr>
        <w:t>treatment</w:t>
      </w:r>
      <w:r w:rsidR="007E79C5" w:rsidRPr="00B95DB6">
        <w:rPr>
          <w:lang w:val="en-US"/>
        </w:rPr>
        <w:t xml:space="preserve"> </w:t>
      </w:r>
      <w:r w:rsidRPr="00B95DB6">
        <w:rPr>
          <w:lang w:val="en-US"/>
        </w:rPr>
        <w:t>should be re-assessed</w:t>
      </w:r>
      <w:r w:rsidR="00E16A0E">
        <w:rPr>
          <w:lang w:val="en-US"/>
        </w:rPr>
        <w:t xml:space="preserve"> for all participants</w:t>
      </w:r>
      <w:r w:rsidR="00C87608">
        <w:rPr>
          <w:lang w:val="en-US"/>
        </w:rPr>
        <w:t>, both in experimental and control arms,</w:t>
      </w:r>
      <w:r w:rsidR="00E16A0E">
        <w:rPr>
          <w:lang w:val="en-US"/>
        </w:rPr>
        <w:t xml:space="preserve"> assigned to a regimen that includes </w:t>
      </w:r>
      <w:r w:rsidR="00D2470E">
        <w:rPr>
          <w:lang w:val="en-US"/>
        </w:rPr>
        <w:t>any</w:t>
      </w:r>
      <w:r w:rsidR="00E16A0E">
        <w:rPr>
          <w:lang w:val="en-US"/>
        </w:rPr>
        <w:t xml:space="preserve"> </w:t>
      </w:r>
      <w:r w:rsidR="00D2470E">
        <w:rPr>
          <w:lang w:val="en-US"/>
        </w:rPr>
        <w:t>drug</w:t>
      </w:r>
      <w:r w:rsidR="00E16A0E">
        <w:rPr>
          <w:lang w:val="en-US"/>
        </w:rPr>
        <w:t>(s) with a resistant result</w:t>
      </w:r>
      <w:r w:rsidRPr="00B95DB6">
        <w:rPr>
          <w:lang w:val="en-US"/>
        </w:rPr>
        <w:t>.</w:t>
      </w:r>
    </w:p>
    <w:p w14:paraId="60DE5FBA" w14:textId="23B76C8D" w:rsidR="00995BB2" w:rsidRPr="00B95DB6" w:rsidRDefault="00995BB2" w:rsidP="00E60345">
      <w:pPr>
        <w:jc w:val="both"/>
        <w:rPr>
          <w:lang w:val="en-US"/>
        </w:rPr>
      </w:pPr>
      <w:r w:rsidRPr="00B95DB6">
        <w:rPr>
          <w:lang w:val="en-US"/>
        </w:rPr>
        <w:t xml:space="preserve">The main element to consider will be the timing of </w:t>
      </w:r>
      <w:r w:rsidR="00C87608">
        <w:rPr>
          <w:lang w:val="en-US"/>
        </w:rPr>
        <w:t>receipt</w:t>
      </w:r>
      <w:r w:rsidR="00D2470E" w:rsidRPr="00B95DB6">
        <w:rPr>
          <w:lang w:val="en-US"/>
        </w:rPr>
        <w:t xml:space="preserve"> </w:t>
      </w:r>
      <w:r w:rsidRPr="00B95DB6">
        <w:rPr>
          <w:lang w:val="en-US"/>
        </w:rPr>
        <w:t>of screening/baseline phenotypic DST results showing resistance</w:t>
      </w:r>
      <w:r w:rsidR="00D57E97" w:rsidRPr="00B95DB6">
        <w:rPr>
          <w:lang w:val="en-US"/>
        </w:rPr>
        <w:t>, as follows:</w:t>
      </w:r>
    </w:p>
    <w:p w14:paraId="1A02DC41" w14:textId="77777777" w:rsidR="00597566" w:rsidRPr="00B95DB6" w:rsidRDefault="00597566" w:rsidP="00E6034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B95DB6">
        <w:rPr>
          <w:lang w:val="en-US"/>
        </w:rPr>
        <w:t>If the results are received during the first 2 months of study treatment, early termination of the study treatment is strongly recommended;</w:t>
      </w:r>
    </w:p>
    <w:p w14:paraId="4AD14FA7" w14:textId="3C115394" w:rsidR="00420276" w:rsidRPr="00B95DB6" w:rsidRDefault="00597566" w:rsidP="00E6034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B95DB6">
        <w:rPr>
          <w:lang w:val="en-US"/>
        </w:rPr>
        <w:t>If the results are received after 2 months</w:t>
      </w:r>
      <w:r w:rsidR="00183FEA" w:rsidRPr="00B95DB6">
        <w:rPr>
          <w:lang w:val="en-US"/>
        </w:rPr>
        <w:t xml:space="preserve"> of study treatment, and before the end of study treatment</w:t>
      </w:r>
      <w:r w:rsidRPr="00B95DB6">
        <w:rPr>
          <w:lang w:val="en-US"/>
        </w:rPr>
        <w:t xml:space="preserve">, early termination of the study treatment is recommended but should be assessed according to </w:t>
      </w:r>
      <w:r w:rsidR="00420276" w:rsidRPr="00B95DB6">
        <w:rPr>
          <w:lang w:val="en-US"/>
        </w:rPr>
        <w:t>other</w:t>
      </w:r>
      <w:r w:rsidRPr="00B95DB6">
        <w:rPr>
          <w:lang w:val="en-US"/>
        </w:rPr>
        <w:t xml:space="preserve"> elements</w:t>
      </w:r>
      <w:r w:rsidR="00420276" w:rsidRPr="00B95DB6">
        <w:rPr>
          <w:lang w:val="en-US"/>
        </w:rPr>
        <w:t xml:space="preserve"> listed below;</w:t>
      </w:r>
    </w:p>
    <w:p w14:paraId="4E0B4AB8" w14:textId="768C937B" w:rsidR="00995BB2" w:rsidRPr="00B95DB6" w:rsidRDefault="00995BB2" w:rsidP="00E6034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B95DB6">
        <w:rPr>
          <w:lang w:val="en-US"/>
        </w:rPr>
        <w:t xml:space="preserve">If the results are received after the participant has already terminated study treatment, </w:t>
      </w:r>
      <w:r w:rsidR="007E79C5">
        <w:rPr>
          <w:lang w:val="en-US"/>
        </w:rPr>
        <w:t>no change is required</w:t>
      </w:r>
      <w:r w:rsidR="00420276" w:rsidRPr="00B95DB6">
        <w:rPr>
          <w:lang w:val="en-US"/>
        </w:rPr>
        <w:t>.</w:t>
      </w:r>
    </w:p>
    <w:p w14:paraId="72725520" w14:textId="6A3A47A2" w:rsidR="00995BB2" w:rsidRPr="00B95DB6" w:rsidRDefault="00420276" w:rsidP="00E60345">
      <w:pPr>
        <w:jc w:val="both"/>
        <w:rPr>
          <w:lang w:val="en-US"/>
        </w:rPr>
      </w:pPr>
      <w:r w:rsidRPr="00B95DB6">
        <w:rPr>
          <w:lang w:val="en-US"/>
        </w:rPr>
        <w:t xml:space="preserve">Other elements to be considered </w:t>
      </w:r>
      <w:r w:rsidR="00E60345" w:rsidRPr="00B95DB6">
        <w:rPr>
          <w:lang w:val="en-US"/>
        </w:rPr>
        <w:t xml:space="preserve">when assessing the continuation of study </w:t>
      </w:r>
      <w:r w:rsidR="007E79C5">
        <w:rPr>
          <w:lang w:val="en-US"/>
        </w:rPr>
        <w:t>treatment</w:t>
      </w:r>
      <w:r w:rsidR="00E60345" w:rsidRPr="00B95DB6">
        <w:rPr>
          <w:lang w:val="en-US"/>
        </w:rPr>
        <w:t>:</w:t>
      </w:r>
    </w:p>
    <w:p w14:paraId="43879B8F" w14:textId="548B80F1" w:rsidR="00995BB2" w:rsidRPr="00B95DB6" w:rsidRDefault="00B95DB6" w:rsidP="00E60345">
      <w:pPr>
        <w:numPr>
          <w:ilvl w:val="0"/>
          <w:numId w:val="1"/>
        </w:numPr>
        <w:jc w:val="both"/>
        <w:rPr>
          <w:lang w:val="en-US"/>
        </w:rPr>
      </w:pPr>
      <w:r w:rsidRPr="00B95DB6">
        <w:rPr>
          <w:lang w:val="en-US"/>
        </w:rPr>
        <w:t>E</w:t>
      </w:r>
      <w:r w:rsidR="00995BB2" w:rsidRPr="00B95DB6">
        <w:rPr>
          <w:lang w:val="en-US"/>
        </w:rPr>
        <w:t>xtent of TB disease</w:t>
      </w:r>
      <w:r w:rsidR="00D177AE" w:rsidRPr="00B95DB6">
        <w:rPr>
          <w:lang w:val="en-US"/>
        </w:rPr>
        <w:t xml:space="preserve"> (number of affected lobes, presence of cavities, baseline</w:t>
      </w:r>
      <w:r w:rsidRPr="00B95DB6">
        <w:rPr>
          <w:lang w:val="en-US"/>
        </w:rPr>
        <w:t xml:space="preserve"> smear grade);</w:t>
      </w:r>
    </w:p>
    <w:p w14:paraId="446782A2" w14:textId="46F5A183" w:rsidR="00995BB2" w:rsidRPr="00CA531E" w:rsidRDefault="00B95DB6" w:rsidP="00E60345">
      <w:pPr>
        <w:numPr>
          <w:ilvl w:val="0"/>
          <w:numId w:val="1"/>
        </w:numPr>
        <w:jc w:val="both"/>
      </w:pPr>
      <w:r w:rsidRPr="00CA531E">
        <w:t>C</w:t>
      </w:r>
      <w:r w:rsidR="00995BB2" w:rsidRPr="00CA531E">
        <w:t>omorbidities</w:t>
      </w:r>
      <w:r w:rsidRPr="00CA531E">
        <w:t xml:space="preserve"> (HIV infection, diabetes, etc);</w:t>
      </w:r>
    </w:p>
    <w:p w14:paraId="39FAD165" w14:textId="2E6D7E91" w:rsidR="00B95DB6" w:rsidRPr="00B95DB6" w:rsidRDefault="00B95DB6" w:rsidP="00E60345">
      <w:pPr>
        <w:numPr>
          <w:ilvl w:val="0"/>
          <w:numId w:val="1"/>
        </w:numPr>
        <w:jc w:val="both"/>
        <w:rPr>
          <w:lang w:val="en-US"/>
        </w:rPr>
      </w:pPr>
      <w:r w:rsidRPr="00B95DB6">
        <w:rPr>
          <w:lang w:val="en-US"/>
        </w:rPr>
        <w:t>BMI at baseline;</w:t>
      </w:r>
    </w:p>
    <w:p w14:paraId="520B57D8" w14:textId="39B15637" w:rsidR="00995BB2" w:rsidRPr="00B95DB6" w:rsidRDefault="00B95DB6" w:rsidP="00E60345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</w:t>
      </w:r>
      <w:r w:rsidR="00995BB2" w:rsidRPr="00B95DB6">
        <w:rPr>
          <w:lang w:val="en-US"/>
        </w:rPr>
        <w:t>arly treatment response</w:t>
      </w:r>
      <w:r>
        <w:rPr>
          <w:lang w:val="en-US"/>
        </w:rPr>
        <w:t xml:space="preserve"> (sputum smear and culture results after study treatment start</w:t>
      </w:r>
      <w:r w:rsidR="00103F13">
        <w:rPr>
          <w:lang w:val="en-US"/>
        </w:rPr>
        <w:t>, clinical and radiological response</w:t>
      </w:r>
      <w:r>
        <w:rPr>
          <w:lang w:val="en-US"/>
        </w:rPr>
        <w:t>)</w:t>
      </w:r>
      <w:r w:rsidR="0085529E">
        <w:rPr>
          <w:lang w:val="en-US"/>
        </w:rPr>
        <w:t>;</w:t>
      </w:r>
    </w:p>
    <w:p w14:paraId="686F8EE6" w14:textId="2D2141DE" w:rsidR="00995BB2" w:rsidRPr="00F91EF8" w:rsidRDefault="00B95DB6" w:rsidP="00E60345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="00995BB2" w:rsidRPr="00B95DB6">
        <w:rPr>
          <w:lang w:val="en-US"/>
        </w:rPr>
        <w:t>lternative treatment options</w:t>
      </w:r>
      <w:r>
        <w:rPr>
          <w:lang w:val="en-US"/>
        </w:rPr>
        <w:t xml:space="preserve"> (taking into account the baseline phenotypic DST,</w:t>
      </w:r>
      <w:r w:rsidR="00581009">
        <w:rPr>
          <w:lang w:val="en-US"/>
        </w:rPr>
        <w:t xml:space="preserve"> reliability of DST result for each drug,</w:t>
      </w:r>
      <w:r>
        <w:rPr>
          <w:lang w:val="en-US"/>
        </w:rPr>
        <w:t xml:space="preserve"> availability of drugs at the site, etc)</w:t>
      </w:r>
      <w:r w:rsidR="00581009">
        <w:rPr>
          <w:lang w:val="en-US"/>
        </w:rPr>
        <w:t>.</w:t>
      </w:r>
    </w:p>
    <w:p w14:paraId="756291AA" w14:textId="4EAC9898" w:rsidR="00F91EF8" w:rsidRDefault="00BF3450">
      <w:pPr>
        <w:jc w:val="both"/>
        <w:rPr>
          <w:lang w:val="en-US"/>
        </w:rPr>
      </w:pPr>
      <w:r w:rsidRPr="00B95DB6">
        <w:rPr>
          <w:lang w:val="en-US"/>
        </w:rPr>
        <w:t xml:space="preserve">The </w:t>
      </w:r>
      <w:r w:rsidR="008505F7" w:rsidRPr="00B95DB6">
        <w:rPr>
          <w:lang w:val="en-US"/>
        </w:rPr>
        <w:t xml:space="preserve">final </w:t>
      </w:r>
      <w:r w:rsidRPr="00B95DB6">
        <w:rPr>
          <w:lang w:val="en-US"/>
        </w:rPr>
        <w:t xml:space="preserve">decision on </w:t>
      </w:r>
      <w:r w:rsidR="007E79C5">
        <w:rPr>
          <w:lang w:val="en-US"/>
        </w:rPr>
        <w:t>continuation of study treatment</w:t>
      </w:r>
      <w:r w:rsidR="00182EEC" w:rsidRPr="00B95DB6">
        <w:rPr>
          <w:lang w:val="en-US"/>
        </w:rPr>
        <w:t xml:space="preserve"> will be </w:t>
      </w:r>
      <w:r w:rsidR="007E79C5">
        <w:rPr>
          <w:lang w:val="en-US"/>
        </w:rPr>
        <w:t>made</w:t>
      </w:r>
      <w:r w:rsidR="007E79C5" w:rsidRPr="00B95DB6">
        <w:rPr>
          <w:lang w:val="en-US"/>
        </w:rPr>
        <w:t xml:space="preserve"> </w:t>
      </w:r>
      <w:r w:rsidR="00182EEC" w:rsidRPr="00B95DB6">
        <w:rPr>
          <w:lang w:val="en-US"/>
        </w:rPr>
        <w:t xml:space="preserve">by the </w:t>
      </w:r>
      <w:r w:rsidR="008505F7" w:rsidRPr="00B95DB6">
        <w:rPr>
          <w:lang w:val="en-US"/>
        </w:rPr>
        <w:t>site PI</w:t>
      </w:r>
      <w:r w:rsidR="00057987" w:rsidRPr="00B95DB6">
        <w:rPr>
          <w:lang w:val="en-US"/>
        </w:rPr>
        <w:t xml:space="preserve"> considering the expected benefits versus the</w:t>
      </w:r>
      <w:r w:rsidR="00C6677B">
        <w:rPr>
          <w:lang w:val="en-US"/>
        </w:rPr>
        <w:t xml:space="preserve"> expected</w:t>
      </w:r>
      <w:r w:rsidR="00057987" w:rsidRPr="00B95DB6">
        <w:rPr>
          <w:lang w:val="en-US"/>
        </w:rPr>
        <w:t xml:space="preserve"> risks</w:t>
      </w:r>
      <w:r w:rsidR="00D4430B" w:rsidRPr="00B95DB6">
        <w:rPr>
          <w:lang w:val="en-US"/>
        </w:rPr>
        <w:t>, after consultation with the CAC. T</w:t>
      </w:r>
      <w:r w:rsidR="00B3489D" w:rsidRPr="00B95DB6">
        <w:rPr>
          <w:lang w:val="en-US"/>
        </w:rPr>
        <w:t xml:space="preserve">he </w:t>
      </w:r>
      <w:r w:rsidR="003A2CA7" w:rsidRPr="00B95DB6">
        <w:rPr>
          <w:lang w:val="en-US"/>
        </w:rPr>
        <w:t xml:space="preserve">participant </w:t>
      </w:r>
      <w:r w:rsidR="001A39E6" w:rsidRPr="00B95DB6">
        <w:rPr>
          <w:lang w:val="en-US"/>
        </w:rPr>
        <w:t>should</w:t>
      </w:r>
      <w:r w:rsidR="00D4430B" w:rsidRPr="00B95DB6">
        <w:rPr>
          <w:lang w:val="en-US"/>
        </w:rPr>
        <w:t xml:space="preserve"> </w:t>
      </w:r>
      <w:r w:rsidR="001A39E6" w:rsidRPr="00B95DB6">
        <w:rPr>
          <w:lang w:val="en-US"/>
        </w:rPr>
        <w:t>be</w:t>
      </w:r>
      <w:r w:rsidR="003A2CA7" w:rsidRPr="00B95DB6">
        <w:rPr>
          <w:lang w:val="en-US"/>
        </w:rPr>
        <w:t xml:space="preserve"> informed of the therapeutic options, potential risks and benefits</w:t>
      </w:r>
      <w:r w:rsidR="003437DB">
        <w:rPr>
          <w:lang w:val="en-US"/>
        </w:rPr>
        <w:t>,</w:t>
      </w:r>
      <w:r w:rsidR="003A2CA7" w:rsidRPr="00B95DB6">
        <w:rPr>
          <w:lang w:val="en-US"/>
        </w:rPr>
        <w:t xml:space="preserve"> and</w:t>
      </w:r>
      <w:r w:rsidR="00B3489D" w:rsidRPr="00B95DB6">
        <w:rPr>
          <w:lang w:val="en-US"/>
        </w:rPr>
        <w:t xml:space="preserve"> agree </w:t>
      </w:r>
      <w:r w:rsidR="00054095">
        <w:rPr>
          <w:lang w:val="en-US"/>
        </w:rPr>
        <w:t>with</w:t>
      </w:r>
      <w:r w:rsidR="00054095" w:rsidRPr="00B95DB6">
        <w:rPr>
          <w:lang w:val="en-US"/>
        </w:rPr>
        <w:t xml:space="preserve"> </w:t>
      </w:r>
      <w:r w:rsidR="00B3489D" w:rsidRPr="00B95DB6">
        <w:rPr>
          <w:lang w:val="en-US"/>
        </w:rPr>
        <w:t xml:space="preserve">the </w:t>
      </w:r>
      <w:r w:rsidR="00B95DB6">
        <w:rPr>
          <w:lang w:val="en-US"/>
        </w:rPr>
        <w:t xml:space="preserve">final </w:t>
      </w:r>
      <w:r w:rsidR="00B3489D" w:rsidRPr="00B95DB6">
        <w:rPr>
          <w:lang w:val="en-US"/>
        </w:rPr>
        <w:t>decision</w:t>
      </w:r>
      <w:r w:rsidR="00D4430B" w:rsidRPr="00B95DB6">
        <w:rPr>
          <w:lang w:val="en-US"/>
        </w:rPr>
        <w:t>.</w:t>
      </w:r>
    </w:p>
    <w:p w14:paraId="1BB83A53" w14:textId="3A3087A5" w:rsidR="002216F9" w:rsidRPr="00AB2BC9" w:rsidRDefault="002216F9">
      <w:pPr>
        <w:jc w:val="both"/>
        <w:rPr>
          <w:lang w:val="en-US"/>
        </w:rPr>
      </w:pPr>
      <w:r w:rsidRPr="003A7BF5">
        <w:rPr>
          <w:b/>
          <w:bCs/>
          <w:lang w:val="en-US"/>
        </w:rPr>
        <w:t>N</w:t>
      </w:r>
      <w:r w:rsidR="00854EB1" w:rsidRPr="003A7BF5">
        <w:rPr>
          <w:b/>
          <w:bCs/>
          <w:lang w:val="en-US"/>
        </w:rPr>
        <w:t>B</w:t>
      </w:r>
      <w:r w:rsidRPr="003A7BF5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883E21">
        <w:rPr>
          <w:lang w:val="en-US"/>
        </w:rPr>
        <w:t>P</w:t>
      </w:r>
      <w:r w:rsidR="00D26499">
        <w:rPr>
          <w:lang w:val="en-US"/>
        </w:rPr>
        <w:t>atients who stop</w:t>
      </w:r>
      <w:r w:rsidR="00883E21" w:rsidRPr="00883E21">
        <w:rPr>
          <w:lang w:val="en-US"/>
        </w:rPr>
        <w:t xml:space="preserve"> </w:t>
      </w:r>
      <w:r w:rsidR="00883E21">
        <w:rPr>
          <w:lang w:val="en-US"/>
        </w:rPr>
        <w:t>early</w:t>
      </w:r>
      <w:r w:rsidR="00D26499">
        <w:rPr>
          <w:lang w:val="en-US"/>
        </w:rPr>
        <w:t xml:space="preserve"> study treatment </w:t>
      </w:r>
      <w:r w:rsidRPr="002216F9">
        <w:rPr>
          <w:lang w:val="en-US"/>
        </w:rPr>
        <w:t>will remain in study</w:t>
      </w:r>
      <w:r w:rsidR="00A512C3">
        <w:rPr>
          <w:lang w:val="en-US"/>
        </w:rPr>
        <w:t xml:space="preserve"> and perform</w:t>
      </w:r>
      <w:r w:rsidR="001B386F">
        <w:rPr>
          <w:lang w:val="en-US"/>
        </w:rPr>
        <w:t xml:space="preserve"> early termination and post-termination follow</w:t>
      </w:r>
      <w:r w:rsidR="00684663">
        <w:rPr>
          <w:lang w:val="en-US"/>
        </w:rPr>
        <w:t xml:space="preserve"> up visits.</w:t>
      </w:r>
      <w:r w:rsidR="00883E21">
        <w:rPr>
          <w:lang w:val="en-US"/>
        </w:rPr>
        <w:t xml:space="preserve"> Patients who continue</w:t>
      </w:r>
      <w:r w:rsidRPr="002216F9">
        <w:rPr>
          <w:lang w:val="en-US"/>
        </w:rPr>
        <w:t xml:space="preserve"> study treatment</w:t>
      </w:r>
      <w:r w:rsidR="00883E21">
        <w:rPr>
          <w:lang w:val="en-US"/>
        </w:rPr>
        <w:t xml:space="preserve"> </w:t>
      </w:r>
      <w:r w:rsidRPr="002216F9">
        <w:rPr>
          <w:lang w:val="en-US"/>
        </w:rPr>
        <w:t xml:space="preserve">will remain on </w:t>
      </w:r>
      <w:r w:rsidR="00883E21" w:rsidRPr="002216F9">
        <w:rPr>
          <w:lang w:val="en-US"/>
        </w:rPr>
        <w:t>study but</w:t>
      </w:r>
      <w:r w:rsidR="00883E21">
        <w:rPr>
          <w:lang w:val="en-US"/>
        </w:rPr>
        <w:t xml:space="preserve"> will be</w:t>
      </w:r>
      <w:r w:rsidRPr="002216F9">
        <w:rPr>
          <w:lang w:val="en-US"/>
        </w:rPr>
        <w:t xml:space="preserve"> excluded from mITT </w:t>
      </w:r>
      <w:r w:rsidR="00E159C5" w:rsidRPr="002216F9">
        <w:rPr>
          <w:lang w:val="en-US"/>
        </w:rPr>
        <w:t>population</w:t>
      </w:r>
      <w:r w:rsidR="00E159C5">
        <w:rPr>
          <w:lang w:val="en-US"/>
        </w:rPr>
        <w:t xml:space="preserve"> and</w:t>
      </w:r>
      <w:r w:rsidR="008A5475">
        <w:rPr>
          <w:lang w:val="en-US"/>
        </w:rPr>
        <w:t xml:space="preserve"> will </w:t>
      </w:r>
      <w:r w:rsidR="00883E21">
        <w:rPr>
          <w:lang w:val="en-US"/>
        </w:rPr>
        <w:t xml:space="preserve">probably be included in </w:t>
      </w:r>
      <w:r w:rsidRPr="002216F9">
        <w:rPr>
          <w:lang w:val="en-US"/>
        </w:rPr>
        <w:t>a sensitivity analysis.</w:t>
      </w:r>
    </w:p>
    <w:sectPr w:rsidR="002216F9" w:rsidRPr="00AB2BC9" w:rsidSect="008A3021">
      <w:headerReference w:type="default" r:id="rId11"/>
      <w:footerReference w:type="default" r:id="rId12"/>
      <w:pgSz w:w="11906" w:h="16838"/>
      <w:pgMar w:top="1135" w:right="1417" w:bottom="993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C747" w14:textId="77777777" w:rsidR="00534D48" w:rsidRDefault="00534D48" w:rsidP="002E1AF8">
      <w:pPr>
        <w:spacing w:after="0" w:line="240" w:lineRule="auto"/>
      </w:pPr>
      <w:r>
        <w:separator/>
      </w:r>
    </w:p>
  </w:endnote>
  <w:endnote w:type="continuationSeparator" w:id="0">
    <w:p w14:paraId="4942D766" w14:textId="77777777" w:rsidR="00534D48" w:rsidRDefault="00534D48" w:rsidP="002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2BF4" w14:textId="77777777" w:rsidR="008A3021" w:rsidRPr="008A3021" w:rsidRDefault="008A3021" w:rsidP="008A3021">
    <w:pPr>
      <w:tabs>
        <w:tab w:val="center" w:pos="4680"/>
        <w:tab w:val="right" w:pos="9360"/>
      </w:tabs>
      <w:spacing w:after="0" w:line="240" w:lineRule="auto"/>
      <w:jc w:val="both"/>
      <w:rPr>
        <w:i/>
        <w:iCs/>
        <w:sz w:val="18"/>
        <w:szCs w:val="18"/>
        <w:lang w:val="en-US"/>
      </w:rPr>
    </w:pPr>
    <w:r w:rsidRPr="008A3021">
      <w:rPr>
        <w:b/>
        <w:bCs/>
        <w:i/>
        <w:iCs/>
        <w:sz w:val="18"/>
        <w:szCs w:val="18"/>
        <w:lang w:val="en-US"/>
      </w:rPr>
      <w:t>NOTE:</w:t>
    </w:r>
    <w:r w:rsidRPr="008A3021">
      <w:rPr>
        <w:i/>
        <w:iCs/>
        <w:sz w:val="18"/>
        <w:szCs w:val="18"/>
        <w:lang w:val="en-US"/>
      </w:rPr>
      <w:t xml:space="preserve"> This work is licensed under the Creative Commons CC BY-SA by the endTB Research Partners. To view a copy of this license, visit: </w:t>
    </w:r>
    <w:hyperlink r:id="rId1" w:history="1">
      <w:r w:rsidRPr="008A3021">
        <w:rPr>
          <w:rStyle w:val="Hyperlink"/>
          <w:i/>
          <w:iCs/>
          <w:sz w:val="18"/>
          <w:szCs w:val="18"/>
          <w:lang w:val="en-US"/>
        </w:rPr>
        <w:t>https://creativecommons.org/licenses/by-sa/4.0/</w:t>
      </w:r>
    </w:hyperlink>
    <w:r w:rsidRPr="008A3021">
      <w:rPr>
        <w:i/>
        <w:iCs/>
        <w:sz w:val="18"/>
        <w:szCs w:val="18"/>
        <w:lang w:val="en-US"/>
      </w:rPr>
      <w:t>. More information about this copyright is available in the endTB website:</w:t>
    </w:r>
    <w:r w:rsidRPr="008A3021">
      <w:rPr>
        <w:lang w:val="en-US"/>
      </w:rPr>
      <w:t xml:space="preserve"> </w:t>
    </w:r>
    <w:hyperlink r:id="rId2" w:history="1">
      <w:r w:rsidRPr="008A3021">
        <w:rPr>
          <w:rStyle w:val="Hyperlink"/>
          <w:i/>
          <w:iCs/>
          <w:sz w:val="18"/>
          <w:szCs w:val="18"/>
          <w:lang w:val="en-US"/>
        </w:rPr>
        <w:t>https://endtb.org/</w:t>
      </w:r>
    </w:hyperlink>
    <w:r w:rsidRPr="008A3021">
      <w:rPr>
        <w:i/>
        <w:iCs/>
        <w:sz w:val="18"/>
        <w:szCs w:val="18"/>
        <w:lang w:val="en-US"/>
      </w:rPr>
      <w:t xml:space="preserve"> in the “Toolkit” section.</w:t>
    </w:r>
  </w:p>
  <w:p w14:paraId="5776D307" w14:textId="77777777" w:rsidR="008A3021" w:rsidRDefault="008A3021">
    <w:pPr>
      <w:pStyle w:val="Footer"/>
      <w:jc w:val="center"/>
      <w:rPr>
        <w:lang w:val="en-US"/>
      </w:rPr>
    </w:pPr>
  </w:p>
  <w:p w14:paraId="2378AE88" w14:textId="3E76325C" w:rsidR="002E1AF8" w:rsidRPr="002E1AF8" w:rsidRDefault="002E1AF8">
    <w:pPr>
      <w:pStyle w:val="Footer"/>
      <w:jc w:val="center"/>
    </w:pPr>
    <w:r w:rsidRPr="002E1AF8">
      <w:t xml:space="preserve">Page </w:t>
    </w:r>
    <w:r w:rsidRPr="002E1AF8">
      <w:fldChar w:fldCharType="begin"/>
    </w:r>
    <w:r w:rsidRPr="002E1AF8">
      <w:instrText>PAGE  \* Arabic  \* MERGEFORMAT</w:instrText>
    </w:r>
    <w:r w:rsidRPr="002E1AF8">
      <w:fldChar w:fldCharType="separate"/>
    </w:r>
    <w:r w:rsidRPr="002E1AF8">
      <w:t>2</w:t>
    </w:r>
    <w:r w:rsidRPr="002E1AF8">
      <w:fldChar w:fldCharType="end"/>
    </w:r>
    <w:r w:rsidRPr="002E1AF8">
      <w:t xml:space="preserve"> of </w:t>
    </w:r>
    <w:fldSimple w:instr="NUMPAGES  \* arabe  \* MERGEFORMAT">
      <w:r w:rsidRPr="002E1AF8">
        <w:t>2</w:t>
      </w:r>
    </w:fldSimple>
  </w:p>
  <w:p w14:paraId="1249E4AE" w14:textId="77777777" w:rsidR="002E1AF8" w:rsidRDefault="002E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AA98" w14:textId="77777777" w:rsidR="00534D48" w:rsidRDefault="00534D48" w:rsidP="002E1AF8">
      <w:pPr>
        <w:spacing w:after="0" w:line="240" w:lineRule="auto"/>
      </w:pPr>
      <w:r>
        <w:separator/>
      </w:r>
    </w:p>
  </w:footnote>
  <w:footnote w:type="continuationSeparator" w:id="0">
    <w:p w14:paraId="38B2EE25" w14:textId="77777777" w:rsidR="00534D48" w:rsidRDefault="00534D48" w:rsidP="002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722F" w14:textId="5C95468B" w:rsidR="002E1AF8" w:rsidRPr="002E1AF8" w:rsidRDefault="00F91EF8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AE06C2" wp14:editId="1B634F87">
          <wp:simplePos x="0" y="0"/>
          <wp:positionH relativeFrom="column">
            <wp:posOffset>-602673</wp:posOffset>
          </wp:positionH>
          <wp:positionV relativeFrom="paragraph">
            <wp:posOffset>-55880</wp:posOffset>
          </wp:positionV>
          <wp:extent cx="498763" cy="308147"/>
          <wp:effectExtent l="0" t="0" r="0" b="0"/>
          <wp:wrapThrough wrapText="bothSides">
            <wp:wrapPolygon edited="0">
              <wp:start x="0" y="0"/>
              <wp:lineTo x="0" y="20041"/>
              <wp:lineTo x="20637" y="20041"/>
              <wp:lineTo x="20637" y="0"/>
              <wp:lineTo x="0" y="0"/>
            </wp:wrapPolygon>
          </wp:wrapThrough>
          <wp:docPr id="351455995" name="Picture 1" descr="C:\Users\m-atger\AppData\Local\Microsoft\Windows\INetCache\Content.Word\endTB_Logo_qu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-atger\AppData\Local\Microsoft\Windows\INetCache\Content.Word\endTB_Logo_qua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63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F8" w:rsidRPr="002E1AF8">
      <w:rPr>
        <w:lang w:val="en-US"/>
      </w:rPr>
      <w:t>endTB Clinical Trial</w:t>
    </w:r>
    <w:r w:rsidR="002E1AF8">
      <w:rPr>
        <w:lang w:val="en-US"/>
      </w:rPr>
      <w:t>s</w:t>
    </w:r>
    <w:r w:rsidR="002E1AF8">
      <w:rPr>
        <w:lang w:val="en-US"/>
      </w:rPr>
      <w:tab/>
    </w:r>
    <w:r w:rsidR="002E1AF8">
      <w:rPr>
        <w:lang w:val="en-US"/>
      </w:rPr>
      <w:tab/>
    </w:r>
    <w:r w:rsidR="002E1AF8" w:rsidRPr="002E1AF8">
      <w:rPr>
        <w:lang w:val="en-US"/>
      </w:rPr>
      <w:t xml:space="preserve">Version 1.0, </w:t>
    </w:r>
    <w:r>
      <w:rPr>
        <w:lang w:val="en-US"/>
      </w:rPr>
      <w:t xml:space="preserve">Date </w:t>
    </w:r>
    <w:r w:rsidR="002E1AF8">
      <w:rPr>
        <w:lang w:val="en-US"/>
      </w:rPr>
      <w:t>18</w:t>
    </w:r>
    <w:r w:rsidR="002E1AF8" w:rsidRPr="002E1AF8">
      <w:rPr>
        <w:lang w:val="en-US"/>
      </w:rPr>
      <w:t>-</w:t>
    </w:r>
    <w:r w:rsidR="002E1AF8">
      <w:rPr>
        <w:lang w:val="en-US"/>
      </w:rPr>
      <w:t>May</w:t>
    </w:r>
    <w:r w:rsidR="002E1AF8" w:rsidRPr="002E1AF8">
      <w:rPr>
        <w:lang w:val="en-US"/>
      </w:rPr>
      <w:t>-202</w:t>
    </w:r>
    <w:r w:rsidR="002E1AF8"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A7B91"/>
    <w:multiLevelType w:val="hybridMultilevel"/>
    <w:tmpl w:val="9BB87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22216"/>
    <w:multiLevelType w:val="hybridMultilevel"/>
    <w:tmpl w:val="B82E642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B49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A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EC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1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A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9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E6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06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88726">
    <w:abstractNumId w:val="1"/>
  </w:num>
  <w:num w:numId="2" w16cid:durableId="182546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C9"/>
    <w:rsid w:val="00016B81"/>
    <w:rsid w:val="00054095"/>
    <w:rsid w:val="00057987"/>
    <w:rsid w:val="000E2EDC"/>
    <w:rsid w:val="00103F13"/>
    <w:rsid w:val="00182EEC"/>
    <w:rsid w:val="00183FEA"/>
    <w:rsid w:val="001A39E6"/>
    <w:rsid w:val="001B386F"/>
    <w:rsid w:val="002216F9"/>
    <w:rsid w:val="0022219E"/>
    <w:rsid w:val="002E1AF8"/>
    <w:rsid w:val="003437DB"/>
    <w:rsid w:val="00366E6C"/>
    <w:rsid w:val="003A2CA7"/>
    <w:rsid w:val="003A7BF5"/>
    <w:rsid w:val="003B0E7F"/>
    <w:rsid w:val="004061C9"/>
    <w:rsid w:val="00420276"/>
    <w:rsid w:val="004347C3"/>
    <w:rsid w:val="004A7063"/>
    <w:rsid w:val="004E237C"/>
    <w:rsid w:val="00534D48"/>
    <w:rsid w:val="00540FA8"/>
    <w:rsid w:val="00581009"/>
    <w:rsid w:val="00597566"/>
    <w:rsid w:val="005C2E53"/>
    <w:rsid w:val="00684663"/>
    <w:rsid w:val="006E6075"/>
    <w:rsid w:val="00764883"/>
    <w:rsid w:val="00776C83"/>
    <w:rsid w:val="007805FF"/>
    <w:rsid w:val="00786C1B"/>
    <w:rsid w:val="007C2475"/>
    <w:rsid w:val="007E79C5"/>
    <w:rsid w:val="0080236C"/>
    <w:rsid w:val="008505F7"/>
    <w:rsid w:val="00854EB1"/>
    <w:rsid w:val="0085529E"/>
    <w:rsid w:val="00883E21"/>
    <w:rsid w:val="008978C6"/>
    <w:rsid w:val="008A3021"/>
    <w:rsid w:val="008A5475"/>
    <w:rsid w:val="008B276E"/>
    <w:rsid w:val="009067B3"/>
    <w:rsid w:val="009410A3"/>
    <w:rsid w:val="00995BB2"/>
    <w:rsid w:val="009C65D6"/>
    <w:rsid w:val="009D6151"/>
    <w:rsid w:val="009F7487"/>
    <w:rsid w:val="00A13D9E"/>
    <w:rsid w:val="00A34FF1"/>
    <w:rsid w:val="00A512C3"/>
    <w:rsid w:val="00AB2BC9"/>
    <w:rsid w:val="00AF2E0E"/>
    <w:rsid w:val="00B3489D"/>
    <w:rsid w:val="00B452E6"/>
    <w:rsid w:val="00B95DB6"/>
    <w:rsid w:val="00BB64BD"/>
    <w:rsid w:val="00BF3450"/>
    <w:rsid w:val="00C338A5"/>
    <w:rsid w:val="00C51D3E"/>
    <w:rsid w:val="00C60795"/>
    <w:rsid w:val="00C6677B"/>
    <w:rsid w:val="00C87608"/>
    <w:rsid w:val="00CA531E"/>
    <w:rsid w:val="00D177AE"/>
    <w:rsid w:val="00D2470E"/>
    <w:rsid w:val="00D26499"/>
    <w:rsid w:val="00D4430B"/>
    <w:rsid w:val="00D456F2"/>
    <w:rsid w:val="00D57E97"/>
    <w:rsid w:val="00E159C5"/>
    <w:rsid w:val="00E16A0E"/>
    <w:rsid w:val="00E44A79"/>
    <w:rsid w:val="00E60345"/>
    <w:rsid w:val="00E751B3"/>
    <w:rsid w:val="00E83824"/>
    <w:rsid w:val="00EE39DD"/>
    <w:rsid w:val="00EF46EC"/>
    <w:rsid w:val="00F52B13"/>
    <w:rsid w:val="00F91EF8"/>
    <w:rsid w:val="00F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1DF"/>
  <w15:chartTrackingRefBased/>
  <w15:docId w15:val="{100484D8-7978-4E74-9A15-C18255F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7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3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1A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8"/>
  </w:style>
  <w:style w:type="paragraph" w:styleId="Footer">
    <w:name w:val="footer"/>
    <w:basedOn w:val="Normal"/>
    <w:link w:val="FooterChar"/>
    <w:uiPriority w:val="99"/>
    <w:unhideWhenUsed/>
    <w:rsid w:val="002E1A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8"/>
  </w:style>
  <w:style w:type="character" w:styleId="Hyperlink">
    <w:name w:val="Hyperlink"/>
    <w:basedOn w:val="DefaultParagraphFont"/>
    <w:uiPriority w:val="99"/>
    <w:unhideWhenUsed/>
    <w:rsid w:val="008A3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2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3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CC90A-6764-406B-909E-6CA3862DC23C}">
  <ds:schemaRefs>
    <ds:schemaRef ds:uri="http://purl.org/dc/elements/1.1/"/>
    <ds:schemaRef ds:uri="http://schemas.microsoft.com/office/2006/metadata/properties"/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975324-654D-4237-8594-54A3B1224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16D34-7B78-400F-A472-4509116BD2D0}"/>
</file>

<file path=customXml/itemProps4.xml><?xml version="1.0" encoding="utf-8"?>
<ds:datastoreItem xmlns:ds="http://schemas.openxmlformats.org/officeDocument/2006/customXml" ds:itemID="{C8573CB2-1C99-44F8-93ED-BB60B6DEC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Guglielmetti</dc:creator>
  <cp:keywords/>
  <dc:description/>
  <cp:lastModifiedBy>Marhaba Chaudhry</cp:lastModifiedBy>
  <cp:revision>25</cp:revision>
  <dcterms:created xsi:type="dcterms:W3CDTF">2022-05-18T07:13:00Z</dcterms:created>
  <dcterms:modified xsi:type="dcterms:W3CDTF">2024-09-02T14:33:00Z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/>
  </property>
  <property fmtid="{D5CDD505-2E9C-101B-9397-08002B2CF9AE}" pid="4" name="endTBStructureCountries">
    <vt:lpwstr/>
  </property>
  <property fmtid="{D5CDD505-2E9C-101B-9397-08002B2CF9AE}" pid="5" name="Order">
    <vt:r8>2729900</vt:r8>
  </property>
  <property fmtid="{D5CDD505-2E9C-101B-9397-08002B2CF9AE}" pid="6" name="xd_Signature">
    <vt:bool>false</vt:bool>
  </property>
  <property fmtid="{D5CDD505-2E9C-101B-9397-08002B2CF9AE}" pid="7" name="endTBClinicalTrial">
    <vt:lpwstr>endTB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endTBStatusDocument">
    <vt:lpwstr>Final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