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B82E9" w14:textId="77777777" w:rsidR="00A04801" w:rsidRPr="005F2E81" w:rsidRDefault="00A04801" w:rsidP="00746C58">
      <w:pPr>
        <w:pStyle w:val="BodyText"/>
        <w:rPr>
          <w:rFonts w:ascii="Times New Roman"/>
          <w:sz w:val="18"/>
        </w:rPr>
      </w:pPr>
    </w:p>
    <w:p w14:paraId="3FC9E7EE" w14:textId="77777777" w:rsidR="00A04801" w:rsidRPr="005F2E81" w:rsidRDefault="00A04801" w:rsidP="00746C58">
      <w:pPr>
        <w:pStyle w:val="BodyText"/>
        <w:spacing w:before="8" w:after="1"/>
        <w:rPr>
          <w:rFonts w:ascii="Times New Roman"/>
          <w:sz w:val="24"/>
        </w:rPr>
      </w:pPr>
    </w:p>
    <w:p w14:paraId="3FD373A5" w14:textId="5F89322E" w:rsidR="00A04801" w:rsidRPr="005F2E81" w:rsidRDefault="00A04801" w:rsidP="00746C58">
      <w:pPr>
        <w:tabs>
          <w:tab w:val="left" w:pos="5769"/>
        </w:tabs>
        <w:rPr>
          <w:rFonts w:ascii="Times New Roman"/>
          <w:sz w:val="18"/>
        </w:rPr>
      </w:pPr>
      <w:r w:rsidRPr="005F2E81">
        <w:rPr>
          <w:rFonts w:ascii="Times New Roman"/>
          <w:sz w:val="18"/>
        </w:rPr>
        <w:tab/>
      </w:r>
    </w:p>
    <w:p w14:paraId="2E086725" w14:textId="77777777" w:rsidR="00A04801" w:rsidRPr="005F2E81" w:rsidRDefault="00A04801" w:rsidP="00746C58">
      <w:pPr>
        <w:pStyle w:val="BodyText"/>
        <w:rPr>
          <w:rFonts w:ascii="Times New Roman"/>
          <w:sz w:val="18"/>
        </w:rPr>
      </w:pPr>
    </w:p>
    <w:p w14:paraId="1369C6FE" w14:textId="77777777" w:rsidR="00A04801" w:rsidRPr="005F2E81" w:rsidRDefault="00A04801" w:rsidP="00746C58">
      <w:pPr>
        <w:pStyle w:val="BodyText"/>
        <w:rPr>
          <w:rFonts w:ascii="Times New Roman"/>
          <w:sz w:val="18"/>
        </w:rPr>
      </w:pPr>
    </w:p>
    <w:p w14:paraId="5C03BBDD" w14:textId="77777777" w:rsidR="00A04801" w:rsidRPr="005F2E81" w:rsidRDefault="00A04801" w:rsidP="00746C58">
      <w:pPr>
        <w:pStyle w:val="BodyText"/>
        <w:rPr>
          <w:rFonts w:ascii="Times New Roman"/>
          <w:sz w:val="18"/>
        </w:rPr>
      </w:pPr>
    </w:p>
    <w:p w14:paraId="164AF2F7" w14:textId="77777777" w:rsidR="00A04801" w:rsidRPr="005F2E81" w:rsidRDefault="00A04801" w:rsidP="00746C58">
      <w:pPr>
        <w:pStyle w:val="BodyText"/>
        <w:rPr>
          <w:rFonts w:ascii="Times New Roman"/>
          <w:sz w:val="18"/>
        </w:rPr>
      </w:pPr>
    </w:p>
    <w:p w14:paraId="5457B3DD" w14:textId="77777777" w:rsidR="00A04801" w:rsidRPr="005F2E81" w:rsidRDefault="00A04801" w:rsidP="00746C58">
      <w:pPr>
        <w:pStyle w:val="BodyText"/>
        <w:spacing w:before="9"/>
        <w:rPr>
          <w:rFonts w:ascii="Times New Roman"/>
          <w:sz w:val="28"/>
        </w:rPr>
      </w:pPr>
    </w:p>
    <w:p w14:paraId="68E56199" w14:textId="77777777" w:rsidR="00924918" w:rsidRPr="005F2E81" w:rsidRDefault="00924918" w:rsidP="00746C58">
      <w:pPr>
        <w:spacing w:before="92" w:line="403" w:lineRule="auto"/>
        <w:jc w:val="center"/>
        <w:rPr>
          <w:b/>
          <w:bCs/>
          <w:sz w:val="24"/>
          <w:szCs w:val="28"/>
        </w:rPr>
      </w:pPr>
    </w:p>
    <w:p w14:paraId="42DE2B02" w14:textId="77777777" w:rsidR="00924918" w:rsidRPr="005F2E81" w:rsidRDefault="00924918" w:rsidP="00746C58">
      <w:pPr>
        <w:spacing w:before="92" w:line="403" w:lineRule="auto"/>
        <w:jc w:val="center"/>
        <w:rPr>
          <w:b/>
          <w:bCs/>
          <w:sz w:val="24"/>
          <w:szCs w:val="28"/>
        </w:rPr>
      </w:pPr>
    </w:p>
    <w:p w14:paraId="6024D24D" w14:textId="77777777" w:rsidR="00924918" w:rsidRPr="005F2E81" w:rsidRDefault="00924918" w:rsidP="00746C58">
      <w:pPr>
        <w:spacing w:before="92" w:line="403" w:lineRule="auto"/>
        <w:jc w:val="center"/>
        <w:rPr>
          <w:b/>
          <w:bCs/>
          <w:sz w:val="24"/>
          <w:szCs w:val="28"/>
        </w:rPr>
      </w:pPr>
    </w:p>
    <w:p w14:paraId="7FA4C75C" w14:textId="77777777" w:rsidR="00924918" w:rsidRPr="005F2E81" w:rsidRDefault="00924918" w:rsidP="00746C58">
      <w:pPr>
        <w:spacing w:before="92" w:line="403" w:lineRule="auto"/>
        <w:jc w:val="center"/>
        <w:rPr>
          <w:b/>
          <w:bCs/>
          <w:sz w:val="24"/>
          <w:szCs w:val="28"/>
        </w:rPr>
      </w:pPr>
    </w:p>
    <w:p w14:paraId="6F810A22" w14:textId="77777777" w:rsidR="00924918" w:rsidRPr="005F2E81" w:rsidRDefault="00924918" w:rsidP="00746C58">
      <w:pPr>
        <w:spacing w:before="92" w:line="403" w:lineRule="auto"/>
        <w:jc w:val="center"/>
        <w:rPr>
          <w:b/>
          <w:bCs/>
          <w:sz w:val="24"/>
          <w:szCs w:val="28"/>
        </w:rPr>
      </w:pPr>
    </w:p>
    <w:p w14:paraId="73A7D200" w14:textId="277759C1" w:rsidR="00C73194" w:rsidRPr="005F2E81" w:rsidRDefault="002F7B0E" w:rsidP="00746C58">
      <w:pPr>
        <w:spacing w:before="92" w:line="403" w:lineRule="auto"/>
        <w:jc w:val="center"/>
        <w:rPr>
          <w:b/>
          <w:bCs/>
          <w:sz w:val="24"/>
          <w:szCs w:val="28"/>
        </w:rPr>
      </w:pPr>
      <w:r w:rsidRPr="005F2E81">
        <w:rPr>
          <w:b/>
          <w:bCs/>
          <w:sz w:val="24"/>
          <w:szCs w:val="28"/>
        </w:rPr>
        <w:t xml:space="preserve">Оценка безопасности и эффективности </w:t>
      </w:r>
      <w:r w:rsidR="007C4F38">
        <w:rPr>
          <w:b/>
          <w:bCs/>
          <w:sz w:val="24"/>
          <w:szCs w:val="28"/>
        </w:rPr>
        <w:t xml:space="preserve">применения </w:t>
      </w:r>
      <w:r w:rsidRPr="005F2E81">
        <w:rPr>
          <w:b/>
          <w:bCs/>
          <w:sz w:val="24"/>
          <w:szCs w:val="28"/>
        </w:rPr>
        <w:t xml:space="preserve">новой </w:t>
      </w:r>
      <w:r w:rsidR="00DA17F6">
        <w:rPr>
          <w:b/>
          <w:bCs/>
          <w:sz w:val="24"/>
          <w:szCs w:val="28"/>
        </w:rPr>
        <w:t>кратк</w:t>
      </w:r>
      <w:r w:rsidR="006F226A">
        <w:rPr>
          <w:b/>
          <w:bCs/>
          <w:sz w:val="24"/>
          <w:szCs w:val="28"/>
        </w:rPr>
        <w:t xml:space="preserve">осрочной </w:t>
      </w:r>
      <w:r w:rsidRPr="005F2E81">
        <w:rPr>
          <w:b/>
          <w:bCs/>
          <w:sz w:val="24"/>
          <w:szCs w:val="28"/>
        </w:rPr>
        <w:t>схемы лечения туберкул</w:t>
      </w:r>
      <w:r w:rsidR="00203A4A" w:rsidRPr="005F2E81">
        <w:rPr>
          <w:b/>
          <w:bCs/>
          <w:sz w:val="24"/>
          <w:szCs w:val="28"/>
        </w:rPr>
        <w:t>е</w:t>
      </w:r>
      <w:r w:rsidRPr="005F2E81">
        <w:rPr>
          <w:b/>
          <w:bCs/>
          <w:sz w:val="24"/>
          <w:szCs w:val="28"/>
        </w:rPr>
        <w:t>за с множественной лекарственной устойчивостью в Казахстане</w:t>
      </w:r>
    </w:p>
    <w:p w14:paraId="52AE3F43" w14:textId="77777777" w:rsidR="00A04801" w:rsidRPr="005F2E81" w:rsidRDefault="00A04801" w:rsidP="00746C58">
      <w:pPr>
        <w:pStyle w:val="BodyText"/>
        <w:rPr>
          <w:b/>
          <w:sz w:val="28"/>
        </w:rPr>
      </w:pPr>
    </w:p>
    <w:p w14:paraId="01BDCC21" w14:textId="77777777" w:rsidR="00A04801" w:rsidRPr="005F2E81" w:rsidRDefault="00A04801" w:rsidP="00746C58">
      <w:pPr>
        <w:pStyle w:val="BodyText"/>
        <w:rPr>
          <w:b/>
          <w:sz w:val="28"/>
        </w:rPr>
      </w:pPr>
    </w:p>
    <w:p w14:paraId="694CB8D8" w14:textId="77777777" w:rsidR="00A04801" w:rsidRPr="005F2E81" w:rsidRDefault="00A04801" w:rsidP="00746C58">
      <w:pPr>
        <w:pStyle w:val="BodyText"/>
        <w:rPr>
          <w:b/>
          <w:sz w:val="28"/>
        </w:rPr>
      </w:pPr>
    </w:p>
    <w:p w14:paraId="3F5C32C7" w14:textId="77777777" w:rsidR="00A04801" w:rsidRPr="005F2E81" w:rsidRDefault="00A04801" w:rsidP="00746C58">
      <w:pPr>
        <w:pStyle w:val="BodyText"/>
        <w:rPr>
          <w:b/>
          <w:sz w:val="28"/>
        </w:rPr>
      </w:pPr>
    </w:p>
    <w:p w14:paraId="4F14D3E2" w14:textId="77777777" w:rsidR="00A04801" w:rsidRPr="005F2E81" w:rsidRDefault="00A04801" w:rsidP="00746C58">
      <w:pPr>
        <w:pStyle w:val="BodyText"/>
        <w:rPr>
          <w:b/>
          <w:sz w:val="28"/>
        </w:rPr>
      </w:pPr>
    </w:p>
    <w:p w14:paraId="6D116BE7" w14:textId="77777777" w:rsidR="00A04801" w:rsidRPr="005F2E81" w:rsidRDefault="00A04801" w:rsidP="00746C58">
      <w:pPr>
        <w:pStyle w:val="BodyText"/>
        <w:rPr>
          <w:b/>
          <w:sz w:val="28"/>
        </w:rPr>
      </w:pPr>
    </w:p>
    <w:p w14:paraId="50655ED9" w14:textId="77777777" w:rsidR="00A04801" w:rsidRPr="005F2E81" w:rsidRDefault="00A04801" w:rsidP="00746C58">
      <w:pPr>
        <w:pStyle w:val="BodyText"/>
        <w:rPr>
          <w:b/>
          <w:sz w:val="28"/>
        </w:rPr>
      </w:pPr>
    </w:p>
    <w:p w14:paraId="5BF49441" w14:textId="77777777" w:rsidR="00A04801" w:rsidRPr="005F2E81" w:rsidRDefault="00A04801" w:rsidP="00746C58">
      <w:pPr>
        <w:pStyle w:val="BodyText"/>
        <w:spacing w:before="6"/>
        <w:rPr>
          <w:b/>
        </w:rPr>
      </w:pPr>
    </w:p>
    <w:p w14:paraId="004DBD2F" w14:textId="77777777" w:rsidR="00A04801" w:rsidRPr="005F2E81" w:rsidRDefault="00A04801" w:rsidP="00746C58">
      <w:pPr>
        <w:pStyle w:val="BodyText"/>
        <w:rPr>
          <w:b/>
          <w:sz w:val="28"/>
        </w:rPr>
      </w:pPr>
    </w:p>
    <w:p w14:paraId="415F5D23" w14:textId="77777777" w:rsidR="00A04801" w:rsidRPr="005F2E81" w:rsidRDefault="00A04801" w:rsidP="00746C58">
      <w:pPr>
        <w:pStyle w:val="BodyText"/>
        <w:rPr>
          <w:b/>
          <w:sz w:val="28"/>
        </w:rPr>
      </w:pPr>
    </w:p>
    <w:p w14:paraId="0284CFE0" w14:textId="77777777" w:rsidR="00A04801" w:rsidRPr="005F2E81" w:rsidRDefault="00A04801" w:rsidP="00746C58">
      <w:pPr>
        <w:pStyle w:val="BodyText"/>
        <w:rPr>
          <w:b/>
          <w:sz w:val="28"/>
        </w:rPr>
      </w:pPr>
    </w:p>
    <w:p w14:paraId="3C27832A" w14:textId="77777777" w:rsidR="00A04801" w:rsidRPr="005F2E81" w:rsidRDefault="00A04801" w:rsidP="00746C58">
      <w:pPr>
        <w:pStyle w:val="BodyText"/>
        <w:rPr>
          <w:b/>
          <w:sz w:val="28"/>
        </w:rPr>
      </w:pPr>
    </w:p>
    <w:p w14:paraId="52DFC457" w14:textId="6433D7B7" w:rsidR="00A04801" w:rsidRPr="005F2E81" w:rsidRDefault="00A04801" w:rsidP="00746C58">
      <w:pPr>
        <w:pStyle w:val="BodyText"/>
        <w:rPr>
          <w:b/>
          <w:sz w:val="28"/>
        </w:rPr>
      </w:pPr>
    </w:p>
    <w:p w14:paraId="33E785E3" w14:textId="142CDA85" w:rsidR="00AE63D7" w:rsidRPr="005F2E81" w:rsidRDefault="00AE63D7" w:rsidP="00746C58">
      <w:pPr>
        <w:pStyle w:val="BodyText"/>
        <w:rPr>
          <w:b/>
          <w:sz w:val="28"/>
        </w:rPr>
      </w:pPr>
    </w:p>
    <w:p w14:paraId="17C7D49E" w14:textId="45735443" w:rsidR="00AE63D7" w:rsidRPr="005F2E81" w:rsidRDefault="00AE63D7" w:rsidP="00746C58">
      <w:pPr>
        <w:pStyle w:val="BodyText"/>
        <w:rPr>
          <w:b/>
          <w:sz w:val="28"/>
        </w:rPr>
      </w:pPr>
    </w:p>
    <w:p w14:paraId="747466E7" w14:textId="58F76842" w:rsidR="00AE63D7" w:rsidRPr="005F2E81" w:rsidRDefault="00AE63D7" w:rsidP="00746C58">
      <w:pPr>
        <w:pStyle w:val="BodyText"/>
        <w:rPr>
          <w:b/>
          <w:sz w:val="28"/>
        </w:rPr>
      </w:pPr>
    </w:p>
    <w:p w14:paraId="266786F1" w14:textId="1F714F15" w:rsidR="007C4F38" w:rsidRDefault="007C4F38">
      <w:pPr>
        <w:spacing w:after="120"/>
        <w:ind w:left="187" w:hanging="187"/>
        <w:rPr>
          <w:rFonts w:eastAsia="Arial" w:cs="Arial"/>
          <w:b/>
          <w:sz w:val="28"/>
          <w:lang w:eastAsia="en-US"/>
        </w:rPr>
      </w:pPr>
      <w:r>
        <w:rPr>
          <w:b/>
          <w:sz w:val="28"/>
        </w:rPr>
        <w:br w:type="page"/>
      </w:r>
    </w:p>
    <w:p w14:paraId="58F3A9DA" w14:textId="77777777" w:rsidR="00AE63D7" w:rsidRPr="005F2E81" w:rsidRDefault="00AE63D7" w:rsidP="00746C58">
      <w:pPr>
        <w:pStyle w:val="BodyText"/>
        <w:rPr>
          <w:b/>
          <w:sz w:val="28"/>
        </w:rPr>
      </w:pPr>
    </w:p>
    <w:sdt>
      <w:sdtPr>
        <w:rPr>
          <w:rFonts w:asciiTheme="minorHAnsi" w:eastAsiaTheme="minorEastAsia" w:hAnsiTheme="minorHAnsi" w:cstheme="minorBidi"/>
          <w:color w:val="auto"/>
          <w:sz w:val="20"/>
          <w:szCs w:val="22"/>
          <w:lang w:eastAsia="ko-KR"/>
        </w:rPr>
        <w:id w:val="39412422"/>
        <w:docPartObj>
          <w:docPartGallery w:val="Table of Contents"/>
          <w:docPartUnique/>
        </w:docPartObj>
      </w:sdtPr>
      <w:sdtEndPr>
        <w:rPr>
          <w:b/>
          <w:bCs/>
        </w:rPr>
      </w:sdtEndPr>
      <w:sdtContent>
        <w:p w14:paraId="4876999F" w14:textId="77777777" w:rsidR="00CA2745" w:rsidRPr="005F2E81" w:rsidRDefault="00366F71">
          <w:pPr>
            <w:pStyle w:val="TOCHeading"/>
            <w:rPr>
              <w:sz w:val="28"/>
            </w:rPr>
          </w:pPr>
          <w:r w:rsidRPr="005F2E81">
            <w:rPr>
              <w:sz w:val="28"/>
            </w:rPr>
            <w:t>Содержание</w:t>
          </w:r>
        </w:p>
        <w:p w14:paraId="5FD17073" w14:textId="7212F769" w:rsidR="00B12335" w:rsidRPr="005F2E81" w:rsidRDefault="003B2F2E" w:rsidP="00203A4A">
          <w:pPr>
            <w:pStyle w:val="TOC1"/>
            <w:rPr>
              <w:noProof/>
              <w:sz w:val="20"/>
              <w:lang w:eastAsia="ru-RU"/>
            </w:rPr>
          </w:pPr>
          <w:r w:rsidRPr="005F2E81">
            <w:rPr>
              <w:sz w:val="20"/>
            </w:rPr>
            <w:fldChar w:fldCharType="begin"/>
          </w:r>
          <w:r w:rsidRPr="005F2E81">
            <w:rPr>
              <w:sz w:val="20"/>
            </w:rPr>
            <w:instrText xml:space="preserve"> TOC \o "1-3" \h \z \u </w:instrText>
          </w:r>
          <w:r w:rsidRPr="005F2E81">
            <w:rPr>
              <w:sz w:val="20"/>
            </w:rPr>
            <w:fldChar w:fldCharType="separate"/>
          </w:r>
          <w:hyperlink w:anchor="_Toc507046384" w:history="1">
            <w:r w:rsidR="00B12335" w:rsidRPr="005F2E81">
              <w:rPr>
                <w:rStyle w:val="Hyperlink"/>
                <w:noProof/>
                <w:sz w:val="20"/>
              </w:rPr>
              <w:t>1</w:t>
            </w:r>
            <w:r w:rsidR="00B12335" w:rsidRPr="005F2E81">
              <w:rPr>
                <w:noProof/>
                <w:sz w:val="20"/>
                <w:lang w:eastAsia="ru-RU"/>
              </w:rPr>
              <w:tab/>
            </w:r>
            <w:r w:rsidR="00B12335" w:rsidRPr="005F2E81">
              <w:rPr>
                <w:rStyle w:val="Hyperlink"/>
                <w:noProof/>
                <w:sz w:val="20"/>
              </w:rPr>
              <w:t>Краткая характеристика</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_Toc507046384 \h </w:instrText>
            </w:r>
            <w:r w:rsidR="00B12335" w:rsidRPr="005F2E81">
              <w:rPr>
                <w:noProof/>
                <w:webHidden/>
                <w:sz w:val="20"/>
              </w:rPr>
            </w:r>
            <w:r w:rsidR="00B12335" w:rsidRPr="005F2E81">
              <w:rPr>
                <w:noProof/>
                <w:webHidden/>
                <w:sz w:val="20"/>
              </w:rPr>
              <w:fldChar w:fldCharType="separate"/>
            </w:r>
            <w:r w:rsidR="007C4F38">
              <w:rPr>
                <w:noProof/>
                <w:webHidden/>
                <w:sz w:val="20"/>
              </w:rPr>
              <w:t>4</w:t>
            </w:r>
            <w:r w:rsidR="00B12335" w:rsidRPr="005F2E81">
              <w:rPr>
                <w:noProof/>
                <w:webHidden/>
                <w:sz w:val="20"/>
              </w:rPr>
              <w:fldChar w:fldCharType="end"/>
            </w:r>
          </w:hyperlink>
        </w:p>
        <w:p w14:paraId="00D3E7A3" w14:textId="525CEC9B" w:rsidR="00B12335" w:rsidRPr="005F2E81" w:rsidRDefault="00FE2242" w:rsidP="00203A4A">
          <w:pPr>
            <w:pStyle w:val="TOC1"/>
            <w:rPr>
              <w:noProof/>
              <w:sz w:val="20"/>
              <w:lang w:eastAsia="ru-RU"/>
            </w:rPr>
          </w:pPr>
          <w:hyperlink w:anchor="_Toc507046385" w:history="1">
            <w:r w:rsidR="00B12335" w:rsidRPr="005F2E81">
              <w:rPr>
                <w:rStyle w:val="Hyperlink"/>
                <w:noProof/>
                <w:sz w:val="20"/>
              </w:rPr>
              <w:t>2</w:t>
            </w:r>
            <w:r w:rsidR="00B12335" w:rsidRPr="005F2E81">
              <w:rPr>
                <w:noProof/>
                <w:sz w:val="20"/>
                <w:lang w:eastAsia="ru-RU"/>
              </w:rPr>
              <w:tab/>
            </w:r>
            <w:r w:rsidR="00B12335" w:rsidRPr="005F2E81">
              <w:rPr>
                <w:rStyle w:val="Hyperlink"/>
                <w:noProof/>
                <w:sz w:val="20"/>
              </w:rPr>
              <w:t>Предпосылка</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_Toc507046385 \h </w:instrText>
            </w:r>
            <w:r w:rsidR="00B12335" w:rsidRPr="005F2E81">
              <w:rPr>
                <w:noProof/>
                <w:webHidden/>
                <w:sz w:val="20"/>
              </w:rPr>
            </w:r>
            <w:r w:rsidR="00B12335" w:rsidRPr="005F2E81">
              <w:rPr>
                <w:noProof/>
                <w:webHidden/>
                <w:sz w:val="20"/>
              </w:rPr>
              <w:fldChar w:fldCharType="separate"/>
            </w:r>
            <w:r w:rsidR="007C4F38">
              <w:rPr>
                <w:noProof/>
                <w:webHidden/>
                <w:sz w:val="20"/>
              </w:rPr>
              <w:t>4</w:t>
            </w:r>
            <w:r w:rsidR="00B12335" w:rsidRPr="005F2E81">
              <w:rPr>
                <w:noProof/>
                <w:webHidden/>
                <w:sz w:val="20"/>
              </w:rPr>
              <w:fldChar w:fldCharType="end"/>
            </w:r>
          </w:hyperlink>
        </w:p>
        <w:p w14:paraId="5C6A155B" w14:textId="44C9FC62" w:rsidR="00B12335" w:rsidRPr="005F2E81" w:rsidRDefault="00FE2242" w:rsidP="00203A4A">
          <w:pPr>
            <w:pStyle w:val="TOC1"/>
            <w:rPr>
              <w:noProof/>
              <w:sz w:val="20"/>
              <w:lang w:eastAsia="ru-RU"/>
            </w:rPr>
          </w:pPr>
          <w:hyperlink w:anchor="_Toc507046386" w:history="1">
            <w:r w:rsidR="00B12335" w:rsidRPr="005F2E81">
              <w:rPr>
                <w:rStyle w:val="Hyperlink"/>
                <w:noProof/>
                <w:sz w:val="20"/>
              </w:rPr>
              <w:t>3</w:t>
            </w:r>
            <w:r w:rsidR="00B12335" w:rsidRPr="005F2E81">
              <w:rPr>
                <w:noProof/>
                <w:sz w:val="20"/>
                <w:lang w:eastAsia="ru-RU"/>
              </w:rPr>
              <w:tab/>
            </w:r>
            <w:r w:rsidR="00B12335" w:rsidRPr="005F2E81">
              <w:rPr>
                <w:rStyle w:val="Hyperlink"/>
                <w:noProof/>
                <w:sz w:val="20"/>
              </w:rPr>
              <w:t>Туберкулез с множественной лекарственной устойчивостью (МЛУ-ТБ) в (название страны)</w:t>
            </w:r>
            <w:r w:rsidR="00203A4A"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_Toc507046386 \h </w:instrText>
            </w:r>
            <w:r w:rsidR="00B12335" w:rsidRPr="005F2E81">
              <w:rPr>
                <w:noProof/>
                <w:webHidden/>
                <w:sz w:val="20"/>
              </w:rPr>
            </w:r>
            <w:r w:rsidR="00B12335" w:rsidRPr="005F2E81">
              <w:rPr>
                <w:noProof/>
                <w:webHidden/>
                <w:sz w:val="20"/>
              </w:rPr>
              <w:fldChar w:fldCharType="separate"/>
            </w:r>
            <w:r w:rsidR="007C4F38">
              <w:rPr>
                <w:noProof/>
                <w:webHidden/>
                <w:sz w:val="20"/>
              </w:rPr>
              <w:t>5</w:t>
            </w:r>
            <w:r w:rsidR="00B12335" w:rsidRPr="005F2E81">
              <w:rPr>
                <w:noProof/>
                <w:webHidden/>
                <w:sz w:val="20"/>
              </w:rPr>
              <w:fldChar w:fldCharType="end"/>
            </w:r>
          </w:hyperlink>
        </w:p>
        <w:p w14:paraId="6CC2264A" w14:textId="422BCAFC" w:rsidR="00B12335" w:rsidRPr="005F2E81" w:rsidRDefault="00FE2242" w:rsidP="00203A4A">
          <w:pPr>
            <w:pStyle w:val="TOC1"/>
            <w:rPr>
              <w:noProof/>
              <w:sz w:val="20"/>
              <w:lang w:eastAsia="ru-RU"/>
            </w:rPr>
          </w:pPr>
          <w:hyperlink w:anchor="_Toc507046387" w:history="1">
            <w:r w:rsidR="00B12335" w:rsidRPr="005F2E81">
              <w:rPr>
                <w:rStyle w:val="Hyperlink"/>
                <w:noProof/>
                <w:sz w:val="20"/>
              </w:rPr>
              <w:t>4</w:t>
            </w:r>
            <w:r w:rsidR="00B12335" w:rsidRPr="005F2E81">
              <w:rPr>
                <w:noProof/>
                <w:sz w:val="20"/>
                <w:lang w:eastAsia="ru-RU"/>
              </w:rPr>
              <w:tab/>
            </w:r>
            <w:r w:rsidR="00B12335" w:rsidRPr="005F2E81">
              <w:rPr>
                <w:rStyle w:val="Hyperlink"/>
                <w:noProof/>
                <w:sz w:val="20"/>
              </w:rPr>
              <w:t>Целесообразность</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_Toc507046387 \h </w:instrText>
            </w:r>
            <w:r w:rsidR="00B12335" w:rsidRPr="005F2E81">
              <w:rPr>
                <w:noProof/>
                <w:webHidden/>
                <w:sz w:val="20"/>
              </w:rPr>
            </w:r>
            <w:r w:rsidR="00B12335" w:rsidRPr="005F2E81">
              <w:rPr>
                <w:noProof/>
                <w:webHidden/>
                <w:sz w:val="20"/>
              </w:rPr>
              <w:fldChar w:fldCharType="separate"/>
            </w:r>
            <w:r w:rsidR="007C4F38">
              <w:rPr>
                <w:noProof/>
                <w:webHidden/>
                <w:sz w:val="20"/>
              </w:rPr>
              <w:t>5</w:t>
            </w:r>
            <w:r w:rsidR="00B12335" w:rsidRPr="005F2E81">
              <w:rPr>
                <w:noProof/>
                <w:webHidden/>
                <w:sz w:val="20"/>
              </w:rPr>
              <w:fldChar w:fldCharType="end"/>
            </w:r>
          </w:hyperlink>
        </w:p>
        <w:p w14:paraId="6F43CF34" w14:textId="272EFD03" w:rsidR="00B12335" w:rsidRPr="005F2E81" w:rsidRDefault="00FE2242" w:rsidP="00203A4A">
          <w:pPr>
            <w:pStyle w:val="TOC1"/>
            <w:rPr>
              <w:noProof/>
              <w:sz w:val="20"/>
              <w:lang w:eastAsia="ru-RU"/>
            </w:rPr>
          </w:pPr>
          <w:hyperlink w:anchor="_Toc507046388" w:history="1">
            <w:r w:rsidR="00B12335" w:rsidRPr="005F2E81">
              <w:rPr>
                <w:rStyle w:val="Hyperlink"/>
                <w:noProof/>
                <w:sz w:val="20"/>
              </w:rPr>
              <w:t>5</w:t>
            </w:r>
            <w:r w:rsidR="00B12335" w:rsidRPr="005F2E81">
              <w:rPr>
                <w:noProof/>
                <w:sz w:val="20"/>
                <w:lang w:eastAsia="ru-RU"/>
              </w:rPr>
              <w:tab/>
            </w:r>
            <w:r w:rsidR="00B12335" w:rsidRPr="005F2E81">
              <w:rPr>
                <w:rStyle w:val="Hyperlink"/>
                <w:noProof/>
                <w:sz w:val="20"/>
              </w:rPr>
              <w:t>Тип исследования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_Toc507046388 \h </w:instrText>
            </w:r>
            <w:r w:rsidR="00B12335" w:rsidRPr="005F2E81">
              <w:rPr>
                <w:noProof/>
                <w:webHidden/>
                <w:sz w:val="20"/>
              </w:rPr>
            </w:r>
            <w:r w:rsidR="00B12335" w:rsidRPr="005F2E81">
              <w:rPr>
                <w:noProof/>
                <w:webHidden/>
                <w:sz w:val="20"/>
              </w:rPr>
              <w:fldChar w:fldCharType="separate"/>
            </w:r>
            <w:r w:rsidR="007C4F38">
              <w:rPr>
                <w:noProof/>
                <w:webHidden/>
                <w:sz w:val="20"/>
              </w:rPr>
              <w:t>7</w:t>
            </w:r>
            <w:r w:rsidR="00B12335" w:rsidRPr="005F2E81">
              <w:rPr>
                <w:noProof/>
                <w:webHidden/>
                <w:sz w:val="20"/>
              </w:rPr>
              <w:fldChar w:fldCharType="end"/>
            </w:r>
          </w:hyperlink>
        </w:p>
        <w:p w14:paraId="1770F481" w14:textId="467DDDB0" w:rsidR="00B12335" w:rsidRPr="005F2E81" w:rsidRDefault="00FE2242" w:rsidP="00203A4A">
          <w:pPr>
            <w:pStyle w:val="TOC1"/>
            <w:rPr>
              <w:noProof/>
              <w:sz w:val="20"/>
              <w:lang w:eastAsia="ru-RU"/>
            </w:rPr>
          </w:pPr>
          <w:hyperlink w:anchor="_Toc507046389" w:history="1">
            <w:r w:rsidR="00B12335" w:rsidRPr="005F2E81">
              <w:rPr>
                <w:rStyle w:val="Hyperlink"/>
                <w:noProof/>
                <w:sz w:val="20"/>
              </w:rPr>
              <w:t>6</w:t>
            </w:r>
            <w:r w:rsidR="00B12335" w:rsidRPr="005F2E81">
              <w:rPr>
                <w:noProof/>
                <w:sz w:val="20"/>
                <w:lang w:eastAsia="ru-RU"/>
              </w:rPr>
              <w:tab/>
            </w:r>
            <w:r w:rsidR="00B12335" w:rsidRPr="005F2E81">
              <w:rPr>
                <w:rStyle w:val="Hyperlink"/>
                <w:noProof/>
                <w:sz w:val="20"/>
              </w:rPr>
              <w:t>Цели исследования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_Toc507046389 \h </w:instrText>
            </w:r>
            <w:r w:rsidR="00B12335" w:rsidRPr="005F2E81">
              <w:rPr>
                <w:noProof/>
                <w:webHidden/>
                <w:sz w:val="20"/>
              </w:rPr>
            </w:r>
            <w:r w:rsidR="00B12335" w:rsidRPr="005F2E81">
              <w:rPr>
                <w:noProof/>
                <w:webHidden/>
                <w:sz w:val="20"/>
              </w:rPr>
              <w:fldChar w:fldCharType="separate"/>
            </w:r>
            <w:r w:rsidR="007C4F38">
              <w:rPr>
                <w:noProof/>
                <w:webHidden/>
                <w:sz w:val="20"/>
              </w:rPr>
              <w:t>7</w:t>
            </w:r>
            <w:r w:rsidR="00B12335" w:rsidRPr="005F2E81">
              <w:rPr>
                <w:noProof/>
                <w:webHidden/>
                <w:sz w:val="20"/>
              </w:rPr>
              <w:fldChar w:fldCharType="end"/>
            </w:r>
          </w:hyperlink>
        </w:p>
        <w:p w14:paraId="6360C104" w14:textId="2FEA3CD7" w:rsidR="00B12335" w:rsidRPr="005F2E81" w:rsidRDefault="00FE2242" w:rsidP="00203A4A">
          <w:pPr>
            <w:pStyle w:val="TOC1"/>
            <w:rPr>
              <w:noProof/>
              <w:sz w:val="20"/>
              <w:lang w:eastAsia="ru-RU"/>
            </w:rPr>
          </w:pPr>
          <w:hyperlink w:anchor="_Toc507046390" w:history="1">
            <w:r w:rsidR="00B12335" w:rsidRPr="005F2E81">
              <w:rPr>
                <w:rStyle w:val="Hyperlink"/>
                <w:noProof/>
                <w:sz w:val="20"/>
              </w:rPr>
              <w:t>7</w:t>
            </w:r>
            <w:r w:rsidR="00B12335" w:rsidRPr="005F2E81">
              <w:rPr>
                <w:noProof/>
                <w:sz w:val="20"/>
                <w:lang w:eastAsia="ru-RU"/>
              </w:rPr>
              <w:tab/>
            </w:r>
            <w:r w:rsidR="00B12335" w:rsidRPr="005F2E81">
              <w:rPr>
                <w:rStyle w:val="Hyperlink"/>
                <w:noProof/>
                <w:sz w:val="20"/>
              </w:rPr>
              <w:t>Отбор пациентов</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_Toc507046390 \h </w:instrText>
            </w:r>
            <w:r w:rsidR="00B12335" w:rsidRPr="005F2E81">
              <w:rPr>
                <w:noProof/>
                <w:webHidden/>
                <w:sz w:val="20"/>
              </w:rPr>
            </w:r>
            <w:r w:rsidR="00B12335" w:rsidRPr="005F2E81">
              <w:rPr>
                <w:noProof/>
                <w:webHidden/>
                <w:sz w:val="20"/>
              </w:rPr>
              <w:fldChar w:fldCharType="separate"/>
            </w:r>
            <w:r w:rsidR="007C4F38">
              <w:rPr>
                <w:noProof/>
                <w:webHidden/>
                <w:sz w:val="20"/>
              </w:rPr>
              <w:t>7</w:t>
            </w:r>
            <w:r w:rsidR="00B12335" w:rsidRPr="005F2E81">
              <w:rPr>
                <w:noProof/>
                <w:webHidden/>
                <w:sz w:val="20"/>
              </w:rPr>
              <w:fldChar w:fldCharType="end"/>
            </w:r>
          </w:hyperlink>
        </w:p>
        <w:p w14:paraId="11D9B396" w14:textId="762F1F5E" w:rsidR="00B12335" w:rsidRPr="005F2E81" w:rsidRDefault="00FE2242">
          <w:pPr>
            <w:pStyle w:val="TOC2"/>
            <w:tabs>
              <w:tab w:val="left" w:pos="880"/>
              <w:tab w:val="right" w:leader="dot" w:pos="9020"/>
            </w:tabs>
            <w:rPr>
              <w:noProof/>
              <w:sz w:val="20"/>
              <w:lang w:eastAsia="ru-RU"/>
            </w:rPr>
          </w:pPr>
          <w:hyperlink w:anchor="_Toc507046391" w:history="1">
            <w:r w:rsidR="00B12335" w:rsidRPr="005F2E81">
              <w:rPr>
                <w:rStyle w:val="Hyperlink"/>
                <w:noProof/>
                <w:sz w:val="20"/>
              </w:rPr>
              <w:t>7.1</w:t>
            </w:r>
            <w:r w:rsidR="00B12335" w:rsidRPr="005F2E81">
              <w:rPr>
                <w:noProof/>
                <w:sz w:val="20"/>
                <w:lang w:eastAsia="ru-RU"/>
              </w:rPr>
              <w:tab/>
            </w:r>
            <w:r w:rsidR="00B12335" w:rsidRPr="005F2E81">
              <w:rPr>
                <w:rStyle w:val="Hyperlink"/>
                <w:noProof/>
                <w:sz w:val="20"/>
              </w:rPr>
              <w:t>Критерии включения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_Toc507046391 \h </w:instrText>
            </w:r>
            <w:r w:rsidR="00B12335" w:rsidRPr="005F2E81">
              <w:rPr>
                <w:noProof/>
                <w:webHidden/>
                <w:sz w:val="20"/>
              </w:rPr>
            </w:r>
            <w:r w:rsidR="00B12335" w:rsidRPr="005F2E81">
              <w:rPr>
                <w:noProof/>
                <w:webHidden/>
                <w:sz w:val="20"/>
              </w:rPr>
              <w:fldChar w:fldCharType="separate"/>
            </w:r>
            <w:r w:rsidR="007C4F38">
              <w:rPr>
                <w:noProof/>
                <w:webHidden/>
                <w:sz w:val="20"/>
              </w:rPr>
              <w:t>7</w:t>
            </w:r>
            <w:r w:rsidR="00B12335" w:rsidRPr="005F2E81">
              <w:rPr>
                <w:noProof/>
                <w:webHidden/>
                <w:sz w:val="20"/>
              </w:rPr>
              <w:fldChar w:fldCharType="end"/>
            </w:r>
          </w:hyperlink>
        </w:p>
        <w:p w14:paraId="67CB4201" w14:textId="35BFDF50" w:rsidR="00B12335" w:rsidRPr="005F2E81" w:rsidRDefault="00FE2242">
          <w:pPr>
            <w:pStyle w:val="TOC2"/>
            <w:tabs>
              <w:tab w:val="left" w:pos="880"/>
              <w:tab w:val="right" w:leader="dot" w:pos="9020"/>
            </w:tabs>
            <w:rPr>
              <w:noProof/>
              <w:sz w:val="20"/>
              <w:lang w:eastAsia="ru-RU"/>
            </w:rPr>
          </w:pPr>
          <w:hyperlink w:anchor="_Toc507046392" w:history="1">
            <w:r w:rsidR="00B12335" w:rsidRPr="005F2E81">
              <w:rPr>
                <w:rStyle w:val="Hyperlink"/>
                <w:noProof/>
                <w:sz w:val="20"/>
              </w:rPr>
              <w:t>7.2</w:t>
            </w:r>
            <w:r w:rsidR="00B12335" w:rsidRPr="005F2E81">
              <w:rPr>
                <w:noProof/>
                <w:sz w:val="20"/>
                <w:lang w:eastAsia="ru-RU"/>
              </w:rPr>
              <w:tab/>
            </w:r>
            <w:r w:rsidR="00B12335" w:rsidRPr="005F2E81">
              <w:rPr>
                <w:rStyle w:val="Hyperlink"/>
                <w:noProof/>
                <w:sz w:val="20"/>
              </w:rPr>
              <w:t>Критерии невключения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_Toc507046392 \h </w:instrText>
            </w:r>
            <w:r w:rsidR="00B12335" w:rsidRPr="005F2E81">
              <w:rPr>
                <w:noProof/>
                <w:webHidden/>
                <w:sz w:val="20"/>
              </w:rPr>
            </w:r>
            <w:r w:rsidR="00B12335" w:rsidRPr="005F2E81">
              <w:rPr>
                <w:noProof/>
                <w:webHidden/>
                <w:sz w:val="20"/>
              </w:rPr>
              <w:fldChar w:fldCharType="separate"/>
            </w:r>
            <w:r w:rsidR="007C4F38">
              <w:rPr>
                <w:noProof/>
                <w:webHidden/>
                <w:sz w:val="20"/>
              </w:rPr>
              <w:t>8</w:t>
            </w:r>
            <w:r w:rsidR="00B12335" w:rsidRPr="005F2E81">
              <w:rPr>
                <w:noProof/>
                <w:webHidden/>
                <w:sz w:val="20"/>
              </w:rPr>
              <w:fldChar w:fldCharType="end"/>
            </w:r>
          </w:hyperlink>
        </w:p>
        <w:p w14:paraId="7BB00942" w14:textId="0C79EBF7" w:rsidR="00B12335" w:rsidRPr="005F2E81" w:rsidRDefault="00FE2242">
          <w:pPr>
            <w:pStyle w:val="TOC2"/>
            <w:tabs>
              <w:tab w:val="left" w:pos="880"/>
              <w:tab w:val="right" w:leader="dot" w:pos="9020"/>
            </w:tabs>
            <w:rPr>
              <w:noProof/>
              <w:sz w:val="20"/>
              <w:lang w:eastAsia="ru-RU"/>
            </w:rPr>
          </w:pPr>
          <w:hyperlink w:anchor="_Toc507046393" w:history="1">
            <w:r w:rsidR="00B12335" w:rsidRPr="005F2E81">
              <w:rPr>
                <w:rStyle w:val="Hyperlink"/>
                <w:noProof/>
                <w:sz w:val="20"/>
              </w:rPr>
              <w:t>7.3</w:t>
            </w:r>
            <w:r w:rsidR="00B12335" w:rsidRPr="005F2E81">
              <w:rPr>
                <w:noProof/>
                <w:sz w:val="20"/>
                <w:lang w:eastAsia="ru-RU"/>
              </w:rPr>
              <w:tab/>
            </w:r>
            <w:r w:rsidR="00B12335" w:rsidRPr="005F2E81">
              <w:rPr>
                <w:rStyle w:val="Hyperlink"/>
                <w:noProof/>
                <w:sz w:val="20"/>
              </w:rPr>
              <w:t>Информированное согласие</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_Toc507046393 \h </w:instrText>
            </w:r>
            <w:r w:rsidR="00B12335" w:rsidRPr="005F2E81">
              <w:rPr>
                <w:noProof/>
                <w:webHidden/>
                <w:sz w:val="20"/>
              </w:rPr>
            </w:r>
            <w:r w:rsidR="00B12335" w:rsidRPr="005F2E81">
              <w:rPr>
                <w:noProof/>
                <w:webHidden/>
                <w:sz w:val="20"/>
              </w:rPr>
              <w:fldChar w:fldCharType="separate"/>
            </w:r>
            <w:r w:rsidR="007C4F38">
              <w:rPr>
                <w:noProof/>
                <w:webHidden/>
                <w:sz w:val="20"/>
              </w:rPr>
              <w:t>8</w:t>
            </w:r>
            <w:r w:rsidR="00B12335" w:rsidRPr="005F2E81">
              <w:rPr>
                <w:noProof/>
                <w:webHidden/>
                <w:sz w:val="20"/>
              </w:rPr>
              <w:fldChar w:fldCharType="end"/>
            </w:r>
          </w:hyperlink>
        </w:p>
        <w:p w14:paraId="2B603492" w14:textId="653B6D39" w:rsidR="00B12335" w:rsidRPr="005F2E81" w:rsidRDefault="00FE2242">
          <w:pPr>
            <w:pStyle w:val="TOC2"/>
            <w:tabs>
              <w:tab w:val="left" w:pos="880"/>
              <w:tab w:val="right" w:leader="dot" w:pos="9020"/>
            </w:tabs>
            <w:rPr>
              <w:noProof/>
              <w:sz w:val="20"/>
              <w:lang w:eastAsia="ru-RU"/>
            </w:rPr>
          </w:pPr>
          <w:hyperlink w:anchor="_Toc507046394" w:history="1">
            <w:r w:rsidR="00B12335" w:rsidRPr="005F2E81">
              <w:rPr>
                <w:rStyle w:val="Hyperlink"/>
                <w:noProof/>
                <w:sz w:val="20"/>
              </w:rPr>
              <w:t>7.4</w:t>
            </w:r>
            <w:r w:rsidR="00B12335" w:rsidRPr="005F2E81">
              <w:rPr>
                <w:noProof/>
                <w:sz w:val="20"/>
                <w:lang w:eastAsia="ru-RU"/>
              </w:rPr>
              <w:tab/>
            </w:r>
            <w:r w:rsidR="00B12335" w:rsidRPr="005F2E81">
              <w:rPr>
                <w:rStyle w:val="Hyperlink"/>
                <w:noProof/>
                <w:sz w:val="20"/>
              </w:rPr>
              <w:t>Места проведения лечения и количество пациентов</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_Toc507046394 \h </w:instrText>
            </w:r>
            <w:r w:rsidR="00B12335" w:rsidRPr="005F2E81">
              <w:rPr>
                <w:noProof/>
                <w:webHidden/>
                <w:sz w:val="20"/>
              </w:rPr>
            </w:r>
            <w:r w:rsidR="00B12335" w:rsidRPr="005F2E81">
              <w:rPr>
                <w:noProof/>
                <w:webHidden/>
                <w:sz w:val="20"/>
              </w:rPr>
              <w:fldChar w:fldCharType="separate"/>
            </w:r>
            <w:r w:rsidR="007C4F38">
              <w:rPr>
                <w:noProof/>
                <w:webHidden/>
                <w:sz w:val="20"/>
              </w:rPr>
              <w:t>9</w:t>
            </w:r>
            <w:r w:rsidR="00B12335" w:rsidRPr="005F2E81">
              <w:rPr>
                <w:noProof/>
                <w:webHidden/>
                <w:sz w:val="20"/>
              </w:rPr>
              <w:fldChar w:fldCharType="end"/>
            </w:r>
          </w:hyperlink>
        </w:p>
        <w:p w14:paraId="24CD87CD" w14:textId="46607560" w:rsidR="00B12335" w:rsidRPr="005F2E81" w:rsidRDefault="00FE2242" w:rsidP="00203A4A">
          <w:pPr>
            <w:pStyle w:val="TOC1"/>
            <w:rPr>
              <w:noProof/>
              <w:sz w:val="20"/>
              <w:lang w:eastAsia="ru-RU"/>
            </w:rPr>
          </w:pPr>
          <w:hyperlink w:anchor="_Toc507046395" w:history="1">
            <w:r w:rsidR="00B12335" w:rsidRPr="005F2E81">
              <w:rPr>
                <w:rStyle w:val="Hyperlink"/>
                <w:noProof/>
                <w:sz w:val="20"/>
              </w:rPr>
              <w:t>8</w:t>
            </w:r>
            <w:r w:rsidR="00B12335" w:rsidRPr="005F2E81">
              <w:rPr>
                <w:noProof/>
                <w:sz w:val="20"/>
                <w:lang w:eastAsia="ru-RU"/>
              </w:rPr>
              <w:tab/>
            </w:r>
            <w:r w:rsidR="00B12335" w:rsidRPr="005F2E81">
              <w:rPr>
                <w:rStyle w:val="Hyperlink"/>
                <w:noProof/>
                <w:sz w:val="20"/>
              </w:rPr>
              <w:t>Лечение пациентов</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_Toc507046395 \h </w:instrText>
            </w:r>
            <w:r w:rsidR="00B12335" w:rsidRPr="005F2E81">
              <w:rPr>
                <w:noProof/>
                <w:webHidden/>
                <w:sz w:val="20"/>
              </w:rPr>
            </w:r>
            <w:r w:rsidR="00B12335" w:rsidRPr="005F2E81">
              <w:rPr>
                <w:noProof/>
                <w:webHidden/>
                <w:sz w:val="20"/>
              </w:rPr>
              <w:fldChar w:fldCharType="separate"/>
            </w:r>
            <w:r w:rsidR="007C4F38">
              <w:rPr>
                <w:noProof/>
                <w:webHidden/>
                <w:sz w:val="20"/>
              </w:rPr>
              <w:t>9</w:t>
            </w:r>
            <w:r w:rsidR="00B12335" w:rsidRPr="005F2E81">
              <w:rPr>
                <w:noProof/>
                <w:webHidden/>
                <w:sz w:val="20"/>
              </w:rPr>
              <w:fldChar w:fldCharType="end"/>
            </w:r>
          </w:hyperlink>
        </w:p>
        <w:p w14:paraId="7BDF973D" w14:textId="7EFBD123" w:rsidR="00B12335" w:rsidRPr="005F2E81" w:rsidRDefault="006F226A">
          <w:pPr>
            <w:pStyle w:val="TOC2"/>
            <w:tabs>
              <w:tab w:val="left" w:pos="880"/>
              <w:tab w:val="right" w:leader="dot" w:pos="9020"/>
            </w:tabs>
            <w:rPr>
              <w:noProof/>
              <w:sz w:val="20"/>
              <w:lang w:eastAsia="ru-RU"/>
            </w:rPr>
          </w:pPr>
          <w:hyperlink w:anchor="_Toc507046396" w:history="1">
            <w:r w:rsidR="00B12335" w:rsidRPr="005F2E81">
              <w:rPr>
                <w:rStyle w:val="Hyperlink"/>
                <w:noProof/>
                <w:sz w:val="20"/>
              </w:rPr>
              <w:t>8.1</w:t>
            </w:r>
            <w:r w:rsidR="00B12335" w:rsidRPr="005F2E81">
              <w:rPr>
                <w:noProof/>
                <w:sz w:val="20"/>
                <w:lang w:eastAsia="ru-RU"/>
              </w:rPr>
              <w:tab/>
            </w:r>
            <w:r w:rsidR="00B12335" w:rsidRPr="005F2E81">
              <w:rPr>
                <w:rStyle w:val="Hyperlink"/>
                <w:noProof/>
                <w:sz w:val="20"/>
              </w:rPr>
              <w:t xml:space="preserve">Новая </w:t>
            </w:r>
            <w:r>
              <w:rPr>
                <w:rStyle w:val="Hyperlink"/>
                <w:noProof/>
                <w:sz w:val="20"/>
              </w:rPr>
              <w:t>краткосрочная</w:t>
            </w:r>
            <w:r w:rsidR="00B12335" w:rsidRPr="005F2E81">
              <w:rPr>
                <w:rStyle w:val="Hyperlink"/>
                <w:noProof/>
                <w:sz w:val="20"/>
              </w:rPr>
              <w:t xml:space="preserve"> схема лечения МЛУ-ТБ и режим дозирования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_Toc507046396 \h </w:instrText>
            </w:r>
            <w:r w:rsidR="00B12335" w:rsidRPr="005F2E81">
              <w:rPr>
                <w:noProof/>
                <w:webHidden/>
                <w:sz w:val="20"/>
              </w:rPr>
            </w:r>
            <w:r w:rsidR="00B12335" w:rsidRPr="005F2E81">
              <w:rPr>
                <w:noProof/>
                <w:webHidden/>
                <w:sz w:val="20"/>
              </w:rPr>
              <w:fldChar w:fldCharType="separate"/>
            </w:r>
            <w:r w:rsidR="007C4F38">
              <w:rPr>
                <w:noProof/>
                <w:webHidden/>
                <w:sz w:val="20"/>
              </w:rPr>
              <w:t>9</w:t>
            </w:r>
            <w:r w:rsidR="00B12335" w:rsidRPr="005F2E81">
              <w:rPr>
                <w:noProof/>
                <w:webHidden/>
                <w:sz w:val="20"/>
              </w:rPr>
              <w:fldChar w:fldCharType="end"/>
            </w:r>
          </w:hyperlink>
        </w:p>
        <w:p w14:paraId="4BBA0236" w14:textId="32B43F19" w:rsidR="00B12335" w:rsidRPr="005F2E81" w:rsidRDefault="00FE2242">
          <w:pPr>
            <w:pStyle w:val="TOC2"/>
            <w:tabs>
              <w:tab w:val="left" w:pos="880"/>
              <w:tab w:val="right" w:leader="dot" w:pos="9020"/>
            </w:tabs>
            <w:rPr>
              <w:noProof/>
              <w:sz w:val="20"/>
              <w:lang w:eastAsia="ru-RU"/>
            </w:rPr>
          </w:pPr>
          <w:hyperlink w:anchor="_Toc507046397" w:history="1">
            <w:r w:rsidR="00B12335" w:rsidRPr="005F2E81">
              <w:rPr>
                <w:rStyle w:val="Hyperlink"/>
                <w:strike/>
                <w:noProof/>
                <w:sz w:val="20"/>
              </w:rPr>
              <w:t>8.2</w:t>
            </w:r>
            <w:r w:rsidR="00B12335" w:rsidRPr="005F2E81">
              <w:rPr>
                <w:noProof/>
                <w:sz w:val="20"/>
                <w:lang w:eastAsia="ru-RU"/>
              </w:rPr>
              <w:tab/>
            </w:r>
            <w:r w:rsidR="00B12335" w:rsidRPr="005F2E81">
              <w:rPr>
                <w:rStyle w:val="Hyperlink"/>
                <w:strike/>
                <w:noProof/>
                <w:sz w:val="20"/>
              </w:rPr>
              <w:t>Inpatient and ambulatory treatment</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_Toc507046397 \h </w:instrText>
            </w:r>
            <w:r w:rsidR="00B12335" w:rsidRPr="005F2E81">
              <w:rPr>
                <w:noProof/>
                <w:webHidden/>
                <w:sz w:val="20"/>
              </w:rPr>
            </w:r>
            <w:r w:rsidR="00B12335" w:rsidRPr="005F2E81">
              <w:rPr>
                <w:noProof/>
                <w:webHidden/>
                <w:sz w:val="20"/>
              </w:rPr>
              <w:fldChar w:fldCharType="separate"/>
            </w:r>
            <w:r w:rsidR="007C4F38">
              <w:rPr>
                <w:noProof/>
                <w:webHidden/>
                <w:sz w:val="20"/>
              </w:rPr>
              <w:t>10</w:t>
            </w:r>
            <w:r w:rsidR="00B12335" w:rsidRPr="005F2E81">
              <w:rPr>
                <w:noProof/>
                <w:webHidden/>
                <w:sz w:val="20"/>
              </w:rPr>
              <w:fldChar w:fldCharType="end"/>
            </w:r>
          </w:hyperlink>
        </w:p>
        <w:p w14:paraId="39F39F9E" w14:textId="5B99E2CB" w:rsidR="00B12335" w:rsidRPr="005F2E81" w:rsidRDefault="00FE2242">
          <w:pPr>
            <w:pStyle w:val="TOC2"/>
            <w:tabs>
              <w:tab w:val="left" w:pos="880"/>
              <w:tab w:val="right" w:leader="dot" w:pos="9020"/>
            </w:tabs>
            <w:rPr>
              <w:noProof/>
              <w:sz w:val="20"/>
              <w:lang w:eastAsia="ru-RU"/>
            </w:rPr>
          </w:pPr>
          <w:hyperlink w:anchor="_Toc507046398" w:history="1">
            <w:r w:rsidR="00B12335" w:rsidRPr="005F2E81">
              <w:rPr>
                <w:rStyle w:val="Hyperlink"/>
                <w:noProof/>
                <w:sz w:val="20"/>
              </w:rPr>
              <w:t>8.3</w:t>
            </w:r>
            <w:r w:rsidR="00B12335" w:rsidRPr="005F2E81">
              <w:rPr>
                <w:noProof/>
                <w:sz w:val="20"/>
                <w:lang w:eastAsia="ru-RU"/>
              </w:rPr>
              <w:tab/>
            </w:r>
            <w:r w:rsidR="00B12335" w:rsidRPr="005F2E81">
              <w:rPr>
                <w:rStyle w:val="Hyperlink"/>
                <w:noProof/>
                <w:sz w:val="20"/>
              </w:rPr>
              <w:t>Процедура после пропущенного лечения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_Toc507046398 \h </w:instrText>
            </w:r>
            <w:r w:rsidR="00B12335" w:rsidRPr="005F2E81">
              <w:rPr>
                <w:noProof/>
                <w:webHidden/>
                <w:sz w:val="20"/>
              </w:rPr>
            </w:r>
            <w:r w:rsidR="00B12335" w:rsidRPr="005F2E81">
              <w:rPr>
                <w:noProof/>
                <w:webHidden/>
                <w:sz w:val="20"/>
              </w:rPr>
              <w:fldChar w:fldCharType="separate"/>
            </w:r>
            <w:r w:rsidR="007C4F38">
              <w:rPr>
                <w:noProof/>
                <w:webHidden/>
                <w:sz w:val="20"/>
              </w:rPr>
              <w:t>10</w:t>
            </w:r>
            <w:r w:rsidR="00B12335" w:rsidRPr="005F2E81">
              <w:rPr>
                <w:noProof/>
                <w:webHidden/>
                <w:sz w:val="20"/>
              </w:rPr>
              <w:fldChar w:fldCharType="end"/>
            </w:r>
          </w:hyperlink>
        </w:p>
        <w:p w14:paraId="523F4D9C" w14:textId="338A2C43" w:rsidR="00B12335" w:rsidRPr="005F2E81" w:rsidRDefault="00FE2242">
          <w:pPr>
            <w:pStyle w:val="TOC2"/>
            <w:tabs>
              <w:tab w:val="left" w:pos="880"/>
              <w:tab w:val="right" w:leader="dot" w:pos="9020"/>
            </w:tabs>
            <w:rPr>
              <w:noProof/>
              <w:sz w:val="20"/>
              <w:lang w:eastAsia="ru-RU"/>
            </w:rPr>
          </w:pPr>
          <w:hyperlink w:anchor="_Toc507046399" w:history="1">
            <w:r w:rsidR="00B12335" w:rsidRPr="005F2E81">
              <w:rPr>
                <w:rStyle w:val="Hyperlink"/>
                <w:noProof/>
                <w:sz w:val="20"/>
              </w:rPr>
              <w:t>8.4</w:t>
            </w:r>
            <w:r w:rsidR="00B12335" w:rsidRPr="005F2E81">
              <w:rPr>
                <w:noProof/>
                <w:sz w:val="20"/>
                <w:lang w:eastAsia="ru-RU"/>
              </w:rPr>
              <w:tab/>
            </w:r>
            <w:r w:rsidR="00132413">
              <w:rPr>
                <w:rStyle w:val="Hyperlink"/>
                <w:noProof/>
                <w:sz w:val="20"/>
              </w:rPr>
              <w:t>Начальное обследование и обследование во время лечения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_Toc507046399 \h </w:instrText>
            </w:r>
            <w:r w:rsidR="00B12335" w:rsidRPr="005F2E81">
              <w:rPr>
                <w:noProof/>
                <w:webHidden/>
                <w:sz w:val="20"/>
              </w:rPr>
            </w:r>
            <w:r w:rsidR="00B12335" w:rsidRPr="005F2E81">
              <w:rPr>
                <w:noProof/>
                <w:webHidden/>
                <w:sz w:val="20"/>
              </w:rPr>
              <w:fldChar w:fldCharType="separate"/>
            </w:r>
            <w:r w:rsidR="007C4F38">
              <w:rPr>
                <w:noProof/>
                <w:webHidden/>
                <w:sz w:val="20"/>
              </w:rPr>
              <w:t>10</w:t>
            </w:r>
            <w:r w:rsidR="00B12335" w:rsidRPr="005F2E81">
              <w:rPr>
                <w:noProof/>
                <w:webHidden/>
                <w:sz w:val="20"/>
              </w:rPr>
              <w:fldChar w:fldCharType="end"/>
            </w:r>
          </w:hyperlink>
        </w:p>
        <w:p w14:paraId="61913203" w14:textId="30F79455" w:rsidR="00B12335" w:rsidRPr="005F2E81" w:rsidRDefault="006F226A">
          <w:pPr>
            <w:pStyle w:val="TOC2"/>
            <w:tabs>
              <w:tab w:val="left" w:pos="880"/>
              <w:tab w:val="right" w:leader="dot" w:pos="9020"/>
            </w:tabs>
            <w:rPr>
              <w:noProof/>
              <w:sz w:val="20"/>
              <w:lang w:eastAsia="ru-RU"/>
            </w:rPr>
          </w:pPr>
          <w:hyperlink w:anchor="_Toc507046400" w:history="1">
            <w:r w:rsidR="00B12335" w:rsidRPr="005F2E81">
              <w:rPr>
                <w:rStyle w:val="Hyperlink"/>
                <w:noProof/>
                <w:sz w:val="20"/>
              </w:rPr>
              <w:t>8.5</w:t>
            </w:r>
            <w:r w:rsidR="00B12335" w:rsidRPr="005F2E81">
              <w:rPr>
                <w:noProof/>
                <w:sz w:val="20"/>
                <w:lang w:eastAsia="ru-RU"/>
              </w:rPr>
              <w:tab/>
            </w:r>
            <w:r w:rsidR="00B12335" w:rsidRPr="005F2E81">
              <w:rPr>
                <w:rStyle w:val="Hyperlink"/>
                <w:noProof/>
                <w:sz w:val="20"/>
              </w:rPr>
              <w:t xml:space="preserve">Прекращение </w:t>
            </w:r>
            <w:r w:rsidR="00DA17F6">
              <w:rPr>
                <w:rStyle w:val="Hyperlink"/>
                <w:noProof/>
                <w:sz w:val="20"/>
              </w:rPr>
              <w:t>кратк</w:t>
            </w:r>
            <w:r>
              <w:rPr>
                <w:rStyle w:val="Hyperlink"/>
                <w:noProof/>
                <w:sz w:val="20"/>
              </w:rPr>
              <w:t>осрочной</w:t>
            </w:r>
            <w:r w:rsidR="00B12335" w:rsidRPr="005F2E81">
              <w:rPr>
                <w:rStyle w:val="Hyperlink"/>
                <w:noProof/>
                <w:sz w:val="20"/>
              </w:rPr>
              <w:t xml:space="preserve"> схемы лечения МЛУ-ТБ</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_Toc507046400 \h </w:instrText>
            </w:r>
            <w:r w:rsidR="00B12335" w:rsidRPr="005F2E81">
              <w:rPr>
                <w:noProof/>
                <w:webHidden/>
                <w:sz w:val="20"/>
              </w:rPr>
            </w:r>
            <w:r w:rsidR="00B12335" w:rsidRPr="005F2E81">
              <w:rPr>
                <w:noProof/>
                <w:webHidden/>
                <w:sz w:val="20"/>
              </w:rPr>
              <w:fldChar w:fldCharType="separate"/>
            </w:r>
            <w:r w:rsidR="007C4F38">
              <w:rPr>
                <w:noProof/>
                <w:webHidden/>
                <w:sz w:val="20"/>
              </w:rPr>
              <w:t>11</w:t>
            </w:r>
            <w:r w:rsidR="00B12335" w:rsidRPr="005F2E81">
              <w:rPr>
                <w:noProof/>
                <w:webHidden/>
                <w:sz w:val="20"/>
              </w:rPr>
              <w:fldChar w:fldCharType="end"/>
            </w:r>
          </w:hyperlink>
        </w:p>
        <w:p w14:paraId="1A387CDA" w14:textId="0B6C2914" w:rsidR="00B12335" w:rsidRPr="005F2E81" w:rsidRDefault="00FE2242">
          <w:pPr>
            <w:pStyle w:val="TOC2"/>
            <w:tabs>
              <w:tab w:val="left" w:pos="880"/>
              <w:tab w:val="right" w:leader="dot" w:pos="9020"/>
            </w:tabs>
            <w:rPr>
              <w:noProof/>
              <w:sz w:val="20"/>
              <w:lang w:eastAsia="ru-RU"/>
            </w:rPr>
          </w:pPr>
          <w:hyperlink w:anchor="_Toc507046401" w:history="1">
            <w:r w:rsidR="00B12335" w:rsidRPr="005F2E81">
              <w:rPr>
                <w:rStyle w:val="Hyperlink"/>
                <w:noProof/>
                <w:sz w:val="20"/>
              </w:rPr>
              <w:t>8.6</w:t>
            </w:r>
            <w:r w:rsidR="00B12335" w:rsidRPr="005F2E81">
              <w:rPr>
                <w:noProof/>
                <w:sz w:val="20"/>
                <w:lang w:eastAsia="ru-RU"/>
              </w:rPr>
              <w:tab/>
            </w:r>
            <w:r w:rsidR="00B12335" w:rsidRPr="005F2E81">
              <w:rPr>
                <w:rStyle w:val="Hyperlink"/>
                <w:noProof/>
                <w:sz w:val="20"/>
              </w:rPr>
              <w:t>Последующее наблюдение после окончания лечения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_Toc507046401 \h </w:instrText>
            </w:r>
            <w:r w:rsidR="00B12335" w:rsidRPr="005F2E81">
              <w:rPr>
                <w:noProof/>
                <w:webHidden/>
                <w:sz w:val="20"/>
              </w:rPr>
            </w:r>
            <w:r w:rsidR="00B12335" w:rsidRPr="005F2E81">
              <w:rPr>
                <w:noProof/>
                <w:webHidden/>
                <w:sz w:val="20"/>
              </w:rPr>
              <w:fldChar w:fldCharType="separate"/>
            </w:r>
            <w:r w:rsidR="007C4F38">
              <w:rPr>
                <w:noProof/>
                <w:webHidden/>
                <w:sz w:val="20"/>
              </w:rPr>
              <w:t>11</w:t>
            </w:r>
            <w:r w:rsidR="00B12335" w:rsidRPr="005F2E81">
              <w:rPr>
                <w:noProof/>
                <w:webHidden/>
                <w:sz w:val="20"/>
              </w:rPr>
              <w:fldChar w:fldCharType="end"/>
            </w:r>
          </w:hyperlink>
        </w:p>
        <w:p w14:paraId="041A6FEC" w14:textId="1451DFA4" w:rsidR="00B12335" w:rsidRPr="005F2E81" w:rsidRDefault="00FE2242" w:rsidP="00203A4A">
          <w:pPr>
            <w:pStyle w:val="TOC1"/>
            <w:rPr>
              <w:noProof/>
              <w:sz w:val="20"/>
              <w:lang w:eastAsia="ru-RU"/>
            </w:rPr>
          </w:pPr>
          <w:hyperlink w:anchor="_Toc507046402" w:history="1">
            <w:r w:rsidR="00B12335" w:rsidRPr="005F2E81">
              <w:rPr>
                <w:rStyle w:val="Hyperlink"/>
                <w:noProof/>
                <w:sz w:val="20"/>
              </w:rPr>
              <w:t>9</w:t>
            </w:r>
            <w:r w:rsidR="00B12335" w:rsidRPr="005F2E81">
              <w:rPr>
                <w:noProof/>
                <w:sz w:val="20"/>
                <w:lang w:eastAsia="ru-RU"/>
              </w:rPr>
              <w:tab/>
            </w:r>
            <w:r w:rsidR="00B12335" w:rsidRPr="005F2E81">
              <w:rPr>
                <w:rStyle w:val="Hyperlink"/>
                <w:noProof/>
                <w:sz w:val="20"/>
              </w:rPr>
              <w:t>Контроль и управление нежелательными явлениями</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_Toc507046402 \h </w:instrText>
            </w:r>
            <w:r w:rsidR="00B12335" w:rsidRPr="005F2E81">
              <w:rPr>
                <w:noProof/>
                <w:webHidden/>
                <w:sz w:val="20"/>
              </w:rPr>
            </w:r>
            <w:r w:rsidR="00B12335" w:rsidRPr="005F2E81">
              <w:rPr>
                <w:noProof/>
                <w:webHidden/>
                <w:sz w:val="20"/>
              </w:rPr>
              <w:fldChar w:fldCharType="separate"/>
            </w:r>
            <w:r w:rsidR="007C4F38">
              <w:rPr>
                <w:noProof/>
                <w:webHidden/>
                <w:sz w:val="20"/>
              </w:rPr>
              <w:t>11</w:t>
            </w:r>
            <w:r w:rsidR="00B12335" w:rsidRPr="005F2E81">
              <w:rPr>
                <w:noProof/>
                <w:webHidden/>
                <w:sz w:val="20"/>
              </w:rPr>
              <w:fldChar w:fldCharType="end"/>
            </w:r>
          </w:hyperlink>
        </w:p>
        <w:p w14:paraId="0544511B" w14:textId="5485E0C3" w:rsidR="00B12335" w:rsidRPr="005F2E81" w:rsidRDefault="00FE2242">
          <w:pPr>
            <w:pStyle w:val="TOC2"/>
            <w:tabs>
              <w:tab w:val="left" w:pos="880"/>
              <w:tab w:val="right" w:leader="dot" w:pos="9020"/>
            </w:tabs>
            <w:rPr>
              <w:noProof/>
              <w:sz w:val="20"/>
              <w:lang w:eastAsia="ru-RU"/>
            </w:rPr>
          </w:pPr>
          <w:hyperlink w:anchor="_Toc507046403" w:history="1">
            <w:r w:rsidR="00B12335" w:rsidRPr="005F2E81">
              <w:rPr>
                <w:rStyle w:val="Hyperlink"/>
                <w:noProof/>
                <w:sz w:val="20"/>
              </w:rPr>
              <w:t>9.1</w:t>
            </w:r>
            <w:r w:rsidR="00B12335" w:rsidRPr="005F2E81">
              <w:rPr>
                <w:noProof/>
                <w:sz w:val="20"/>
                <w:lang w:eastAsia="ru-RU"/>
              </w:rPr>
              <w:tab/>
            </w:r>
            <w:r w:rsidR="00B12335" w:rsidRPr="005F2E81">
              <w:rPr>
                <w:rStyle w:val="Hyperlink"/>
                <w:noProof/>
                <w:sz w:val="20"/>
              </w:rPr>
              <w:t>Предоставление отчетов о безопасности</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_Toc507046403 \h </w:instrText>
            </w:r>
            <w:r w:rsidR="00B12335" w:rsidRPr="005F2E81">
              <w:rPr>
                <w:noProof/>
                <w:webHidden/>
                <w:sz w:val="20"/>
              </w:rPr>
            </w:r>
            <w:r w:rsidR="00B12335" w:rsidRPr="005F2E81">
              <w:rPr>
                <w:noProof/>
                <w:webHidden/>
                <w:sz w:val="20"/>
              </w:rPr>
              <w:fldChar w:fldCharType="separate"/>
            </w:r>
            <w:r w:rsidR="007C4F38">
              <w:rPr>
                <w:noProof/>
                <w:webHidden/>
                <w:sz w:val="20"/>
              </w:rPr>
              <w:t>12</w:t>
            </w:r>
            <w:r w:rsidR="00B12335" w:rsidRPr="005F2E81">
              <w:rPr>
                <w:noProof/>
                <w:webHidden/>
                <w:sz w:val="20"/>
              </w:rPr>
              <w:fldChar w:fldCharType="end"/>
            </w:r>
          </w:hyperlink>
        </w:p>
        <w:p w14:paraId="28E83E45" w14:textId="25023BC6" w:rsidR="00B12335" w:rsidRPr="005F2E81" w:rsidRDefault="006F226A" w:rsidP="00203A4A">
          <w:pPr>
            <w:pStyle w:val="TOC1"/>
            <w:rPr>
              <w:noProof/>
              <w:sz w:val="20"/>
              <w:lang w:eastAsia="ru-RU"/>
            </w:rPr>
          </w:pPr>
          <w:hyperlink w:anchor="_Toc507046404" w:history="1">
            <w:r w:rsidR="00B12335" w:rsidRPr="005F2E81">
              <w:rPr>
                <w:rStyle w:val="Hyperlink"/>
                <w:noProof/>
                <w:sz w:val="20"/>
              </w:rPr>
              <w:t>10</w:t>
            </w:r>
            <w:r w:rsidR="00B12335" w:rsidRPr="005F2E81">
              <w:rPr>
                <w:noProof/>
                <w:sz w:val="20"/>
                <w:lang w:eastAsia="ru-RU"/>
              </w:rPr>
              <w:tab/>
            </w:r>
            <w:r w:rsidR="00B12335" w:rsidRPr="005F2E81">
              <w:rPr>
                <w:rStyle w:val="Hyperlink"/>
                <w:noProof/>
                <w:sz w:val="20"/>
              </w:rPr>
              <w:t xml:space="preserve">Оценка </w:t>
            </w:r>
            <w:r>
              <w:rPr>
                <w:rStyle w:val="Hyperlink"/>
                <w:noProof/>
                <w:sz w:val="20"/>
              </w:rPr>
              <w:t>исходов</w:t>
            </w:r>
            <w:r w:rsidR="00F1309D">
              <w:rPr>
                <w:rStyle w:val="Hyperlink"/>
                <w:noProof/>
                <w:sz w:val="20"/>
              </w:rPr>
              <w:t xml:space="preserve"> лечения</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_Toc507046404 \h </w:instrText>
            </w:r>
            <w:r w:rsidR="00B12335" w:rsidRPr="005F2E81">
              <w:rPr>
                <w:noProof/>
                <w:webHidden/>
                <w:sz w:val="20"/>
              </w:rPr>
            </w:r>
            <w:r w:rsidR="00B12335" w:rsidRPr="005F2E81">
              <w:rPr>
                <w:noProof/>
                <w:webHidden/>
                <w:sz w:val="20"/>
              </w:rPr>
              <w:fldChar w:fldCharType="separate"/>
            </w:r>
            <w:r w:rsidR="007C4F38">
              <w:rPr>
                <w:noProof/>
                <w:webHidden/>
                <w:sz w:val="20"/>
              </w:rPr>
              <w:t>12</w:t>
            </w:r>
            <w:r w:rsidR="00B12335" w:rsidRPr="005F2E81">
              <w:rPr>
                <w:noProof/>
                <w:webHidden/>
                <w:sz w:val="20"/>
              </w:rPr>
              <w:fldChar w:fldCharType="end"/>
            </w:r>
          </w:hyperlink>
        </w:p>
        <w:p w14:paraId="70A99F27" w14:textId="7CA16DAF" w:rsidR="00B12335" w:rsidRPr="005F2E81" w:rsidRDefault="00FE2242" w:rsidP="00203A4A">
          <w:pPr>
            <w:pStyle w:val="TOC1"/>
            <w:rPr>
              <w:noProof/>
              <w:sz w:val="20"/>
              <w:lang w:eastAsia="ru-RU"/>
            </w:rPr>
          </w:pPr>
          <w:hyperlink w:anchor="_Toc507046405" w:history="1">
            <w:r w:rsidR="00B12335" w:rsidRPr="005F2E81">
              <w:rPr>
                <w:rStyle w:val="Hyperlink"/>
                <w:noProof/>
                <w:sz w:val="20"/>
              </w:rPr>
              <w:t>11</w:t>
            </w:r>
            <w:r w:rsidR="00B12335" w:rsidRPr="005F2E81">
              <w:rPr>
                <w:noProof/>
                <w:sz w:val="20"/>
                <w:lang w:eastAsia="ru-RU"/>
              </w:rPr>
              <w:tab/>
            </w:r>
            <w:r w:rsidR="00B12335" w:rsidRPr="005F2E81">
              <w:rPr>
                <w:rStyle w:val="Hyperlink"/>
                <w:noProof/>
                <w:sz w:val="20"/>
              </w:rPr>
              <w:t>Управление данными и контроль за проектом</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_Toc507046405 \h </w:instrText>
            </w:r>
            <w:r w:rsidR="00B12335" w:rsidRPr="005F2E81">
              <w:rPr>
                <w:noProof/>
                <w:webHidden/>
                <w:sz w:val="20"/>
              </w:rPr>
            </w:r>
            <w:r w:rsidR="00B12335" w:rsidRPr="005F2E81">
              <w:rPr>
                <w:noProof/>
                <w:webHidden/>
                <w:sz w:val="20"/>
              </w:rPr>
              <w:fldChar w:fldCharType="separate"/>
            </w:r>
            <w:r w:rsidR="007C4F38">
              <w:rPr>
                <w:noProof/>
                <w:webHidden/>
                <w:sz w:val="20"/>
              </w:rPr>
              <w:t>14</w:t>
            </w:r>
            <w:r w:rsidR="00B12335" w:rsidRPr="005F2E81">
              <w:rPr>
                <w:noProof/>
                <w:webHidden/>
                <w:sz w:val="20"/>
              </w:rPr>
              <w:fldChar w:fldCharType="end"/>
            </w:r>
          </w:hyperlink>
        </w:p>
        <w:p w14:paraId="364B7CF3" w14:textId="0956765B" w:rsidR="00B12335" w:rsidRPr="005F2E81" w:rsidRDefault="00FE2242" w:rsidP="00203A4A">
          <w:pPr>
            <w:pStyle w:val="TOC1"/>
            <w:rPr>
              <w:noProof/>
              <w:sz w:val="20"/>
              <w:lang w:eastAsia="ru-RU"/>
            </w:rPr>
          </w:pPr>
          <w:hyperlink w:anchor="_Toc507046406" w:history="1">
            <w:r w:rsidR="00B12335" w:rsidRPr="005F2E81">
              <w:rPr>
                <w:rStyle w:val="Hyperlink"/>
                <w:noProof/>
                <w:sz w:val="20"/>
              </w:rPr>
              <w:t>12</w:t>
            </w:r>
            <w:r w:rsidR="00B12335" w:rsidRPr="005F2E81">
              <w:rPr>
                <w:noProof/>
                <w:sz w:val="20"/>
                <w:lang w:eastAsia="ru-RU"/>
              </w:rPr>
              <w:tab/>
            </w:r>
            <w:r w:rsidR="00B12335" w:rsidRPr="005F2E81">
              <w:rPr>
                <w:rStyle w:val="Hyperlink"/>
                <w:noProof/>
                <w:sz w:val="20"/>
              </w:rPr>
              <w:t>Защита людей, являющихся субъектами исследований</w:t>
            </w:r>
            <w:r w:rsidR="00B12335" w:rsidRPr="005F2E81">
              <w:rPr>
                <w:noProof/>
                <w:webHidden/>
                <w:sz w:val="20"/>
              </w:rPr>
              <w:tab/>
            </w:r>
            <w:r w:rsidR="00B12335" w:rsidRPr="005F2E81">
              <w:rPr>
                <w:noProof/>
                <w:webHidden/>
                <w:sz w:val="20"/>
              </w:rPr>
              <w:fldChar w:fldCharType="begin"/>
            </w:r>
            <w:r w:rsidR="00B12335" w:rsidRPr="005F2E81">
              <w:rPr>
                <w:noProof/>
                <w:webHidden/>
                <w:sz w:val="20"/>
              </w:rPr>
              <w:instrText xml:space="preserve"> PAGEREF _Toc507046406 \h </w:instrText>
            </w:r>
            <w:r w:rsidR="00B12335" w:rsidRPr="005F2E81">
              <w:rPr>
                <w:noProof/>
                <w:webHidden/>
                <w:sz w:val="20"/>
              </w:rPr>
            </w:r>
            <w:r w:rsidR="00B12335" w:rsidRPr="005F2E81">
              <w:rPr>
                <w:noProof/>
                <w:webHidden/>
                <w:sz w:val="20"/>
              </w:rPr>
              <w:fldChar w:fldCharType="separate"/>
            </w:r>
            <w:r w:rsidR="007C4F38">
              <w:rPr>
                <w:noProof/>
                <w:webHidden/>
                <w:sz w:val="20"/>
              </w:rPr>
              <w:t>14</w:t>
            </w:r>
            <w:r w:rsidR="00B12335" w:rsidRPr="005F2E81">
              <w:rPr>
                <w:noProof/>
                <w:webHidden/>
                <w:sz w:val="20"/>
              </w:rPr>
              <w:fldChar w:fldCharType="end"/>
            </w:r>
          </w:hyperlink>
        </w:p>
        <w:p w14:paraId="6336E8B3" w14:textId="22AA7E09" w:rsidR="003B2F2E" w:rsidRPr="005F2E81" w:rsidRDefault="003B2F2E">
          <w:pPr>
            <w:rPr>
              <w:sz w:val="20"/>
            </w:rPr>
          </w:pPr>
          <w:r w:rsidRPr="005F2E81">
            <w:rPr>
              <w:b/>
              <w:bCs/>
              <w:sz w:val="20"/>
            </w:rPr>
            <w:fldChar w:fldCharType="end"/>
          </w:r>
        </w:p>
      </w:sdtContent>
    </w:sdt>
    <w:p w14:paraId="3966D0AB" w14:textId="77777777" w:rsidR="00B83154" w:rsidRPr="005F2E81" w:rsidRDefault="00B83154">
      <w:pPr>
        <w:spacing w:after="120"/>
        <w:ind w:left="187" w:hanging="187"/>
        <w:rPr>
          <w:sz w:val="20"/>
        </w:rPr>
      </w:pPr>
      <w:r w:rsidRPr="005F2E81">
        <w:rPr>
          <w:sz w:val="20"/>
        </w:rPr>
        <w:br w:type="page"/>
      </w:r>
    </w:p>
    <w:p w14:paraId="3DECD69D" w14:textId="09A86567" w:rsidR="00B83154" w:rsidRPr="005F2E81" w:rsidRDefault="008C4720" w:rsidP="00B83154">
      <w:pPr>
        <w:rPr>
          <w:b/>
          <w:sz w:val="20"/>
        </w:rPr>
      </w:pPr>
      <w:r w:rsidRPr="005F2E81">
        <w:rPr>
          <w:b/>
          <w:sz w:val="20"/>
        </w:rPr>
        <w:lastRenderedPageBreak/>
        <w:t>Аббревиатура</w:t>
      </w:r>
    </w:p>
    <w:p w14:paraId="3F08D71D" w14:textId="7D0FB96D" w:rsidR="00B83154" w:rsidRPr="005F2E81" w:rsidRDefault="00B83154" w:rsidP="00B83154">
      <w:pPr>
        <w:rPr>
          <w:sz w:val="20"/>
        </w:rPr>
      </w:pPr>
    </w:p>
    <w:p w14:paraId="3F2EEC73" w14:textId="312E8CBB" w:rsidR="00B83154" w:rsidRPr="005F2E81" w:rsidRDefault="00F00D80" w:rsidP="00B83154">
      <w:pPr>
        <w:snapToGrid w:val="0"/>
        <w:rPr>
          <w:sz w:val="20"/>
        </w:rPr>
      </w:pPr>
      <w:r w:rsidRPr="005F2E81">
        <w:rPr>
          <w:b/>
          <w:bCs/>
          <w:sz w:val="20"/>
        </w:rPr>
        <w:t>НЯ</w:t>
      </w:r>
      <w:r w:rsidRPr="005F2E81">
        <w:rPr>
          <w:sz w:val="20"/>
        </w:rPr>
        <w:tab/>
      </w:r>
      <w:r w:rsidRPr="005F2E81">
        <w:rPr>
          <w:sz w:val="20"/>
        </w:rPr>
        <w:tab/>
      </w:r>
      <w:r w:rsidRPr="005F2E81">
        <w:rPr>
          <w:sz w:val="20"/>
        </w:rPr>
        <w:tab/>
        <w:t>нежелательное явление</w:t>
      </w:r>
    </w:p>
    <w:p w14:paraId="562E9E0D" w14:textId="20A6110A" w:rsidR="00B83154" w:rsidRPr="005F2E81" w:rsidRDefault="00206EC4" w:rsidP="00B83154">
      <w:pPr>
        <w:snapToGrid w:val="0"/>
        <w:rPr>
          <w:sz w:val="20"/>
        </w:rPr>
      </w:pPr>
      <w:r w:rsidRPr="005F2E81">
        <w:rPr>
          <w:b/>
          <w:bCs/>
          <w:sz w:val="20"/>
        </w:rPr>
        <w:t>АМ</w:t>
      </w:r>
      <w:r w:rsidRPr="005F2E81">
        <w:rPr>
          <w:sz w:val="20"/>
        </w:rPr>
        <w:tab/>
      </w:r>
      <w:r w:rsidRPr="005F2E81">
        <w:rPr>
          <w:sz w:val="20"/>
        </w:rPr>
        <w:tab/>
      </w:r>
      <w:r w:rsidRPr="005F2E81">
        <w:rPr>
          <w:sz w:val="20"/>
        </w:rPr>
        <w:tab/>
      </w:r>
      <w:proofErr w:type="spellStart"/>
      <w:r w:rsidRPr="005F2E81">
        <w:rPr>
          <w:sz w:val="20"/>
        </w:rPr>
        <w:t>амикацин</w:t>
      </w:r>
      <w:proofErr w:type="spellEnd"/>
    </w:p>
    <w:p w14:paraId="19E7E607" w14:textId="3BC2039C" w:rsidR="00B83154" w:rsidRPr="005F2E81" w:rsidRDefault="008C4720" w:rsidP="00B83154">
      <w:pPr>
        <w:snapToGrid w:val="0"/>
        <w:rPr>
          <w:sz w:val="20"/>
        </w:rPr>
      </w:pPr>
      <w:r w:rsidRPr="005F2E81">
        <w:rPr>
          <w:b/>
          <w:bCs/>
          <w:sz w:val="20"/>
        </w:rPr>
        <w:t>АРВТ</w:t>
      </w:r>
      <w:r w:rsidRPr="005F2E81">
        <w:rPr>
          <w:sz w:val="20"/>
        </w:rPr>
        <w:tab/>
      </w:r>
      <w:r w:rsidRPr="005F2E81">
        <w:rPr>
          <w:sz w:val="20"/>
        </w:rPr>
        <w:tab/>
      </w:r>
      <w:r w:rsidRPr="005F2E81">
        <w:rPr>
          <w:sz w:val="20"/>
        </w:rPr>
        <w:tab/>
        <w:t>антиретровирусная терапия</w:t>
      </w:r>
    </w:p>
    <w:p w14:paraId="70706984" w14:textId="2AAF97D9" w:rsidR="00B83154" w:rsidRPr="005F2E81" w:rsidRDefault="00206EC4" w:rsidP="00B83154">
      <w:pPr>
        <w:snapToGrid w:val="0"/>
        <w:rPr>
          <w:sz w:val="20"/>
        </w:rPr>
      </w:pPr>
      <w:r w:rsidRPr="005F2E81">
        <w:rPr>
          <w:b/>
          <w:bCs/>
          <w:sz w:val="20"/>
        </w:rPr>
        <w:t>АРВ</w:t>
      </w:r>
      <w:r w:rsidRPr="005F2E81">
        <w:rPr>
          <w:sz w:val="20"/>
        </w:rPr>
        <w:tab/>
      </w:r>
      <w:r w:rsidRPr="005F2E81">
        <w:rPr>
          <w:sz w:val="20"/>
        </w:rPr>
        <w:tab/>
      </w:r>
      <w:r w:rsidRPr="005F2E81">
        <w:rPr>
          <w:sz w:val="20"/>
        </w:rPr>
        <w:tab/>
        <w:t>антиретровирусный</w:t>
      </w:r>
    </w:p>
    <w:p w14:paraId="09DB83FD" w14:textId="4CC17509" w:rsidR="00B83154" w:rsidRPr="005F2E81" w:rsidRDefault="00206EC4" w:rsidP="00B83154">
      <w:pPr>
        <w:snapToGrid w:val="0"/>
        <w:rPr>
          <w:sz w:val="20"/>
        </w:rPr>
      </w:pPr>
      <w:r w:rsidRPr="005F2E81">
        <w:rPr>
          <w:b/>
          <w:bCs/>
          <w:sz w:val="20"/>
        </w:rPr>
        <w:t>БДК</w:t>
      </w:r>
      <w:r w:rsidRPr="005F2E81">
        <w:rPr>
          <w:sz w:val="20"/>
        </w:rPr>
        <w:tab/>
      </w:r>
      <w:r w:rsidRPr="005F2E81">
        <w:rPr>
          <w:sz w:val="20"/>
        </w:rPr>
        <w:tab/>
      </w:r>
      <w:r w:rsidRPr="005F2E81">
        <w:rPr>
          <w:sz w:val="20"/>
        </w:rPr>
        <w:tab/>
      </w:r>
      <w:proofErr w:type="spellStart"/>
      <w:r w:rsidRPr="005F2E81">
        <w:rPr>
          <w:sz w:val="20"/>
        </w:rPr>
        <w:t>бедаквилин</w:t>
      </w:r>
      <w:proofErr w:type="spellEnd"/>
    </w:p>
    <w:p w14:paraId="45632E18" w14:textId="37F9EFD3" w:rsidR="00B83154" w:rsidRPr="005F2E81" w:rsidRDefault="00206EC4" w:rsidP="00B83154">
      <w:pPr>
        <w:snapToGrid w:val="0"/>
        <w:rPr>
          <w:sz w:val="20"/>
        </w:rPr>
      </w:pPr>
      <w:r w:rsidRPr="005F2E81">
        <w:rPr>
          <w:b/>
          <w:bCs/>
          <w:sz w:val="20"/>
        </w:rPr>
        <w:t>ИМТ</w:t>
      </w:r>
      <w:r w:rsidRPr="005F2E81">
        <w:rPr>
          <w:sz w:val="20"/>
        </w:rPr>
        <w:tab/>
      </w:r>
      <w:r w:rsidRPr="005F2E81">
        <w:rPr>
          <w:sz w:val="20"/>
        </w:rPr>
        <w:tab/>
      </w:r>
      <w:r w:rsidRPr="005F2E81">
        <w:rPr>
          <w:sz w:val="20"/>
        </w:rPr>
        <w:tab/>
        <w:t>индекс массы тела</w:t>
      </w:r>
    </w:p>
    <w:p w14:paraId="642806C9" w14:textId="6BE0CC8E" w:rsidR="00B83154" w:rsidRPr="005F2E81" w:rsidRDefault="00206EC4" w:rsidP="00B83154">
      <w:pPr>
        <w:snapToGrid w:val="0"/>
        <w:rPr>
          <w:sz w:val="20"/>
        </w:rPr>
      </w:pPr>
      <w:r w:rsidRPr="005F2E81">
        <w:rPr>
          <w:b/>
          <w:bCs/>
          <w:sz w:val="20"/>
        </w:rPr>
        <w:t>КФЗ</w:t>
      </w:r>
      <w:r w:rsidRPr="005F2E81">
        <w:rPr>
          <w:sz w:val="20"/>
        </w:rPr>
        <w:tab/>
      </w:r>
      <w:r w:rsidRPr="005F2E81">
        <w:rPr>
          <w:sz w:val="20"/>
        </w:rPr>
        <w:tab/>
      </w:r>
      <w:r w:rsidRPr="005F2E81">
        <w:rPr>
          <w:sz w:val="20"/>
        </w:rPr>
        <w:tab/>
      </w:r>
      <w:proofErr w:type="spellStart"/>
      <w:r w:rsidRPr="005F2E81">
        <w:rPr>
          <w:sz w:val="20"/>
        </w:rPr>
        <w:t>клофазимин</w:t>
      </w:r>
      <w:proofErr w:type="spellEnd"/>
    </w:p>
    <w:p w14:paraId="097F3D88" w14:textId="6DA83FDB" w:rsidR="00B83154" w:rsidRPr="005F2E81" w:rsidRDefault="00206EC4" w:rsidP="00B83154">
      <w:pPr>
        <w:snapToGrid w:val="0"/>
        <w:rPr>
          <w:sz w:val="20"/>
        </w:rPr>
      </w:pPr>
      <w:r w:rsidRPr="005F2E81">
        <w:rPr>
          <w:b/>
          <w:bCs/>
          <w:sz w:val="20"/>
        </w:rPr>
        <w:t>КМ</w:t>
      </w:r>
      <w:r w:rsidR="007C4F38">
        <w:rPr>
          <w:sz w:val="20"/>
        </w:rPr>
        <w:tab/>
      </w:r>
      <w:r w:rsidR="007C4F38">
        <w:rPr>
          <w:sz w:val="20"/>
        </w:rPr>
        <w:tab/>
      </w:r>
      <w:r w:rsidR="007C4F38">
        <w:rPr>
          <w:sz w:val="20"/>
        </w:rPr>
        <w:tab/>
      </w:r>
      <w:proofErr w:type="spellStart"/>
      <w:r w:rsidR="007C4F38">
        <w:rPr>
          <w:sz w:val="20"/>
        </w:rPr>
        <w:t>к</w:t>
      </w:r>
      <w:r w:rsidRPr="005F2E81">
        <w:rPr>
          <w:sz w:val="20"/>
        </w:rPr>
        <w:t>апреомицин</w:t>
      </w:r>
      <w:proofErr w:type="spellEnd"/>
    </w:p>
    <w:p w14:paraId="01DFB308" w14:textId="2CE73DAB" w:rsidR="00B83154" w:rsidRPr="005F2E81" w:rsidRDefault="00206EC4" w:rsidP="00B83154">
      <w:pPr>
        <w:snapToGrid w:val="0"/>
        <w:rPr>
          <w:sz w:val="20"/>
        </w:rPr>
      </w:pPr>
      <w:r w:rsidRPr="005F2E81">
        <w:rPr>
          <w:b/>
          <w:bCs/>
          <w:sz w:val="20"/>
        </w:rPr>
        <w:t>ЦС</w:t>
      </w:r>
      <w:r w:rsidRPr="005F2E81">
        <w:rPr>
          <w:sz w:val="20"/>
        </w:rPr>
        <w:tab/>
      </w:r>
      <w:r w:rsidRPr="005F2E81">
        <w:rPr>
          <w:sz w:val="20"/>
        </w:rPr>
        <w:tab/>
      </w:r>
      <w:r w:rsidRPr="005F2E81">
        <w:rPr>
          <w:sz w:val="20"/>
        </w:rPr>
        <w:tab/>
      </w:r>
      <w:proofErr w:type="spellStart"/>
      <w:r w:rsidRPr="005F2E81">
        <w:rPr>
          <w:sz w:val="20"/>
        </w:rPr>
        <w:t>циклосерин</w:t>
      </w:r>
      <w:proofErr w:type="spellEnd"/>
    </w:p>
    <w:p w14:paraId="7DE3E79C" w14:textId="155E3D28" w:rsidR="00B83154" w:rsidRPr="005F2E81" w:rsidRDefault="007C4F38" w:rsidP="00B83154">
      <w:pPr>
        <w:snapToGrid w:val="0"/>
        <w:rPr>
          <w:sz w:val="20"/>
        </w:rPr>
      </w:pPr>
      <w:r w:rsidRPr="00110039">
        <w:rPr>
          <w:b/>
          <w:bCs/>
        </w:rPr>
        <w:t>CTCAE</w:t>
      </w:r>
      <w:r w:rsidR="00B12335" w:rsidRPr="005F2E81">
        <w:rPr>
          <w:sz w:val="20"/>
        </w:rPr>
        <w:tab/>
      </w:r>
      <w:r w:rsidR="00B12335" w:rsidRPr="005F2E81">
        <w:rPr>
          <w:sz w:val="20"/>
        </w:rPr>
        <w:tab/>
      </w:r>
      <w:r>
        <w:rPr>
          <w:sz w:val="20"/>
        </w:rPr>
        <w:tab/>
      </w:r>
      <w:r w:rsidR="00B83154" w:rsidRPr="005F2E81">
        <w:rPr>
          <w:sz w:val="20"/>
        </w:rPr>
        <w:t>Общие терминологические критерии оценки нежелательных явлений</w:t>
      </w:r>
    </w:p>
    <w:p w14:paraId="3410BF30" w14:textId="5F42D993" w:rsidR="00B83154" w:rsidRPr="005F2E81" w:rsidRDefault="00F00D80" w:rsidP="00B83154">
      <w:pPr>
        <w:snapToGrid w:val="0"/>
        <w:rPr>
          <w:sz w:val="20"/>
        </w:rPr>
      </w:pPr>
      <w:r w:rsidRPr="005F2E81">
        <w:rPr>
          <w:b/>
          <w:bCs/>
          <w:sz w:val="20"/>
        </w:rPr>
        <w:t>ДЛМ</w:t>
      </w:r>
      <w:r w:rsidRPr="005F2E81">
        <w:rPr>
          <w:sz w:val="20"/>
        </w:rPr>
        <w:tab/>
      </w:r>
      <w:r w:rsidRPr="005F2E81">
        <w:rPr>
          <w:sz w:val="20"/>
        </w:rPr>
        <w:tab/>
      </w:r>
      <w:r w:rsidRPr="005F2E81">
        <w:rPr>
          <w:sz w:val="20"/>
        </w:rPr>
        <w:tab/>
      </w:r>
      <w:proofErr w:type="spellStart"/>
      <w:r w:rsidRPr="005F2E81">
        <w:rPr>
          <w:sz w:val="20"/>
        </w:rPr>
        <w:t>деламанид</w:t>
      </w:r>
      <w:proofErr w:type="spellEnd"/>
    </w:p>
    <w:p w14:paraId="01835135" w14:textId="2EE881E7" w:rsidR="00B83154" w:rsidRPr="005F2E81" w:rsidRDefault="00063E13" w:rsidP="00B83154">
      <w:pPr>
        <w:snapToGrid w:val="0"/>
        <w:rPr>
          <w:sz w:val="20"/>
        </w:rPr>
      </w:pPr>
      <w:r w:rsidRPr="005F2E81">
        <w:rPr>
          <w:b/>
          <w:bCs/>
          <w:sz w:val="20"/>
        </w:rPr>
        <w:t>ОМИЗ</w:t>
      </w:r>
      <w:r w:rsidRPr="005F2E81">
        <w:rPr>
          <w:sz w:val="20"/>
        </w:rPr>
        <w:tab/>
      </w:r>
      <w:r w:rsidRPr="005F2E81">
        <w:rPr>
          <w:sz w:val="20"/>
        </w:rPr>
        <w:tab/>
      </w:r>
      <w:r w:rsidRPr="005F2E81">
        <w:rPr>
          <w:sz w:val="20"/>
        </w:rPr>
        <w:tab/>
        <w:t>отделение микробиологии и инфекционных заболеваний</w:t>
      </w:r>
    </w:p>
    <w:p w14:paraId="25CF1DA5" w14:textId="151781E7" w:rsidR="00B83154" w:rsidRPr="005F2E81" w:rsidRDefault="007C4F38" w:rsidP="00B83154">
      <w:pPr>
        <w:snapToGrid w:val="0"/>
        <w:rPr>
          <w:sz w:val="20"/>
        </w:rPr>
      </w:pPr>
      <w:r>
        <w:rPr>
          <w:b/>
          <w:bCs/>
          <w:sz w:val="20"/>
        </w:rPr>
        <w:t>ЛУ-ТБ</w:t>
      </w:r>
      <w:r w:rsidR="00063E13" w:rsidRPr="005F2E81">
        <w:rPr>
          <w:sz w:val="20"/>
        </w:rPr>
        <w:t xml:space="preserve">         </w:t>
      </w:r>
      <w:r w:rsidR="00063E13" w:rsidRPr="005F2E81">
        <w:rPr>
          <w:sz w:val="20"/>
        </w:rPr>
        <w:tab/>
      </w:r>
      <w:r w:rsidR="00063E13" w:rsidRPr="005F2E81">
        <w:rPr>
          <w:sz w:val="20"/>
        </w:rPr>
        <w:tab/>
        <w:t>туберкулез</w:t>
      </w:r>
      <w:r>
        <w:rPr>
          <w:sz w:val="20"/>
        </w:rPr>
        <w:t xml:space="preserve"> с лекарственной устойчивостью</w:t>
      </w:r>
    </w:p>
    <w:p w14:paraId="15B1100C" w14:textId="799E7F89" w:rsidR="00B83154" w:rsidRPr="005F2E81" w:rsidRDefault="00063E13" w:rsidP="00B83154">
      <w:pPr>
        <w:snapToGrid w:val="0"/>
        <w:rPr>
          <w:sz w:val="20"/>
        </w:rPr>
      </w:pPr>
      <w:r w:rsidRPr="005F2E81">
        <w:rPr>
          <w:b/>
          <w:bCs/>
          <w:sz w:val="20"/>
        </w:rPr>
        <w:t>ТЛЧ</w:t>
      </w:r>
      <w:r w:rsidRPr="005F2E81">
        <w:rPr>
          <w:sz w:val="20"/>
        </w:rPr>
        <w:t xml:space="preserve">             </w:t>
      </w:r>
      <w:r w:rsidRPr="005F2E81">
        <w:rPr>
          <w:sz w:val="20"/>
        </w:rPr>
        <w:tab/>
      </w:r>
      <w:r w:rsidRPr="005F2E81">
        <w:rPr>
          <w:sz w:val="20"/>
        </w:rPr>
        <w:tab/>
        <w:t>тест лекарственной чувствительности</w:t>
      </w:r>
    </w:p>
    <w:p w14:paraId="44C157D1" w14:textId="2F09ED63" w:rsidR="00B83154" w:rsidRPr="005F2E81" w:rsidRDefault="00C273D7" w:rsidP="00B83154">
      <w:pPr>
        <w:snapToGrid w:val="0"/>
        <w:rPr>
          <w:sz w:val="20"/>
        </w:rPr>
      </w:pPr>
      <w:r w:rsidRPr="005F2E81">
        <w:rPr>
          <w:b/>
          <w:bCs/>
          <w:sz w:val="20"/>
        </w:rPr>
        <w:t>Э</w:t>
      </w:r>
      <w:r w:rsidRPr="005F2E81">
        <w:rPr>
          <w:sz w:val="20"/>
        </w:rPr>
        <w:tab/>
      </w:r>
      <w:r w:rsidRPr="005F2E81">
        <w:rPr>
          <w:sz w:val="20"/>
        </w:rPr>
        <w:tab/>
      </w:r>
      <w:r w:rsidRPr="005F2E81">
        <w:rPr>
          <w:sz w:val="20"/>
        </w:rPr>
        <w:tab/>
      </w:r>
      <w:proofErr w:type="spellStart"/>
      <w:r w:rsidRPr="005F2E81">
        <w:rPr>
          <w:sz w:val="20"/>
        </w:rPr>
        <w:t>этамбутол</w:t>
      </w:r>
      <w:proofErr w:type="spellEnd"/>
    </w:p>
    <w:p w14:paraId="4852B8A4" w14:textId="3850A41A" w:rsidR="00B83154" w:rsidRPr="005F2E81" w:rsidRDefault="00063E13" w:rsidP="00B83154">
      <w:pPr>
        <w:snapToGrid w:val="0"/>
        <w:rPr>
          <w:sz w:val="20"/>
        </w:rPr>
      </w:pPr>
      <w:r w:rsidRPr="005F2E81">
        <w:rPr>
          <w:b/>
          <w:bCs/>
          <w:sz w:val="20"/>
        </w:rPr>
        <w:t>ЭКГ</w:t>
      </w:r>
      <w:r w:rsidRPr="005F2E81">
        <w:rPr>
          <w:sz w:val="20"/>
        </w:rPr>
        <w:tab/>
      </w:r>
      <w:r w:rsidRPr="005F2E81">
        <w:rPr>
          <w:sz w:val="20"/>
        </w:rPr>
        <w:tab/>
      </w:r>
      <w:r w:rsidRPr="005F2E81">
        <w:rPr>
          <w:sz w:val="20"/>
        </w:rPr>
        <w:tab/>
        <w:t>электрокардиограмма</w:t>
      </w:r>
    </w:p>
    <w:p w14:paraId="78126426" w14:textId="7F1A3346" w:rsidR="00B83154" w:rsidRPr="005F2E81" w:rsidRDefault="00063E13" w:rsidP="00B83154">
      <w:pPr>
        <w:snapToGrid w:val="0"/>
        <w:rPr>
          <w:sz w:val="20"/>
        </w:rPr>
      </w:pPr>
      <w:r w:rsidRPr="005F2E81">
        <w:rPr>
          <w:b/>
          <w:bCs/>
          <w:sz w:val="20"/>
        </w:rPr>
        <w:t>ЕАЛС</w:t>
      </w:r>
      <w:r w:rsidRPr="005F2E81">
        <w:rPr>
          <w:sz w:val="20"/>
        </w:rPr>
        <w:t xml:space="preserve">            </w:t>
      </w:r>
      <w:r w:rsidRPr="005F2E81">
        <w:rPr>
          <w:sz w:val="20"/>
        </w:rPr>
        <w:tab/>
      </w:r>
      <w:r w:rsidRPr="005F2E81">
        <w:rPr>
          <w:sz w:val="20"/>
        </w:rPr>
        <w:tab/>
        <w:t>Европейское агентство по лекарственным средствам</w:t>
      </w:r>
    </w:p>
    <w:p w14:paraId="74AA35AB" w14:textId="21B129C8" w:rsidR="00B83154" w:rsidRPr="005F2E81" w:rsidRDefault="00063E13" w:rsidP="00B83154">
      <w:pPr>
        <w:snapToGrid w:val="0"/>
        <w:rPr>
          <w:sz w:val="20"/>
        </w:rPr>
      </w:pPr>
      <w:r w:rsidRPr="005F2E81">
        <w:rPr>
          <w:b/>
          <w:bCs/>
          <w:sz w:val="20"/>
        </w:rPr>
        <w:t>ЭТО</w:t>
      </w:r>
      <w:r w:rsidRPr="005F2E81">
        <w:rPr>
          <w:sz w:val="20"/>
        </w:rPr>
        <w:tab/>
      </w:r>
      <w:r w:rsidRPr="005F2E81">
        <w:rPr>
          <w:sz w:val="20"/>
        </w:rPr>
        <w:tab/>
      </w:r>
      <w:r w:rsidRPr="005F2E81">
        <w:rPr>
          <w:sz w:val="20"/>
        </w:rPr>
        <w:tab/>
      </w:r>
      <w:proofErr w:type="spellStart"/>
      <w:r w:rsidRPr="005F2E81">
        <w:rPr>
          <w:sz w:val="20"/>
        </w:rPr>
        <w:t>этионамид</w:t>
      </w:r>
      <w:proofErr w:type="spellEnd"/>
    </w:p>
    <w:p w14:paraId="40D9CD51" w14:textId="413EF75E" w:rsidR="00B83154" w:rsidRPr="005F2E81" w:rsidRDefault="007C4F38" w:rsidP="007C4F38">
      <w:pPr>
        <w:snapToGrid w:val="0"/>
        <w:ind w:right="-306"/>
        <w:rPr>
          <w:sz w:val="20"/>
        </w:rPr>
      </w:pPr>
      <w:r>
        <w:rPr>
          <w:b/>
          <w:bCs/>
          <w:sz w:val="20"/>
          <w:lang w:val="en-US"/>
        </w:rPr>
        <w:t>FDA</w:t>
      </w:r>
      <w:r w:rsidR="0080293C" w:rsidRPr="005F2E81">
        <w:rPr>
          <w:sz w:val="20"/>
        </w:rPr>
        <w:t xml:space="preserve">            </w:t>
      </w:r>
      <w:r>
        <w:rPr>
          <w:sz w:val="20"/>
        </w:rPr>
        <w:tab/>
      </w:r>
      <w:r w:rsidR="0080293C" w:rsidRPr="005F2E81">
        <w:rPr>
          <w:sz w:val="20"/>
        </w:rPr>
        <w:t xml:space="preserve"> </w:t>
      </w:r>
      <w:r w:rsidR="0080293C" w:rsidRPr="005F2E81">
        <w:rPr>
          <w:sz w:val="20"/>
        </w:rPr>
        <w:tab/>
      </w:r>
      <w:r w:rsidRPr="007C4F38">
        <w:rPr>
          <w:sz w:val="20"/>
        </w:rPr>
        <w:t>Управление по контролю качества пищевых продуктов и лекарственных средств</w:t>
      </w:r>
      <w:r>
        <w:rPr>
          <w:sz w:val="20"/>
        </w:rPr>
        <w:t xml:space="preserve"> США</w:t>
      </w:r>
    </w:p>
    <w:p w14:paraId="7EA6815A" w14:textId="0E1B9366" w:rsidR="00B83154" w:rsidRPr="005F2E81" w:rsidRDefault="005E7709" w:rsidP="00B83154">
      <w:pPr>
        <w:snapToGrid w:val="0"/>
        <w:rPr>
          <w:sz w:val="20"/>
        </w:rPr>
      </w:pPr>
      <w:r w:rsidRPr="005F2E81">
        <w:rPr>
          <w:b/>
          <w:bCs/>
          <w:sz w:val="20"/>
        </w:rPr>
        <w:t>ФХ</w:t>
      </w:r>
      <w:r w:rsidRPr="005F2E81">
        <w:rPr>
          <w:sz w:val="20"/>
        </w:rPr>
        <w:tab/>
      </w:r>
      <w:r w:rsidRPr="005F2E81">
        <w:rPr>
          <w:sz w:val="20"/>
        </w:rPr>
        <w:tab/>
      </w:r>
      <w:r w:rsidRPr="005F2E81">
        <w:rPr>
          <w:sz w:val="20"/>
        </w:rPr>
        <w:tab/>
      </w:r>
      <w:proofErr w:type="spellStart"/>
      <w:r w:rsidRPr="005F2E81">
        <w:rPr>
          <w:sz w:val="20"/>
        </w:rPr>
        <w:t>фторхинолоны</w:t>
      </w:r>
      <w:proofErr w:type="spellEnd"/>
    </w:p>
    <w:p w14:paraId="7D48D43B" w14:textId="566D4808" w:rsidR="00B83154" w:rsidRPr="005F2E81" w:rsidRDefault="007C4F38" w:rsidP="00B83154">
      <w:pPr>
        <w:snapToGrid w:val="0"/>
        <w:rPr>
          <w:sz w:val="20"/>
        </w:rPr>
      </w:pPr>
      <w:r>
        <w:rPr>
          <w:b/>
          <w:bCs/>
          <w:sz w:val="20"/>
        </w:rPr>
        <w:t>ИЗ</w:t>
      </w:r>
      <w:r w:rsidR="0080293C" w:rsidRPr="005F2E81">
        <w:rPr>
          <w:sz w:val="20"/>
        </w:rPr>
        <w:tab/>
      </w:r>
      <w:r w:rsidR="0080293C" w:rsidRPr="005F2E81">
        <w:rPr>
          <w:sz w:val="20"/>
        </w:rPr>
        <w:tab/>
      </w:r>
      <w:r w:rsidR="0080293C" w:rsidRPr="005F2E81">
        <w:rPr>
          <w:sz w:val="20"/>
        </w:rPr>
        <w:tab/>
      </w:r>
      <w:proofErr w:type="spellStart"/>
      <w:r w:rsidR="0080293C" w:rsidRPr="005F2E81">
        <w:rPr>
          <w:sz w:val="20"/>
        </w:rPr>
        <w:t>изониазид</w:t>
      </w:r>
      <w:proofErr w:type="spellEnd"/>
    </w:p>
    <w:p w14:paraId="6E02C8AD" w14:textId="397138F1" w:rsidR="00B83154" w:rsidRPr="005F2E81" w:rsidRDefault="0080293C" w:rsidP="00B83154">
      <w:pPr>
        <w:snapToGrid w:val="0"/>
        <w:rPr>
          <w:sz w:val="20"/>
        </w:rPr>
      </w:pPr>
      <w:r w:rsidRPr="005F2E81">
        <w:rPr>
          <w:b/>
          <w:bCs/>
          <w:sz w:val="20"/>
        </w:rPr>
        <w:t>ВИЧ</w:t>
      </w:r>
      <w:r w:rsidRPr="005F2E81">
        <w:rPr>
          <w:sz w:val="20"/>
        </w:rPr>
        <w:t xml:space="preserve">        </w:t>
      </w:r>
      <w:r w:rsidR="007C4F38">
        <w:rPr>
          <w:sz w:val="20"/>
        </w:rPr>
        <w:tab/>
      </w:r>
      <w:r w:rsidRPr="005F2E81">
        <w:rPr>
          <w:sz w:val="20"/>
        </w:rPr>
        <w:tab/>
      </w:r>
      <w:r w:rsidRPr="005F2E81">
        <w:rPr>
          <w:sz w:val="20"/>
        </w:rPr>
        <w:tab/>
        <w:t>вирус иммунодефицита человека</w:t>
      </w:r>
    </w:p>
    <w:p w14:paraId="7D504E35" w14:textId="1B9DD3FF" w:rsidR="00B83154" w:rsidRPr="005F2E81" w:rsidRDefault="0080293C" w:rsidP="00B83154">
      <w:pPr>
        <w:snapToGrid w:val="0"/>
        <w:rPr>
          <w:sz w:val="20"/>
        </w:rPr>
      </w:pPr>
      <w:r w:rsidRPr="005F2E81">
        <w:rPr>
          <w:b/>
          <w:bCs/>
          <w:sz w:val="20"/>
        </w:rPr>
        <w:t>КМ</w:t>
      </w:r>
      <w:r w:rsidRPr="005F2E81">
        <w:rPr>
          <w:sz w:val="20"/>
        </w:rPr>
        <w:tab/>
      </w:r>
      <w:r w:rsidRPr="005F2E81">
        <w:rPr>
          <w:sz w:val="20"/>
        </w:rPr>
        <w:tab/>
      </w:r>
      <w:r w:rsidRPr="005F2E81">
        <w:rPr>
          <w:sz w:val="20"/>
        </w:rPr>
        <w:tab/>
      </w:r>
      <w:proofErr w:type="spellStart"/>
      <w:r w:rsidRPr="005F2E81">
        <w:rPr>
          <w:sz w:val="20"/>
        </w:rPr>
        <w:t>канамицин</w:t>
      </w:r>
      <w:proofErr w:type="spellEnd"/>
    </w:p>
    <w:p w14:paraId="0CD54596" w14:textId="53C891B6" w:rsidR="00B83154" w:rsidRPr="005F2E81" w:rsidRDefault="0080293C" w:rsidP="00B83154">
      <w:pPr>
        <w:snapToGrid w:val="0"/>
        <w:rPr>
          <w:sz w:val="20"/>
        </w:rPr>
      </w:pPr>
      <w:r w:rsidRPr="005F2E81">
        <w:rPr>
          <w:b/>
          <w:bCs/>
          <w:sz w:val="20"/>
        </w:rPr>
        <w:t>ЛФКС</w:t>
      </w:r>
      <w:r w:rsidRPr="005F2E81">
        <w:rPr>
          <w:sz w:val="20"/>
        </w:rPr>
        <w:tab/>
      </w:r>
      <w:r w:rsidRPr="005F2E81">
        <w:rPr>
          <w:sz w:val="20"/>
        </w:rPr>
        <w:tab/>
      </w:r>
      <w:r w:rsidRPr="005F2E81">
        <w:rPr>
          <w:sz w:val="20"/>
        </w:rPr>
        <w:tab/>
      </w:r>
      <w:proofErr w:type="spellStart"/>
      <w:r w:rsidRPr="005F2E81">
        <w:rPr>
          <w:sz w:val="20"/>
        </w:rPr>
        <w:t>левофлоксацин</w:t>
      </w:r>
      <w:proofErr w:type="spellEnd"/>
    </w:p>
    <w:p w14:paraId="6CDB488E" w14:textId="36C7A308" w:rsidR="00B83154" w:rsidRPr="005F2E81" w:rsidRDefault="0080293C" w:rsidP="00B83154">
      <w:pPr>
        <w:snapToGrid w:val="0"/>
        <w:rPr>
          <w:sz w:val="20"/>
        </w:rPr>
      </w:pPr>
      <w:r w:rsidRPr="005F2E81">
        <w:rPr>
          <w:b/>
          <w:bCs/>
          <w:sz w:val="20"/>
        </w:rPr>
        <w:t>ЛЗД</w:t>
      </w:r>
      <w:r w:rsidRPr="005F2E81">
        <w:rPr>
          <w:sz w:val="20"/>
        </w:rPr>
        <w:tab/>
      </w:r>
      <w:r w:rsidRPr="005F2E81">
        <w:rPr>
          <w:sz w:val="20"/>
        </w:rPr>
        <w:tab/>
      </w:r>
      <w:r w:rsidRPr="005F2E81">
        <w:rPr>
          <w:sz w:val="20"/>
        </w:rPr>
        <w:tab/>
      </w:r>
      <w:proofErr w:type="spellStart"/>
      <w:r w:rsidRPr="005F2E81">
        <w:rPr>
          <w:sz w:val="20"/>
        </w:rPr>
        <w:t>линезолид</w:t>
      </w:r>
      <w:proofErr w:type="spellEnd"/>
    </w:p>
    <w:p w14:paraId="21B307C0" w14:textId="1DA5A724" w:rsidR="00B83154" w:rsidRPr="005F2E81" w:rsidRDefault="0080293C" w:rsidP="00B83154">
      <w:pPr>
        <w:snapToGrid w:val="0"/>
        <w:rPr>
          <w:sz w:val="20"/>
        </w:rPr>
      </w:pPr>
      <w:r w:rsidRPr="005F2E81">
        <w:rPr>
          <w:b/>
          <w:bCs/>
          <w:sz w:val="20"/>
        </w:rPr>
        <w:t>МЛУ</w:t>
      </w:r>
      <w:r w:rsidRPr="005F2E81">
        <w:rPr>
          <w:sz w:val="20"/>
        </w:rPr>
        <w:t xml:space="preserve">           </w:t>
      </w:r>
      <w:r w:rsidRPr="005F2E81">
        <w:rPr>
          <w:sz w:val="20"/>
        </w:rPr>
        <w:tab/>
      </w:r>
      <w:r w:rsidRPr="005F2E81">
        <w:rPr>
          <w:sz w:val="20"/>
        </w:rPr>
        <w:tab/>
        <w:t>множественная лекарственная устойчивость</w:t>
      </w:r>
    </w:p>
    <w:p w14:paraId="6C3D1023" w14:textId="0C0EAAD5" w:rsidR="00B83154" w:rsidRPr="005F2E81" w:rsidRDefault="0080293C" w:rsidP="00B83154">
      <w:pPr>
        <w:snapToGrid w:val="0"/>
        <w:rPr>
          <w:sz w:val="20"/>
        </w:rPr>
      </w:pPr>
      <w:r w:rsidRPr="005F2E81">
        <w:rPr>
          <w:b/>
          <w:bCs/>
          <w:sz w:val="20"/>
        </w:rPr>
        <w:t>МЛУ-ТБ</w:t>
      </w:r>
      <w:r w:rsidRPr="005F2E81">
        <w:rPr>
          <w:sz w:val="20"/>
        </w:rPr>
        <w:t xml:space="preserve">     </w:t>
      </w:r>
      <w:r w:rsidRPr="005F2E81">
        <w:rPr>
          <w:sz w:val="20"/>
        </w:rPr>
        <w:tab/>
      </w:r>
      <w:r w:rsidRPr="005F2E81">
        <w:rPr>
          <w:sz w:val="20"/>
        </w:rPr>
        <w:tab/>
        <w:t>туберкулез с множественной лекарственной устойчивостью</w:t>
      </w:r>
    </w:p>
    <w:p w14:paraId="7DA1022D" w14:textId="1842498E" w:rsidR="00B83154" w:rsidRPr="005F2E81" w:rsidRDefault="0080293C" w:rsidP="00B83154">
      <w:pPr>
        <w:snapToGrid w:val="0"/>
        <w:rPr>
          <w:sz w:val="20"/>
        </w:rPr>
      </w:pPr>
      <w:r w:rsidRPr="005F2E81">
        <w:rPr>
          <w:b/>
          <w:bCs/>
          <w:sz w:val="20"/>
        </w:rPr>
        <w:t>МФКС</w:t>
      </w:r>
      <w:r w:rsidRPr="005F2E81">
        <w:rPr>
          <w:sz w:val="20"/>
        </w:rPr>
        <w:tab/>
      </w:r>
      <w:r w:rsidRPr="005F2E81">
        <w:rPr>
          <w:sz w:val="20"/>
        </w:rPr>
        <w:tab/>
      </w:r>
      <w:r w:rsidRPr="005F2E81">
        <w:rPr>
          <w:sz w:val="20"/>
        </w:rPr>
        <w:tab/>
      </w:r>
      <w:proofErr w:type="spellStart"/>
      <w:r w:rsidRPr="005F2E81">
        <w:rPr>
          <w:sz w:val="20"/>
        </w:rPr>
        <w:t>моксифлоксацин</w:t>
      </w:r>
      <w:proofErr w:type="spellEnd"/>
    </w:p>
    <w:p w14:paraId="5EE250EB" w14:textId="640A01C6" w:rsidR="00B83154" w:rsidRPr="005F2E81" w:rsidRDefault="0080293C" w:rsidP="00B83154">
      <w:pPr>
        <w:snapToGrid w:val="0"/>
        <w:rPr>
          <w:sz w:val="20"/>
        </w:rPr>
      </w:pPr>
      <w:r w:rsidRPr="005F2E81">
        <w:rPr>
          <w:b/>
          <w:bCs/>
          <w:sz w:val="20"/>
        </w:rPr>
        <w:t>МБТ/РИФ</w:t>
      </w:r>
      <w:r w:rsidR="00203A4A" w:rsidRPr="005F2E81">
        <w:rPr>
          <w:sz w:val="20"/>
        </w:rPr>
        <w:t xml:space="preserve">     </w:t>
      </w:r>
      <w:r w:rsidR="00203A4A" w:rsidRPr="005F2E81">
        <w:rPr>
          <w:sz w:val="20"/>
        </w:rPr>
        <w:tab/>
      </w:r>
      <w:r w:rsidR="00203A4A" w:rsidRPr="005F2E81">
        <w:rPr>
          <w:sz w:val="20"/>
        </w:rPr>
        <w:tab/>
        <w:t>микобактерия туберкуле</w:t>
      </w:r>
      <w:r w:rsidRPr="005F2E81">
        <w:rPr>
          <w:sz w:val="20"/>
        </w:rPr>
        <w:t>за/</w:t>
      </w:r>
      <w:proofErr w:type="spellStart"/>
      <w:r w:rsidRPr="005F2E81">
        <w:rPr>
          <w:sz w:val="20"/>
        </w:rPr>
        <w:t>рифампицин</w:t>
      </w:r>
      <w:proofErr w:type="spellEnd"/>
    </w:p>
    <w:p w14:paraId="2B47257C" w14:textId="524B26B0" w:rsidR="00B83154" w:rsidRPr="005F2E81" w:rsidRDefault="0080293C" w:rsidP="00B83154">
      <w:pPr>
        <w:snapToGrid w:val="0"/>
        <w:rPr>
          <w:sz w:val="20"/>
        </w:rPr>
      </w:pPr>
      <w:r w:rsidRPr="005F2E81">
        <w:rPr>
          <w:b/>
          <w:bCs/>
          <w:sz w:val="20"/>
        </w:rPr>
        <w:t>ПСП</w:t>
      </w:r>
      <w:r w:rsidRPr="005F2E81">
        <w:rPr>
          <w:sz w:val="20"/>
        </w:rPr>
        <w:tab/>
      </w:r>
      <w:r w:rsidRPr="005F2E81">
        <w:rPr>
          <w:sz w:val="20"/>
        </w:rPr>
        <w:tab/>
      </w:r>
      <w:r w:rsidRPr="005F2E81">
        <w:rPr>
          <w:sz w:val="20"/>
        </w:rPr>
        <w:tab/>
        <w:t>понедельник-среда-пятница</w:t>
      </w:r>
    </w:p>
    <w:p w14:paraId="6375BEEA" w14:textId="3C88E21B" w:rsidR="00B83154" w:rsidRPr="005F2E81" w:rsidRDefault="0080293C" w:rsidP="00B83154">
      <w:pPr>
        <w:snapToGrid w:val="0"/>
        <w:rPr>
          <w:sz w:val="20"/>
        </w:rPr>
      </w:pPr>
      <w:r w:rsidRPr="005F2E81">
        <w:rPr>
          <w:b/>
          <w:bCs/>
          <w:sz w:val="20"/>
        </w:rPr>
        <w:t>НИО</w:t>
      </w:r>
      <w:r w:rsidRPr="005F2E81">
        <w:rPr>
          <w:sz w:val="20"/>
        </w:rPr>
        <w:tab/>
      </w:r>
      <w:r w:rsidRPr="005F2E81">
        <w:rPr>
          <w:sz w:val="20"/>
        </w:rPr>
        <w:tab/>
      </w:r>
      <w:r w:rsidRPr="005F2E81">
        <w:rPr>
          <w:sz w:val="20"/>
        </w:rPr>
        <w:tab/>
        <w:t>Национальный институт онкологии</w:t>
      </w:r>
    </w:p>
    <w:p w14:paraId="372A120A" w14:textId="5E775D39" w:rsidR="00B83154" w:rsidRPr="005F2E81" w:rsidRDefault="0080293C" w:rsidP="00B83154">
      <w:pPr>
        <w:snapToGrid w:val="0"/>
        <w:rPr>
          <w:sz w:val="20"/>
        </w:rPr>
      </w:pPr>
      <w:r w:rsidRPr="005F2E81">
        <w:rPr>
          <w:b/>
          <w:bCs/>
          <w:sz w:val="20"/>
        </w:rPr>
        <w:t>НИАИЗ</w:t>
      </w:r>
      <w:r w:rsidRPr="005F2E81">
        <w:rPr>
          <w:sz w:val="20"/>
        </w:rPr>
        <w:tab/>
      </w:r>
      <w:r w:rsidRPr="005F2E81">
        <w:rPr>
          <w:sz w:val="20"/>
        </w:rPr>
        <w:tab/>
      </w:r>
      <w:r w:rsidRPr="005F2E81">
        <w:rPr>
          <w:sz w:val="20"/>
        </w:rPr>
        <w:tab/>
      </w:r>
      <w:r w:rsidR="00B66487">
        <w:rPr>
          <w:sz w:val="20"/>
        </w:rPr>
        <w:t xml:space="preserve">Национальный </w:t>
      </w:r>
      <w:proofErr w:type="gramStart"/>
      <w:r w:rsidR="00B66487">
        <w:rPr>
          <w:sz w:val="20"/>
        </w:rPr>
        <w:t xml:space="preserve">институт </w:t>
      </w:r>
      <w:r w:rsidRPr="005F2E81">
        <w:rPr>
          <w:sz w:val="20"/>
        </w:rPr>
        <w:t xml:space="preserve"> аллергических</w:t>
      </w:r>
      <w:proofErr w:type="gramEnd"/>
      <w:r w:rsidRPr="005F2E81">
        <w:rPr>
          <w:sz w:val="20"/>
        </w:rPr>
        <w:t xml:space="preserve"> и инфекционных заболеваний</w:t>
      </w:r>
    </w:p>
    <w:p w14:paraId="6402ED36" w14:textId="6B9E12FC" w:rsidR="00B83154" w:rsidRPr="005F2E81" w:rsidRDefault="0080293C" w:rsidP="00B83154">
      <w:pPr>
        <w:snapToGrid w:val="0"/>
        <w:rPr>
          <w:sz w:val="20"/>
        </w:rPr>
      </w:pPr>
      <w:r w:rsidRPr="005F2E81">
        <w:rPr>
          <w:b/>
          <w:bCs/>
          <w:sz w:val="20"/>
        </w:rPr>
        <w:t>НПТ</w:t>
      </w:r>
      <w:r w:rsidRPr="005F2E81">
        <w:rPr>
          <w:sz w:val="20"/>
        </w:rPr>
        <w:t xml:space="preserve">             </w:t>
      </w:r>
      <w:r w:rsidRPr="005F2E81">
        <w:rPr>
          <w:sz w:val="20"/>
        </w:rPr>
        <w:tab/>
      </w:r>
      <w:r w:rsidRPr="005F2E81">
        <w:rPr>
          <w:sz w:val="20"/>
        </w:rPr>
        <w:tab/>
        <w:t>Национальная программа по борьбе с туберкулезом</w:t>
      </w:r>
    </w:p>
    <w:p w14:paraId="121241AB" w14:textId="3A1B31FF" w:rsidR="00B83154" w:rsidRPr="005F2E81" w:rsidRDefault="0080293C" w:rsidP="00B83154">
      <w:pPr>
        <w:snapToGrid w:val="0"/>
        <w:rPr>
          <w:sz w:val="20"/>
        </w:rPr>
      </w:pPr>
      <w:r w:rsidRPr="005F2E81">
        <w:rPr>
          <w:b/>
          <w:bCs/>
          <w:sz w:val="20"/>
        </w:rPr>
        <w:t>ОФКС</w:t>
      </w:r>
      <w:r w:rsidRPr="005F2E81">
        <w:rPr>
          <w:sz w:val="20"/>
        </w:rPr>
        <w:tab/>
      </w:r>
      <w:r w:rsidRPr="005F2E81">
        <w:rPr>
          <w:sz w:val="20"/>
        </w:rPr>
        <w:tab/>
      </w:r>
      <w:r w:rsidRPr="005F2E81">
        <w:rPr>
          <w:sz w:val="20"/>
        </w:rPr>
        <w:tab/>
      </w:r>
      <w:proofErr w:type="spellStart"/>
      <w:r w:rsidRPr="005F2E81">
        <w:rPr>
          <w:sz w:val="20"/>
        </w:rPr>
        <w:t>офлоксацин</w:t>
      </w:r>
      <w:proofErr w:type="spellEnd"/>
    </w:p>
    <w:p w14:paraId="616DEF52" w14:textId="7581FFDA" w:rsidR="00B83154" w:rsidRPr="005F2E81" w:rsidRDefault="00634405" w:rsidP="00B83154">
      <w:pPr>
        <w:snapToGrid w:val="0"/>
        <w:rPr>
          <w:sz w:val="20"/>
        </w:rPr>
      </w:pPr>
      <w:r w:rsidRPr="005F2E81">
        <w:rPr>
          <w:b/>
          <w:bCs/>
          <w:sz w:val="20"/>
        </w:rPr>
        <w:t>ПАК</w:t>
      </w:r>
      <w:r w:rsidRPr="005F2E81">
        <w:rPr>
          <w:sz w:val="20"/>
        </w:rPr>
        <w:tab/>
      </w:r>
      <w:r w:rsidRPr="005F2E81">
        <w:rPr>
          <w:sz w:val="20"/>
        </w:rPr>
        <w:tab/>
      </w:r>
      <w:r w:rsidRPr="005F2E81">
        <w:rPr>
          <w:sz w:val="20"/>
        </w:rPr>
        <w:tab/>
        <w:t>парааминосалициловая кислота</w:t>
      </w:r>
    </w:p>
    <w:p w14:paraId="2C4161DD" w14:textId="4CEFF7EE" w:rsidR="00B83154" w:rsidRPr="005F2E81" w:rsidRDefault="00634405" w:rsidP="00B83154">
      <w:pPr>
        <w:snapToGrid w:val="0"/>
        <w:rPr>
          <w:sz w:val="20"/>
        </w:rPr>
      </w:pPr>
      <w:r w:rsidRPr="005F2E81">
        <w:rPr>
          <w:b/>
          <w:bCs/>
          <w:sz w:val="20"/>
        </w:rPr>
        <w:t>ПТО</w:t>
      </w:r>
      <w:r w:rsidRPr="005F2E81">
        <w:rPr>
          <w:sz w:val="20"/>
        </w:rPr>
        <w:tab/>
      </w:r>
      <w:r w:rsidRPr="005F2E81">
        <w:rPr>
          <w:sz w:val="20"/>
        </w:rPr>
        <w:tab/>
      </w:r>
      <w:r w:rsidRPr="005F2E81">
        <w:rPr>
          <w:sz w:val="20"/>
        </w:rPr>
        <w:tab/>
      </w:r>
      <w:proofErr w:type="spellStart"/>
      <w:r w:rsidRPr="005F2E81">
        <w:rPr>
          <w:sz w:val="20"/>
        </w:rPr>
        <w:t>протионамид</w:t>
      </w:r>
      <w:proofErr w:type="spellEnd"/>
    </w:p>
    <w:p w14:paraId="42281490" w14:textId="32DFE744" w:rsidR="00B83154" w:rsidRPr="005F2E81" w:rsidRDefault="00634405" w:rsidP="00B83154">
      <w:pPr>
        <w:snapToGrid w:val="0"/>
        <w:rPr>
          <w:sz w:val="20"/>
        </w:rPr>
      </w:pPr>
      <w:r w:rsidRPr="005F2E81">
        <w:rPr>
          <w:b/>
          <w:bCs/>
          <w:sz w:val="20"/>
        </w:rPr>
        <w:t>СТ</w:t>
      </w:r>
      <w:r w:rsidRPr="005F2E81">
        <w:rPr>
          <w:sz w:val="20"/>
        </w:rPr>
        <w:tab/>
      </w:r>
      <w:r w:rsidRPr="005F2E81">
        <w:rPr>
          <w:sz w:val="20"/>
        </w:rPr>
        <w:tab/>
      </w:r>
      <w:r w:rsidRPr="005F2E81">
        <w:rPr>
          <w:sz w:val="20"/>
        </w:rPr>
        <w:tab/>
        <w:t>стрептомицин</w:t>
      </w:r>
    </w:p>
    <w:p w14:paraId="16A9A544" w14:textId="6FFDAAFF" w:rsidR="00B83154" w:rsidRPr="005F2E81" w:rsidRDefault="00634405" w:rsidP="00B83154">
      <w:pPr>
        <w:snapToGrid w:val="0"/>
        <w:rPr>
          <w:sz w:val="20"/>
        </w:rPr>
      </w:pPr>
      <w:r w:rsidRPr="005F2E81">
        <w:rPr>
          <w:b/>
          <w:bCs/>
          <w:sz w:val="20"/>
        </w:rPr>
        <w:t>СНЯ</w:t>
      </w:r>
      <w:r w:rsidRPr="005F2E81">
        <w:rPr>
          <w:sz w:val="20"/>
        </w:rPr>
        <w:tab/>
      </w:r>
      <w:r w:rsidRPr="005F2E81">
        <w:rPr>
          <w:sz w:val="20"/>
        </w:rPr>
        <w:tab/>
      </w:r>
      <w:r w:rsidRPr="005F2E81">
        <w:rPr>
          <w:sz w:val="20"/>
        </w:rPr>
        <w:tab/>
        <w:t>серьезные нежелательные явления</w:t>
      </w:r>
    </w:p>
    <w:p w14:paraId="73DBBE12" w14:textId="061A4484" w:rsidR="00B83154" w:rsidRPr="005F2E81" w:rsidRDefault="00634405" w:rsidP="00B83154">
      <w:pPr>
        <w:snapToGrid w:val="0"/>
        <w:rPr>
          <w:sz w:val="20"/>
        </w:rPr>
      </w:pPr>
      <w:r w:rsidRPr="005F2E81">
        <w:rPr>
          <w:b/>
          <w:bCs/>
          <w:sz w:val="20"/>
        </w:rPr>
        <w:t>ТБ</w:t>
      </w:r>
      <w:r w:rsidRPr="005F2E81">
        <w:rPr>
          <w:sz w:val="20"/>
        </w:rPr>
        <w:t xml:space="preserve">               </w:t>
      </w:r>
      <w:r w:rsidRPr="005F2E81">
        <w:rPr>
          <w:sz w:val="20"/>
        </w:rPr>
        <w:tab/>
      </w:r>
      <w:r w:rsidRPr="005F2E81">
        <w:rPr>
          <w:sz w:val="20"/>
        </w:rPr>
        <w:tab/>
        <w:t>туберкулез</w:t>
      </w:r>
    </w:p>
    <w:p w14:paraId="359EEACF" w14:textId="3D5C1C0A" w:rsidR="00B83154" w:rsidRPr="005F2E81" w:rsidRDefault="00634405" w:rsidP="00B83154">
      <w:pPr>
        <w:snapToGrid w:val="0"/>
        <w:rPr>
          <w:sz w:val="20"/>
        </w:rPr>
      </w:pPr>
      <w:r w:rsidRPr="005F2E81">
        <w:rPr>
          <w:b/>
          <w:bCs/>
          <w:sz w:val="20"/>
        </w:rPr>
        <w:t>ТТГ</w:t>
      </w:r>
      <w:r w:rsidRPr="005F2E81">
        <w:rPr>
          <w:sz w:val="20"/>
        </w:rPr>
        <w:tab/>
      </w:r>
      <w:r w:rsidRPr="005F2E81">
        <w:rPr>
          <w:sz w:val="20"/>
        </w:rPr>
        <w:tab/>
      </w:r>
      <w:r w:rsidRPr="005F2E81">
        <w:rPr>
          <w:sz w:val="20"/>
        </w:rPr>
        <w:tab/>
        <w:t>тиреотропный гормон</w:t>
      </w:r>
    </w:p>
    <w:p w14:paraId="7D024C6F" w14:textId="65131273" w:rsidR="00B83154" w:rsidRPr="005F2E81" w:rsidRDefault="00634405" w:rsidP="00B83154">
      <w:pPr>
        <w:snapToGrid w:val="0"/>
        <w:rPr>
          <w:sz w:val="20"/>
        </w:rPr>
      </w:pPr>
      <w:r w:rsidRPr="005F2E81">
        <w:rPr>
          <w:b/>
          <w:bCs/>
          <w:sz w:val="20"/>
        </w:rPr>
        <w:t>ВОЗ</w:t>
      </w:r>
      <w:r w:rsidRPr="005F2E81">
        <w:rPr>
          <w:sz w:val="20"/>
        </w:rPr>
        <w:t xml:space="preserve">           </w:t>
      </w:r>
      <w:r w:rsidRPr="005F2E81">
        <w:rPr>
          <w:sz w:val="20"/>
        </w:rPr>
        <w:tab/>
      </w:r>
      <w:r w:rsidRPr="005F2E81">
        <w:rPr>
          <w:sz w:val="20"/>
        </w:rPr>
        <w:tab/>
        <w:t>Всемирная организация здравоохранения</w:t>
      </w:r>
    </w:p>
    <w:p w14:paraId="5C3B3F33" w14:textId="60CDEE6C" w:rsidR="00B83154" w:rsidRPr="005F2E81" w:rsidRDefault="00634405" w:rsidP="00B83154">
      <w:pPr>
        <w:snapToGrid w:val="0"/>
        <w:rPr>
          <w:sz w:val="20"/>
        </w:rPr>
      </w:pPr>
      <w:r w:rsidRPr="005F2E81">
        <w:rPr>
          <w:b/>
          <w:bCs/>
          <w:sz w:val="20"/>
        </w:rPr>
        <w:t>ШЛУ</w:t>
      </w:r>
      <w:r w:rsidRPr="005F2E81">
        <w:rPr>
          <w:sz w:val="20"/>
        </w:rPr>
        <w:t xml:space="preserve">            </w:t>
      </w:r>
      <w:r w:rsidRPr="005F2E81">
        <w:rPr>
          <w:sz w:val="20"/>
        </w:rPr>
        <w:tab/>
      </w:r>
      <w:r w:rsidRPr="005F2E81">
        <w:rPr>
          <w:sz w:val="20"/>
        </w:rPr>
        <w:tab/>
        <w:t>широкая лекарственная устойчивость</w:t>
      </w:r>
    </w:p>
    <w:p w14:paraId="67F4718C" w14:textId="3AE4E19E" w:rsidR="00B83154" w:rsidRPr="005F2E81" w:rsidRDefault="00634405" w:rsidP="00B83154">
      <w:pPr>
        <w:snapToGrid w:val="0"/>
        <w:rPr>
          <w:sz w:val="20"/>
        </w:rPr>
      </w:pPr>
      <w:r w:rsidRPr="005F2E81">
        <w:rPr>
          <w:b/>
          <w:bCs/>
          <w:sz w:val="20"/>
        </w:rPr>
        <w:t>ШЛУ-ТБ</w:t>
      </w:r>
      <w:r w:rsidRPr="005F2E81">
        <w:rPr>
          <w:sz w:val="20"/>
        </w:rPr>
        <w:t xml:space="preserve">      </w:t>
      </w:r>
      <w:r w:rsidRPr="005F2E81">
        <w:rPr>
          <w:sz w:val="20"/>
        </w:rPr>
        <w:tab/>
      </w:r>
      <w:r w:rsidRPr="005F2E81">
        <w:rPr>
          <w:sz w:val="20"/>
        </w:rPr>
        <w:tab/>
        <w:t>туберкул</w:t>
      </w:r>
      <w:r w:rsidR="003B1364" w:rsidRPr="005F2E81">
        <w:rPr>
          <w:sz w:val="20"/>
        </w:rPr>
        <w:t>е</w:t>
      </w:r>
      <w:r w:rsidRPr="005F2E81">
        <w:rPr>
          <w:sz w:val="20"/>
        </w:rPr>
        <w:t>з с широкой лекарственной устойчивостью</w:t>
      </w:r>
    </w:p>
    <w:p w14:paraId="5F497BD0" w14:textId="3413A4FB" w:rsidR="00B83154" w:rsidRDefault="00634405" w:rsidP="00B83154">
      <w:pPr>
        <w:rPr>
          <w:sz w:val="20"/>
        </w:rPr>
      </w:pPr>
      <w:r w:rsidRPr="005F2E81">
        <w:rPr>
          <w:b/>
          <w:bCs/>
          <w:sz w:val="20"/>
        </w:rPr>
        <w:t>ПЗ</w:t>
      </w:r>
      <w:r w:rsidRPr="005F2E81">
        <w:rPr>
          <w:sz w:val="20"/>
        </w:rPr>
        <w:tab/>
      </w:r>
      <w:r w:rsidRPr="005F2E81">
        <w:rPr>
          <w:sz w:val="20"/>
        </w:rPr>
        <w:tab/>
      </w:r>
      <w:r w:rsidRPr="005F2E81">
        <w:rPr>
          <w:sz w:val="20"/>
        </w:rPr>
        <w:tab/>
      </w:r>
      <w:proofErr w:type="spellStart"/>
      <w:r w:rsidRPr="005F2E81">
        <w:rPr>
          <w:sz w:val="20"/>
        </w:rPr>
        <w:t>пиразинамид</w:t>
      </w:r>
      <w:proofErr w:type="spellEnd"/>
    </w:p>
    <w:p w14:paraId="624A4476" w14:textId="659C1081" w:rsidR="0041453B" w:rsidRPr="0041453B" w:rsidRDefault="0041453B" w:rsidP="00B83154">
      <w:pPr>
        <w:rPr>
          <w:b/>
          <w:sz w:val="20"/>
        </w:rPr>
      </w:pPr>
      <w:r w:rsidRPr="0041453B">
        <w:rPr>
          <w:b/>
          <w:sz w:val="20"/>
        </w:rPr>
        <w:t>ПТ</w:t>
      </w:r>
      <w:r w:rsidR="007E5188">
        <w:rPr>
          <w:b/>
          <w:sz w:val="20"/>
        </w:rPr>
        <w:t>П</w:t>
      </w:r>
      <w:r>
        <w:rPr>
          <w:b/>
          <w:sz w:val="20"/>
        </w:rPr>
        <w:tab/>
      </w:r>
      <w:r>
        <w:rPr>
          <w:b/>
          <w:sz w:val="20"/>
        </w:rPr>
        <w:tab/>
      </w:r>
      <w:r>
        <w:rPr>
          <w:b/>
          <w:sz w:val="20"/>
        </w:rPr>
        <w:tab/>
      </w:r>
      <w:r w:rsidRPr="0041453B">
        <w:rPr>
          <w:sz w:val="20"/>
        </w:rPr>
        <w:t>противо</w:t>
      </w:r>
      <w:r>
        <w:rPr>
          <w:sz w:val="20"/>
        </w:rPr>
        <w:t>туберкулёзный препарат</w:t>
      </w:r>
    </w:p>
    <w:p w14:paraId="5A746E88" w14:textId="0E4D135F" w:rsidR="00B267F5" w:rsidRPr="005F2E81" w:rsidRDefault="00B267F5" w:rsidP="00B83154">
      <w:pPr>
        <w:rPr>
          <w:rFonts w:ascii="Arial" w:eastAsia="Calibri" w:hAnsi="Arial" w:cs="Calibri"/>
          <w:sz w:val="24"/>
          <w:szCs w:val="24"/>
        </w:rPr>
      </w:pPr>
      <w:r w:rsidRPr="005F2E81">
        <w:rPr>
          <w:sz w:val="20"/>
        </w:rPr>
        <w:br w:type="page"/>
      </w:r>
    </w:p>
    <w:p w14:paraId="21267A8C" w14:textId="3EC27B44" w:rsidR="00391F2F" w:rsidRPr="005F2E81" w:rsidRDefault="00634405" w:rsidP="00391F2F">
      <w:pPr>
        <w:pStyle w:val="Heading1"/>
        <w:rPr>
          <w:sz w:val="24"/>
        </w:rPr>
      </w:pPr>
      <w:bookmarkStart w:id="0" w:name="_Toc507046384"/>
      <w:r w:rsidRPr="005F2E81">
        <w:rPr>
          <w:sz w:val="24"/>
        </w:rPr>
        <w:lastRenderedPageBreak/>
        <w:t>Краткая характеристика</w:t>
      </w:r>
      <w:bookmarkEnd w:id="0"/>
    </w:p>
    <w:p w14:paraId="37D3B1F9" w14:textId="06BE02BF" w:rsidR="004C1338" w:rsidRPr="005F2E81" w:rsidRDefault="004C1338" w:rsidP="000E4B7F">
      <w:pPr>
        <w:rPr>
          <w:sz w:val="20"/>
        </w:rPr>
      </w:pPr>
    </w:p>
    <w:p w14:paraId="18825CAF" w14:textId="5F7A8E36" w:rsidR="00883053" w:rsidRPr="005F2E81" w:rsidRDefault="00634405" w:rsidP="005A51B1">
      <w:pPr>
        <w:jc w:val="both"/>
        <w:rPr>
          <w:sz w:val="20"/>
        </w:rPr>
      </w:pPr>
      <w:r w:rsidRPr="00FE2242">
        <w:rPr>
          <w:sz w:val="20"/>
        </w:rPr>
        <w:t xml:space="preserve">Настоящий протокол </w:t>
      </w:r>
      <w:r w:rsidR="00B66487" w:rsidRPr="00FE2242">
        <w:rPr>
          <w:sz w:val="20"/>
        </w:rPr>
        <w:t>описывает использование</w:t>
      </w:r>
      <w:r w:rsidRPr="00FE2242">
        <w:rPr>
          <w:sz w:val="20"/>
        </w:rPr>
        <w:t xml:space="preserve"> новой </w:t>
      </w:r>
      <w:r w:rsidR="007E5188" w:rsidRPr="00FE2242">
        <w:rPr>
          <w:sz w:val="20"/>
        </w:rPr>
        <w:t>краткосрочной</w:t>
      </w:r>
      <w:r w:rsidRPr="00FE2242">
        <w:rPr>
          <w:sz w:val="20"/>
        </w:rPr>
        <w:t xml:space="preserve"> </w:t>
      </w:r>
      <w:r w:rsidR="00B66487" w:rsidRPr="00FE2242">
        <w:rPr>
          <w:sz w:val="20"/>
        </w:rPr>
        <w:t xml:space="preserve">9-месячной </w:t>
      </w:r>
      <w:r w:rsidRPr="00FE2242">
        <w:rPr>
          <w:sz w:val="20"/>
        </w:rPr>
        <w:t>схемы лечения туберкулеза с множественной лекарст</w:t>
      </w:r>
      <w:r w:rsidR="00B66487" w:rsidRPr="00FE2242">
        <w:rPr>
          <w:sz w:val="20"/>
        </w:rPr>
        <w:t>венной устойчивостью (МЛУ-ТБ)</w:t>
      </w:r>
      <w:r w:rsidRPr="00FE2242">
        <w:rPr>
          <w:sz w:val="20"/>
        </w:rPr>
        <w:t xml:space="preserve"> с применением новых </w:t>
      </w:r>
      <w:r w:rsidR="007E5188" w:rsidRPr="00FE2242">
        <w:rPr>
          <w:sz w:val="20"/>
        </w:rPr>
        <w:t xml:space="preserve">противотуберкулезных </w:t>
      </w:r>
      <w:r w:rsidRPr="00FE2242">
        <w:rPr>
          <w:sz w:val="20"/>
        </w:rPr>
        <w:t xml:space="preserve"> препаратов  (</w:t>
      </w:r>
      <w:r w:rsidR="00B66487" w:rsidRPr="00FE2242">
        <w:rPr>
          <w:sz w:val="20"/>
        </w:rPr>
        <w:t>П</w:t>
      </w:r>
      <w:r w:rsidRPr="00FE2242">
        <w:rPr>
          <w:sz w:val="20"/>
        </w:rPr>
        <w:t>Т</w:t>
      </w:r>
      <w:r w:rsidR="007E5188" w:rsidRPr="00FE2242">
        <w:rPr>
          <w:sz w:val="20"/>
        </w:rPr>
        <w:t>П</w:t>
      </w:r>
      <w:r w:rsidRPr="00FE2242">
        <w:rPr>
          <w:sz w:val="20"/>
        </w:rPr>
        <w:t xml:space="preserve">) в условиях </w:t>
      </w:r>
      <w:proofErr w:type="spellStart"/>
      <w:r w:rsidRPr="00FE2242">
        <w:rPr>
          <w:sz w:val="20"/>
        </w:rPr>
        <w:t>операцион</w:t>
      </w:r>
      <w:r w:rsidR="00B66487" w:rsidRPr="00FE2242">
        <w:rPr>
          <w:sz w:val="20"/>
        </w:rPr>
        <w:t>аль</w:t>
      </w:r>
      <w:r w:rsidRPr="00FE2242">
        <w:rPr>
          <w:sz w:val="20"/>
        </w:rPr>
        <w:t>н</w:t>
      </w:r>
      <w:r w:rsidR="007E5188" w:rsidRPr="00FE2242">
        <w:rPr>
          <w:sz w:val="20"/>
        </w:rPr>
        <w:t>ого</w:t>
      </w:r>
      <w:proofErr w:type="spellEnd"/>
      <w:r w:rsidRPr="00FE2242">
        <w:rPr>
          <w:sz w:val="20"/>
        </w:rPr>
        <w:t xml:space="preserve"> исследовани</w:t>
      </w:r>
      <w:r w:rsidR="007E5188" w:rsidRPr="00FE2242">
        <w:rPr>
          <w:sz w:val="20"/>
        </w:rPr>
        <w:t>я</w:t>
      </w:r>
      <w:r w:rsidRPr="00FE2242">
        <w:rPr>
          <w:sz w:val="20"/>
        </w:rPr>
        <w:t xml:space="preserve"> в Казахстане в рамках проекта «EndTB», финансируемого </w:t>
      </w:r>
      <w:proofErr w:type="spellStart"/>
      <w:r w:rsidRPr="00FE2242">
        <w:rPr>
          <w:sz w:val="20"/>
        </w:rPr>
        <w:t>Unitaid</w:t>
      </w:r>
      <w:proofErr w:type="spellEnd"/>
      <w:r w:rsidRPr="00FE2242">
        <w:rPr>
          <w:sz w:val="20"/>
        </w:rPr>
        <w:t xml:space="preserve">. В проект будут включены 30 пациентов с МЛУ-ТБ из X регионов Казахстана, в которых проводят лечение пациентов новыми </w:t>
      </w:r>
      <w:r w:rsidR="00B66487" w:rsidRPr="00FE2242">
        <w:rPr>
          <w:sz w:val="20"/>
        </w:rPr>
        <w:t>ПТ</w:t>
      </w:r>
      <w:r w:rsidR="007E5188" w:rsidRPr="00FE2242">
        <w:rPr>
          <w:sz w:val="20"/>
        </w:rPr>
        <w:t>П</w:t>
      </w:r>
      <w:r w:rsidR="00B66487" w:rsidRPr="00FE2242">
        <w:rPr>
          <w:sz w:val="20"/>
        </w:rPr>
        <w:t xml:space="preserve"> </w:t>
      </w:r>
      <w:r w:rsidRPr="00FE2242">
        <w:rPr>
          <w:sz w:val="20"/>
        </w:rPr>
        <w:t xml:space="preserve">в рамках проекта «endTB». Перед началом применения новой </w:t>
      </w:r>
      <w:r w:rsidR="007E5188" w:rsidRPr="00FE2242">
        <w:rPr>
          <w:sz w:val="20"/>
        </w:rPr>
        <w:t>краткосрочной</w:t>
      </w:r>
      <w:r w:rsidRPr="00FE2242">
        <w:rPr>
          <w:sz w:val="20"/>
        </w:rPr>
        <w:t xml:space="preserve"> схемы лечения новыми </w:t>
      </w:r>
      <w:r w:rsidR="00B66487" w:rsidRPr="00FE2242">
        <w:rPr>
          <w:sz w:val="20"/>
        </w:rPr>
        <w:t>П</w:t>
      </w:r>
      <w:r w:rsidRPr="00FE2242">
        <w:rPr>
          <w:sz w:val="20"/>
        </w:rPr>
        <w:t>Т</w:t>
      </w:r>
      <w:r w:rsidR="007E5188" w:rsidRPr="00FE2242">
        <w:rPr>
          <w:sz w:val="20"/>
        </w:rPr>
        <w:t>П</w:t>
      </w:r>
      <w:r w:rsidRPr="00FE2242">
        <w:rPr>
          <w:sz w:val="20"/>
        </w:rPr>
        <w:t xml:space="preserve"> каждый пациент обязан </w:t>
      </w:r>
      <w:r w:rsidR="00B66487" w:rsidRPr="00FE2242">
        <w:rPr>
          <w:sz w:val="20"/>
        </w:rPr>
        <w:t>дать</w:t>
      </w:r>
      <w:r w:rsidRPr="00FE2242">
        <w:rPr>
          <w:sz w:val="20"/>
        </w:rPr>
        <w:t xml:space="preserve"> согласие на лечение и участие в </w:t>
      </w:r>
      <w:r w:rsidR="00B66487" w:rsidRPr="00FE2242">
        <w:rPr>
          <w:sz w:val="20"/>
        </w:rPr>
        <w:t>обсервационном исследовании</w:t>
      </w:r>
      <w:r w:rsidRPr="00FE2242">
        <w:rPr>
          <w:sz w:val="20"/>
        </w:rPr>
        <w:t xml:space="preserve">. В </w:t>
      </w:r>
      <w:r w:rsidR="00B66487" w:rsidRPr="00FE2242">
        <w:rPr>
          <w:sz w:val="20"/>
        </w:rPr>
        <w:t>рамках обсервационного исследования «endTB» будет проведена терапия</w:t>
      </w:r>
      <w:r w:rsidRPr="00FE2242">
        <w:rPr>
          <w:sz w:val="20"/>
        </w:rPr>
        <w:t xml:space="preserve"> </w:t>
      </w:r>
      <w:r w:rsidR="007E5188" w:rsidRPr="00FE2242">
        <w:rPr>
          <w:sz w:val="20"/>
        </w:rPr>
        <w:t>краткосрочным</w:t>
      </w:r>
      <w:r w:rsidRPr="00FE2242">
        <w:rPr>
          <w:sz w:val="20"/>
        </w:rPr>
        <w:t xml:space="preserve"> </w:t>
      </w:r>
      <w:r w:rsidR="00B66487" w:rsidRPr="00FE2242">
        <w:rPr>
          <w:sz w:val="20"/>
        </w:rPr>
        <w:t xml:space="preserve">режимом </w:t>
      </w:r>
      <w:r w:rsidRPr="00FE2242">
        <w:rPr>
          <w:sz w:val="20"/>
        </w:rPr>
        <w:t>лечения</w:t>
      </w:r>
      <w:r w:rsidR="00B66487" w:rsidRPr="00FE2242">
        <w:rPr>
          <w:sz w:val="20"/>
        </w:rPr>
        <w:t xml:space="preserve">, </w:t>
      </w:r>
      <w:r w:rsidRPr="00FE2242">
        <w:rPr>
          <w:sz w:val="20"/>
        </w:rPr>
        <w:t xml:space="preserve">клинический </w:t>
      </w:r>
      <w:r w:rsidR="00B66487" w:rsidRPr="00FE2242">
        <w:rPr>
          <w:sz w:val="20"/>
        </w:rPr>
        <w:t>мониторинг</w:t>
      </w:r>
      <w:r w:rsidRPr="00FE2242">
        <w:rPr>
          <w:sz w:val="20"/>
        </w:rPr>
        <w:t xml:space="preserve">, </w:t>
      </w:r>
      <w:r w:rsidR="00B66487" w:rsidRPr="00FE2242">
        <w:rPr>
          <w:rStyle w:val="shorttext"/>
        </w:rPr>
        <w:t xml:space="preserve">мониторинг </w:t>
      </w:r>
      <w:proofErr w:type="spellStart"/>
      <w:proofErr w:type="gramStart"/>
      <w:r w:rsidR="00B66487" w:rsidRPr="00FE2242">
        <w:rPr>
          <w:rStyle w:val="shorttext"/>
        </w:rPr>
        <w:t>когортных</w:t>
      </w:r>
      <w:proofErr w:type="spellEnd"/>
      <w:r w:rsidR="00B66487" w:rsidRPr="00FE2242">
        <w:rPr>
          <w:rStyle w:val="shorttext"/>
        </w:rPr>
        <w:t xml:space="preserve"> ,</w:t>
      </w:r>
      <w:proofErr w:type="gramEnd"/>
      <w:r w:rsidR="00B66487" w:rsidRPr="00FE2242">
        <w:rPr>
          <w:rStyle w:val="shorttext"/>
        </w:rPr>
        <w:t xml:space="preserve"> сбор и </w:t>
      </w:r>
      <w:r w:rsidR="00324073" w:rsidRPr="00FE2242">
        <w:rPr>
          <w:rStyle w:val="shorttext"/>
        </w:rPr>
        <w:t xml:space="preserve">учет </w:t>
      </w:r>
      <w:r w:rsidR="00B66487" w:rsidRPr="00FE2242">
        <w:rPr>
          <w:rStyle w:val="shorttext"/>
        </w:rPr>
        <w:t>информации</w:t>
      </w:r>
      <w:r w:rsidRPr="00FE2242">
        <w:rPr>
          <w:sz w:val="20"/>
        </w:rPr>
        <w:t>.</w:t>
      </w:r>
    </w:p>
    <w:p w14:paraId="2F99B071" w14:textId="77777777" w:rsidR="00391F2F" w:rsidRPr="005F2E81" w:rsidRDefault="00391F2F" w:rsidP="00391F2F">
      <w:pPr>
        <w:pStyle w:val="BodyText"/>
        <w:rPr>
          <w:sz w:val="20"/>
        </w:rPr>
      </w:pPr>
    </w:p>
    <w:p w14:paraId="4972C546" w14:textId="7ACE2A58" w:rsidR="00A04801" w:rsidRPr="005F2E81" w:rsidRDefault="005A51B1" w:rsidP="00476141">
      <w:pPr>
        <w:pStyle w:val="Heading1"/>
        <w:rPr>
          <w:sz w:val="24"/>
        </w:rPr>
      </w:pPr>
      <w:bookmarkStart w:id="1" w:name="1._Summary"/>
      <w:bookmarkStart w:id="2" w:name="2.1_Background"/>
      <w:bookmarkStart w:id="3" w:name="_Toc507046385"/>
      <w:bookmarkEnd w:id="1"/>
      <w:bookmarkEnd w:id="2"/>
      <w:r w:rsidRPr="005F2E81">
        <w:rPr>
          <w:sz w:val="24"/>
        </w:rPr>
        <w:t>Предпосылк</w:t>
      </w:r>
      <w:bookmarkEnd w:id="3"/>
      <w:r w:rsidR="00B66487">
        <w:rPr>
          <w:sz w:val="24"/>
        </w:rPr>
        <w:t>и</w:t>
      </w:r>
    </w:p>
    <w:p w14:paraId="5306E499" w14:textId="77777777" w:rsidR="00A04801" w:rsidRPr="005F2E81" w:rsidRDefault="00A04801" w:rsidP="00A04801">
      <w:pPr>
        <w:pStyle w:val="BodyText"/>
        <w:rPr>
          <w:sz w:val="20"/>
        </w:rPr>
      </w:pPr>
    </w:p>
    <w:p w14:paraId="45EE110E" w14:textId="2767C46E" w:rsidR="0038085F" w:rsidRPr="005F2E81" w:rsidRDefault="005B22C5" w:rsidP="00FE2242">
      <w:pPr>
        <w:pStyle w:val="BodyText"/>
        <w:spacing w:after="240"/>
        <w:jc w:val="both"/>
        <w:rPr>
          <w:sz w:val="20"/>
        </w:rPr>
      </w:pPr>
      <w:r w:rsidRPr="005F2E81">
        <w:rPr>
          <w:sz w:val="20"/>
        </w:rPr>
        <w:t xml:space="preserve">В течение многих лет пациенты </w:t>
      </w:r>
      <w:r w:rsidR="00247675">
        <w:rPr>
          <w:sz w:val="20"/>
        </w:rPr>
        <w:t>с МЛУ-ТБ</w:t>
      </w:r>
      <w:r w:rsidRPr="005F2E81">
        <w:rPr>
          <w:sz w:val="20"/>
        </w:rPr>
        <w:t xml:space="preserve"> проходили лечение по стандартной схеме лечения МЛУ-ТБ, рекомендованной Всемирной организацией здравоохранения (ВОЗ), которая, как правило, </w:t>
      </w:r>
      <w:r w:rsidR="00324073">
        <w:rPr>
          <w:sz w:val="20"/>
        </w:rPr>
        <w:t>включает</w:t>
      </w:r>
      <w:r w:rsidRPr="005F2E81">
        <w:rPr>
          <w:sz w:val="20"/>
        </w:rPr>
        <w:t xml:space="preserve"> интенсивн</w:t>
      </w:r>
      <w:r w:rsidR="00324073">
        <w:rPr>
          <w:sz w:val="20"/>
        </w:rPr>
        <w:t>ую</w:t>
      </w:r>
      <w:r w:rsidRPr="005F2E81">
        <w:rPr>
          <w:sz w:val="20"/>
        </w:rPr>
        <w:t xml:space="preserve"> фаз</w:t>
      </w:r>
      <w:r w:rsidR="00324073">
        <w:rPr>
          <w:sz w:val="20"/>
        </w:rPr>
        <w:t>у</w:t>
      </w:r>
      <w:r w:rsidRPr="005F2E81">
        <w:rPr>
          <w:sz w:val="20"/>
        </w:rPr>
        <w:t xml:space="preserve"> лечения в течение 8 месяцев, </w:t>
      </w:r>
      <w:r w:rsidR="00B66487">
        <w:rPr>
          <w:sz w:val="20"/>
        </w:rPr>
        <w:t xml:space="preserve">а </w:t>
      </w:r>
      <w:r w:rsidRPr="005F2E81">
        <w:rPr>
          <w:sz w:val="20"/>
        </w:rPr>
        <w:t xml:space="preserve">общая продолжительность данного лечения составляет 20 месяцев. Данные рекомендации ВОЗ были </w:t>
      </w:r>
      <w:r w:rsidR="00B66487">
        <w:rPr>
          <w:sz w:val="20"/>
        </w:rPr>
        <w:t>составлены по результатам</w:t>
      </w:r>
      <w:r w:rsidRPr="005F2E81">
        <w:rPr>
          <w:sz w:val="20"/>
        </w:rPr>
        <w:t xml:space="preserve"> </w:t>
      </w:r>
      <w:r w:rsidR="00B66487">
        <w:rPr>
          <w:sz w:val="20"/>
        </w:rPr>
        <w:t xml:space="preserve">лечения </w:t>
      </w:r>
      <w:r w:rsidRPr="005F2E81">
        <w:rPr>
          <w:sz w:val="20"/>
        </w:rPr>
        <w:t>9</w:t>
      </w:r>
      <w:r w:rsidR="00B66487">
        <w:rPr>
          <w:sz w:val="20"/>
        </w:rPr>
        <w:t>,</w:t>
      </w:r>
      <w:r w:rsidRPr="005F2E81">
        <w:rPr>
          <w:sz w:val="20"/>
        </w:rPr>
        <w:t>153 пациентов</w:t>
      </w:r>
      <w:r w:rsidR="00B66487">
        <w:rPr>
          <w:sz w:val="20"/>
        </w:rPr>
        <w:t xml:space="preserve"> </w:t>
      </w:r>
      <w:r w:rsidRPr="005F2E81">
        <w:rPr>
          <w:sz w:val="20"/>
        </w:rPr>
        <w:t xml:space="preserve">в ходе проведения </w:t>
      </w:r>
      <w:r w:rsidR="00B66487">
        <w:rPr>
          <w:sz w:val="20"/>
        </w:rPr>
        <w:t>обсервационного исследования</w:t>
      </w:r>
      <w:r w:rsidRPr="005F2E81">
        <w:rPr>
          <w:sz w:val="20"/>
        </w:rPr>
        <w:t xml:space="preserve">. </w:t>
      </w:r>
      <w:r w:rsidR="00B66487" w:rsidRPr="005F2E81">
        <w:rPr>
          <w:sz w:val="20"/>
        </w:rPr>
        <w:t>И</w:t>
      </w:r>
      <w:r w:rsidRPr="005F2E81">
        <w:rPr>
          <w:sz w:val="20"/>
        </w:rPr>
        <w:t>з 9</w:t>
      </w:r>
      <w:r w:rsidR="00E26FCB">
        <w:rPr>
          <w:sz w:val="20"/>
        </w:rPr>
        <w:t>,</w:t>
      </w:r>
      <w:r w:rsidRPr="005F2E81">
        <w:rPr>
          <w:sz w:val="20"/>
        </w:rPr>
        <w:t>153 пациентов, принимавших участие в исследовании, 4</w:t>
      </w:r>
      <w:r w:rsidR="00B66487">
        <w:rPr>
          <w:sz w:val="20"/>
        </w:rPr>
        <w:t>,</w:t>
      </w:r>
      <w:r w:rsidRPr="005F2E81">
        <w:rPr>
          <w:sz w:val="20"/>
        </w:rPr>
        <w:t xml:space="preserve">934 (54%) прошли лечение успешно, </w:t>
      </w:r>
      <w:r w:rsidR="00B66487">
        <w:rPr>
          <w:sz w:val="20"/>
        </w:rPr>
        <w:t>у</w:t>
      </w:r>
      <w:r w:rsidRPr="005F2E81">
        <w:rPr>
          <w:sz w:val="20"/>
        </w:rPr>
        <w:t xml:space="preserve"> 732 (8%) пациентов лечение было неудачным или были зарегистрированы рецидивы, 1</w:t>
      </w:r>
      <w:r w:rsidR="00B66487">
        <w:rPr>
          <w:sz w:val="20"/>
        </w:rPr>
        <w:t>,</w:t>
      </w:r>
      <w:r w:rsidRPr="005F2E81">
        <w:rPr>
          <w:sz w:val="20"/>
        </w:rPr>
        <w:t>392 (15%) умерли, в отношении 2</w:t>
      </w:r>
      <w:r w:rsidR="00B66487">
        <w:rPr>
          <w:sz w:val="20"/>
        </w:rPr>
        <w:t>,</w:t>
      </w:r>
      <w:r w:rsidRPr="005F2E81">
        <w:rPr>
          <w:sz w:val="20"/>
        </w:rPr>
        <w:t>095 (23%) пациентов был утрачен контакт для последующего наблюдения.</w:t>
      </w:r>
      <w:r w:rsidR="0038085F" w:rsidRPr="005F2E81">
        <w:rPr>
          <w:rStyle w:val="FootnoteReference"/>
          <w:sz w:val="20"/>
        </w:rPr>
        <w:footnoteReference w:id="1"/>
      </w:r>
    </w:p>
    <w:p w14:paraId="28687900" w14:textId="158A9E13" w:rsidR="0038085F" w:rsidRPr="005F2E81" w:rsidRDefault="005B22C5" w:rsidP="00B12335">
      <w:pPr>
        <w:pStyle w:val="BodyText"/>
        <w:jc w:val="both"/>
        <w:rPr>
          <w:sz w:val="20"/>
        </w:rPr>
      </w:pPr>
      <w:r w:rsidRPr="005F2E81">
        <w:rPr>
          <w:sz w:val="20"/>
        </w:rPr>
        <w:t xml:space="preserve">В октябре 2016 года ВОЗ </w:t>
      </w:r>
      <w:r w:rsidR="00B66487">
        <w:rPr>
          <w:sz w:val="20"/>
        </w:rPr>
        <w:t>рекомендовал</w:t>
      </w:r>
      <w:r w:rsidR="00324073">
        <w:rPr>
          <w:sz w:val="20"/>
        </w:rPr>
        <w:t>а</w:t>
      </w:r>
      <w:r w:rsidR="00B66487">
        <w:rPr>
          <w:sz w:val="20"/>
        </w:rPr>
        <w:t xml:space="preserve"> </w:t>
      </w:r>
      <w:r w:rsidR="00B66487" w:rsidRPr="005F2E81">
        <w:rPr>
          <w:sz w:val="20"/>
        </w:rPr>
        <w:t xml:space="preserve">использовать </w:t>
      </w:r>
      <w:r w:rsidR="00324073">
        <w:rPr>
          <w:sz w:val="20"/>
        </w:rPr>
        <w:t>краткосрочную</w:t>
      </w:r>
      <w:r w:rsidR="00B66487">
        <w:rPr>
          <w:sz w:val="20"/>
        </w:rPr>
        <w:t xml:space="preserve"> схему</w:t>
      </w:r>
      <w:r w:rsidR="00B66487" w:rsidRPr="005F2E81">
        <w:rPr>
          <w:sz w:val="20"/>
        </w:rPr>
        <w:t xml:space="preserve"> лечения МЛУ-ТБ вместо более долгих традиционных схем лечения </w:t>
      </w:r>
      <w:r w:rsidR="00B66487">
        <w:rPr>
          <w:sz w:val="20"/>
        </w:rPr>
        <w:t>у пациентов</w:t>
      </w:r>
      <w:r w:rsidRPr="005F2E81">
        <w:rPr>
          <w:sz w:val="20"/>
        </w:rPr>
        <w:t xml:space="preserve"> с диагнозом </w:t>
      </w:r>
      <w:r w:rsidR="00B66487">
        <w:rPr>
          <w:sz w:val="20"/>
        </w:rPr>
        <w:t>«</w:t>
      </w:r>
      <w:r w:rsidRPr="005F2E81">
        <w:rPr>
          <w:sz w:val="20"/>
        </w:rPr>
        <w:t>туберкул</w:t>
      </w:r>
      <w:r w:rsidR="008444F1" w:rsidRPr="005F2E81">
        <w:rPr>
          <w:sz w:val="20"/>
        </w:rPr>
        <w:t>е</w:t>
      </w:r>
      <w:r w:rsidRPr="005F2E81">
        <w:rPr>
          <w:sz w:val="20"/>
        </w:rPr>
        <w:t>з</w:t>
      </w:r>
      <w:r w:rsidR="00B66487">
        <w:rPr>
          <w:sz w:val="20"/>
        </w:rPr>
        <w:t>,</w:t>
      </w:r>
      <w:r w:rsidRPr="005F2E81">
        <w:rPr>
          <w:sz w:val="20"/>
        </w:rPr>
        <w:t xml:space="preserve"> устойчивый к </w:t>
      </w:r>
      <w:proofErr w:type="spellStart"/>
      <w:r w:rsidRPr="005F2E81">
        <w:rPr>
          <w:sz w:val="20"/>
        </w:rPr>
        <w:t>рифампицину</w:t>
      </w:r>
      <w:proofErr w:type="spellEnd"/>
      <w:r w:rsidR="00B66487">
        <w:rPr>
          <w:sz w:val="20"/>
        </w:rPr>
        <w:t>»</w:t>
      </w:r>
      <w:r w:rsidRPr="005F2E81">
        <w:rPr>
          <w:sz w:val="20"/>
        </w:rPr>
        <w:t xml:space="preserve"> (РИФУ-ТБ) или МЛУ-ТБ, которые ранее не получали лекарственные препараты </w:t>
      </w:r>
      <w:r w:rsidR="0041453B">
        <w:rPr>
          <w:sz w:val="20"/>
        </w:rPr>
        <w:t>второго ряда</w:t>
      </w:r>
      <w:r w:rsidRPr="005F2E81">
        <w:rPr>
          <w:sz w:val="20"/>
        </w:rPr>
        <w:t xml:space="preserve"> и </w:t>
      </w:r>
      <w:r w:rsidR="00B66487">
        <w:rPr>
          <w:sz w:val="20"/>
        </w:rPr>
        <w:t>у которых устойчивость</w:t>
      </w:r>
      <w:r w:rsidRPr="005F2E81">
        <w:rPr>
          <w:sz w:val="20"/>
        </w:rPr>
        <w:t xml:space="preserve"> к </w:t>
      </w:r>
      <w:proofErr w:type="spellStart"/>
      <w:r w:rsidRPr="005F2E81">
        <w:rPr>
          <w:sz w:val="20"/>
        </w:rPr>
        <w:t>фторхинолонам</w:t>
      </w:r>
      <w:proofErr w:type="spellEnd"/>
      <w:r w:rsidRPr="005F2E81">
        <w:rPr>
          <w:sz w:val="20"/>
        </w:rPr>
        <w:t xml:space="preserve"> (ФХ) и </w:t>
      </w:r>
      <w:r w:rsidR="00B66487">
        <w:rPr>
          <w:sz w:val="20"/>
        </w:rPr>
        <w:t xml:space="preserve">инъекционным препаратам </w:t>
      </w:r>
      <w:r w:rsidR="0041453B">
        <w:rPr>
          <w:sz w:val="20"/>
        </w:rPr>
        <w:t>второго ряда</w:t>
      </w:r>
      <w:r w:rsidR="00B66487">
        <w:rPr>
          <w:sz w:val="20"/>
        </w:rPr>
        <w:t xml:space="preserve"> была исключена или была сочтена крайне </w:t>
      </w:r>
      <w:r w:rsidRPr="005F2E81">
        <w:rPr>
          <w:sz w:val="20"/>
        </w:rPr>
        <w:t>маловероятн</w:t>
      </w:r>
      <w:r w:rsidR="00B66487">
        <w:rPr>
          <w:sz w:val="20"/>
        </w:rPr>
        <w:t>ой</w:t>
      </w:r>
      <w:r w:rsidRPr="005F2E81">
        <w:rPr>
          <w:sz w:val="20"/>
        </w:rPr>
        <w:t xml:space="preserve"> (условная рекомендация, очень низкая достоверность доказательств).</w:t>
      </w:r>
      <w:r w:rsidR="00F0412D" w:rsidRPr="005F2E81">
        <w:rPr>
          <w:rStyle w:val="FootnoteReference"/>
          <w:sz w:val="20"/>
        </w:rPr>
        <w:footnoteReference w:id="2"/>
      </w:r>
      <w:r w:rsidRPr="005F2E81">
        <w:rPr>
          <w:sz w:val="20"/>
        </w:rPr>
        <w:t xml:space="preserve"> </w:t>
      </w:r>
      <w:r w:rsidR="00B12732">
        <w:rPr>
          <w:sz w:val="20"/>
        </w:rPr>
        <w:t>Краткосрочная</w:t>
      </w:r>
      <w:r w:rsidRPr="005F2E81">
        <w:rPr>
          <w:sz w:val="20"/>
        </w:rPr>
        <w:t xml:space="preserve"> схема лечения, в соответствии с рекомендациями ВОЗ, со</w:t>
      </w:r>
      <w:r w:rsidR="00B66487">
        <w:rPr>
          <w:sz w:val="20"/>
        </w:rPr>
        <w:t xml:space="preserve">стоит из высоких </w:t>
      </w:r>
      <w:r w:rsidR="0016540B">
        <w:rPr>
          <w:sz w:val="20"/>
        </w:rPr>
        <w:t>доз</w:t>
      </w:r>
      <w:r w:rsidR="00B66487">
        <w:rPr>
          <w:sz w:val="20"/>
        </w:rPr>
        <w:t xml:space="preserve"> </w:t>
      </w:r>
      <w:proofErr w:type="spellStart"/>
      <w:r w:rsidRPr="005F2E81">
        <w:rPr>
          <w:sz w:val="20"/>
        </w:rPr>
        <w:t>моксифлоксацина</w:t>
      </w:r>
      <w:proofErr w:type="spellEnd"/>
      <w:r w:rsidRPr="005F2E81">
        <w:rPr>
          <w:sz w:val="20"/>
        </w:rPr>
        <w:t xml:space="preserve">, </w:t>
      </w:r>
      <w:proofErr w:type="spellStart"/>
      <w:r w:rsidRPr="005F2E81">
        <w:rPr>
          <w:sz w:val="20"/>
        </w:rPr>
        <w:t>клофази</w:t>
      </w:r>
      <w:r w:rsidR="00B66487">
        <w:rPr>
          <w:sz w:val="20"/>
        </w:rPr>
        <w:t>мина</w:t>
      </w:r>
      <w:proofErr w:type="spellEnd"/>
      <w:r w:rsidR="00B66487">
        <w:rPr>
          <w:sz w:val="20"/>
        </w:rPr>
        <w:t xml:space="preserve">, </w:t>
      </w:r>
      <w:proofErr w:type="spellStart"/>
      <w:r w:rsidR="00B66487">
        <w:rPr>
          <w:sz w:val="20"/>
        </w:rPr>
        <w:t>пиразинамида</w:t>
      </w:r>
      <w:proofErr w:type="spellEnd"/>
      <w:r w:rsidR="00B66487">
        <w:rPr>
          <w:sz w:val="20"/>
        </w:rPr>
        <w:t xml:space="preserve"> и </w:t>
      </w:r>
      <w:proofErr w:type="spellStart"/>
      <w:r w:rsidR="00B66487">
        <w:rPr>
          <w:sz w:val="20"/>
        </w:rPr>
        <w:t>этамбутола</w:t>
      </w:r>
      <w:proofErr w:type="spellEnd"/>
      <w:r w:rsidRPr="005F2E81">
        <w:rPr>
          <w:sz w:val="20"/>
        </w:rPr>
        <w:t xml:space="preserve"> в сочетании с </w:t>
      </w:r>
      <w:proofErr w:type="spellStart"/>
      <w:r w:rsidRPr="005F2E81">
        <w:rPr>
          <w:sz w:val="20"/>
        </w:rPr>
        <w:t>канамицином</w:t>
      </w:r>
      <w:proofErr w:type="spellEnd"/>
      <w:r w:rsidRPr="005F2E81">
        <w:rPr>
          <w:sz w:val="20"/>
        </w:rPr>
        <w:t xml:space="preserve">, </w:t>
      </w:r>
      <w:proofErr w:type="spellStart"/>
      <w:r w:rsidRPr="005F2E81">
        <w:rPr>
          <w:sz w:val="20"/>
        </w:rPr>
        <w:t>протионамидом</w:t>
      </w:r>
      <w:proofErr w:type="spellEnd"/>
      <w:r w:rsidRPr="005F2E81">
        <w:rPr>
          <w:sz w:val="20"/>
        </w:rPr>
        <w:t xml:space="preserve"> и высокими дозами </w:t>
      </w:r>
      <w:proofErr w:type="spellStart"/>
      <w:r w:rsidRPr="005F2E81">
        <w:rPr>
          <w:sz w:val="20"/>
        </w:rPr>
        <w:t>изониазида</w:t>
      </w:r>
      <w:proofErr w:type="spellEnd"/>
      <w:r w:rsidRPr="005F2E81">
        <w:rPr>
          <w:sz w:val="20"/>
        </w:rPr>
        <w:t xml:space="preserve"> в интенсивной фазе. Длительность интенсивной фазы лечения составляет четыре месяца (может быть продлена до шести месяцев до </w:t>
      </w:r>
      <w:r w:rsidR="00B66487">
        <w:rPr>
          <w:sz w:val="20"/>
        </w:rPr>
        <w:t>конверсии</w:t>
      </w:r>
      <w:r w:rsidRPr="005F2E81">
        <w:rPr>
          <w:sz w:val="20"/>
        </w:rPr>
        <w:t xml:space="preserve"> мазка мокроты), длительность фазы продолжения составляет пять месяцев. В настоящий момент оценка данной схемы лечения подходит к концу в </w:t>
      </w:r>
      <w:r w:rsidR="00B66487">
        <w:rPr>
          <w:sz w:val="20"/>
        </w:rPr>
        <w:t xml:space="preserve">рамках исследования STREAM. </w:t>
      </w:r>
      <w:r w:rsidR="00AA2011">
        <w:rPr>
          <w:sz w:val="20"/>
        </w:rPr>
        <w:t>Согласно п</w:t>
      </w:r>
      <w:r w:rsidR="00B66487">
        <w:rPr>
          <w:sz w:val="20"/>
        </w:rPr>
        <w:t>редварительн</w:t>
      </w:r>
      <w:r w:rsidR="00AA2011">
        <w:rPr>
          <w:sz w:val="20"/>
        </w:rPr>
        <w:t>ой</w:t>
      </w:r>
      <w:r w:rsidR="00B66487">
        <w:rPr>
          <w:sz w:val="20"/>
        </w:rPr>
        <w:t xml:space="preserve"> </w:t>
      </w:r>
      <w:r w:rsidR="00AA2011">
        <w:rPr>
          <w:sz w:val="20"/>
        </w:rPr>
        <w:t xml:space="preserve">оценке </w:t>
      </w:r>
      <w:r w:rsidR="00B66487">
        <w:rPr>
          <w:sz w:val="20"/>
        </w:rPr>
        <w:t xml:space="preserve">промежуточных </w:t>
      </w:r>
      <w:r w:rsidR="00AA2011">
        <w:rPr>
          <w:sz w:val="20"/>
        </w:rPr>
        <w:t xml:space="preserve">результатов, представленной исследователями </w:t>
      </w:r>
      <w:r w:rsidRPr="005F2E81">
        <w:rPr>
          <w:sz w:val="20"/>
        </w:rPr>
        <w:t xml:space="preserve">в октябре 2017 года, было </w:t>
      </w:r>
      <w:r w:rsidR="00AA2011">
        <w:rPr>
          <w:sz w:val="20"/>
        </w:rPr>
        <w:t>установлено</w:t>
      </w:r>
      <w:r w:rsidRPr="005F2E81">
        <w:rPr>
          <w:sz w:val="20"/>
        </w:rPr>
        <w:t>, что результаты схемы лечения в исследовании STREAM практически аналогичны результатам</w:t>
      </w:r>
      <w:r w:rsidR="00AA2011">
        <w:rPr>
          <w:sz w:val="20"/>
        </w:rPr>
        <w:t xml:space="preserve"> для</w:t>
      </w:r>
      <w:r w:rsidRPr="005F2E81">
        <w:rPr>
          <w:sz w:val="20"/>
        </w:rPr>
        <w:t xml:space="preserve"> традиционной схемы лечения в течение 20 месяцев в условиях </w:t>
      </w:r>
      <w:r w:rsidR="00AA2011">
        <w:rPr>
          <w:sz w:val="20"/>
        </w:rPr>
        <w:t>исследования</w:t>
      </w:r>
      <w:r w:rsidRPr="005F2E81">
        <w:rPr>
          <w:sz w:val="20"/>
        </w:rPr>
        <w:t>.</w:t>
      </w:r>
    </w:p>
    <w:p w14:paraId="5099DD1E" w14:textId="43FD83C5" w:rsidR="0038085F" w:rsidRPr="005F2E81" w:rsidRDefault="0038085F" w:rsidP="00B12335">
      <w:pPr>
        <w:pStyle w:val="BodyText"/>
        <w:jc w:val="both"/>
        <w:rPr>
          <w:sz w:val="20"/>
        </w:rPr>
      </w:pPr>
    </w:p>
    <w:p w14:paraId="6FB5077D" w14:textId="7E3B1761" w:rsidR="0038085F" w:rsidRPr="005F2E81" w:rsidRDefault="001747E7" w:rsidP="00B12335">
      <w:pPr>
        <w:pStyle w:val="BodyText"/>
        <w:jc w:val="both"/>
        <w:rPr>
          <w:sz w:val="20"/>
        </w:rPr>
      </w:pPr>
      <w:r w:rsidRPr="005F2E81">
        <w:rPr>
          <w:sz w:val="20"/>
        </w:rPr>
        <w:t xml:space="preserve">В дополнение к </w:t>
      </w:r>
      <w:proofErr w:type="gramStart"/>
      <w:r w:rsidR="00B12732">
        <w:rPr>
          <w:sz w:val="20"/>
        </w:rPr>
        <w:t>краткосрочной</w:t>
      </w:r>
      <w:r w:rsidR="00B66487">
        <w:rPr>
          <w:sz w:val="20"/>
        </w:rPr>
        <w:t xml:space="preserve"> </w:t>
      </w:r>
      <w:r w:rsidRPr="005F2E81">
        <w:rPr>
          <w:sz w:val="20"/>
        </w:rPr>
        <w:t xml:space="preserve"> схеме</w:t>
      </w:r>
      <w:proofErr w:type="gramEnd"/>
      <w:r w:rsidRPr="005F2E81">
        <w:rPr>
          <w:sz w:val="20"/>
        </w:rPr>
        <w:t xml:space="preserve"> лечения МЛУ-ТБ, рекомендованной ВОЗ, существуют другие </w:t>
      </w:r>
      <w:r w:rsidR="00B12732">
        <w:rPr>
          <w:sz w:val="20"/>
        </w:rPr>
        <w:t>краткосрочные</w:t>
      </w:r>
      <w:r w:rsidRPr="005F2E81">
        <w:rPr>
          <w:sz w:val="20"/>
        </w:rPr>
        <w:t xml:space="preserve"> схемы лечения, оценка которых происходит в настоящее время в клинических испытаниях. Многие из этих схем имеют теоретические преимущества</w:t>
      </w:r>
      <w:r w:rsidR="00247675">
        <w:rPr>
          <w:sz w:val="20"/>
        </w:rPr>
        <w:t xml:space="preserve"> за счёт применения новых или перепрофилированных лекарственных препаратов, таких</w:t>
      </w:r>
      <w:r w:rsidRPr="005F2E81">
        <w:rPr>
          <w:sz w:val="20"/>
        </w:rPr>
        <w:t xml:space="preserve"> как </w:t>
      </w:r>
      <w:proofErr w:type="spellStart"/>
      <w:r w:rsidRPr="005F2E81">
        <w:rPr>
          <w:sz w:val="20"/>
        </w:rPr>
        <w:t>бедаквилин</w:t>
      </w:r>
      <w:proofErr w:type="spellEnd"/>
      <w:r w:rsidRPr="005F2E81">
        <w:rPr>
          <w:sz w:val="20"/>
        </w:rPr>
        <w:t xml:space="preserve">, </w:t>
      </w:r>
      <w:proofErr w:type="spellStart"/>
      <w:r w:rsidRPr="005F2E81">
        <w:rPr>
          <w:sz w:val="20"/>
        </w:rPr>
        <w:t>деламанид</w:t>
      </w:r>
      <w:proofErr w:type="spellEnd"/>
      <w:r w:rsidRPr="005F2E81">
        <w:rPr>
          <w:sz w:val="20"/>
        </w:rPr>
        <w:t xml:space="preserve"> и </w:t>
      </w:r>
      <w:proofErr w:type="spellStart"/>
      <w:r w:rsidRPr="005F2E81">
        <w:rPr>
          <w:sz w:val="20"/>
        </w:rPr>
        <w:t>линезолид</w:t>
      </w:r>
      <w:proofErr w:type="spellEnd"/>
      <w:r w:rsidRPr="005F2E81">
        <w:rPr>
          <w:sz w:val="20"/>
        </w:rPr>
        <w:t>, эффективность которых была доказана в клинических испытаниях. В некоторых схем</w:t>
      </w:r>
      <w:r w:rsidR="00247675">
        <w:rPr>
          <w:sz w:val="20"/>
        </w:rPr>
        <w:t>ах</w:t>
      </w:r>
      <w:r w:rsidRPr="005F2E81">
        <w:rPr>
          <w:sz w:val="20"/>
        </w:rPr>
        <w:t xml:space="preserve"> лечения не рекомендовано </w:t>
      </w:r>
      <w:r w:rsidR="00247675">
        <w:rPr>
          <w:sz w:val="20"/>
        </w:rPr>
        <w:t>применение инъекционных</w:t>
      </w:r>
      <w:r w:rsidRPr="005F2E81">
        <w:rPr>
          <w:sz w:val="20"/>
        </w:rPr>
        <w:t xml:space="preserve"> </w:t>
      </w:r>
      <w:r w:rsidR="00247675" w:rsidRPr="005F2E81">
        <w:rPr>
          <w:sz w:val="20"/>
        </w:rPr>
        <w:t xml:space="preserve">препаратов </w:t>
      </w:r>
      <w:r w:rsidR="0041453B">
        <w:rPr>
          <w:sz w:val="20"/>
        </w:rPr>
        <w:t>второго ряда</w:t>
      </w:r>
      <w:r w:rsidRPr="005F2E81">
        <w:rPr>
          <w:sz w:val="20"/>
        </w:rPr>
        <w:t xml:space="preserve">, поскольку </w:t>
      </w:r>
      <w:r w:rsidR="00247675">
        <w:rPr>
          <w:sz w:val="20"/>
        </w:rPr>
        <w:t xml:space="preserve">их применение </w:t>
      </w:r>
      <w:r w:rsidRPr="005F2E81">
        <w:rPr>
          <w:sz w:val="20"/>
        </w:rPr>
        <w:t>связано с высокой частотой нежелательных явлений</w:t>
      </w:r>
      <w:r w:rsidR="00247675">
        <w:rPr>
          <w:sz w:val="20"/>
        </w:rPr>
        <w:t xml:space="preserve"> (НЯ)</w:t>
      </w:r>
      <w:r w:rsidRPr="005F2E81">
        <w:rPr>
          <w:sz w:val="20"/>
        </w:rPr>
        <w:t xml:space="preserve">, а также </w:t>
      </w:r>
      <w:r w:rsidR="00247675">
        <w:rPr>
          <w:sz w:val="20"/>
        </w:rPr>
        <w:t>представляет сложности для программного администрирования</w:t>
      </w:r>
      <w:r w:rsidRPr="005F2E81">
        <w:rPr>
          <w:sz w:val="20"/>
        </w:rPr>
        <w:t xml:space="preserve">. </w:t>
      </w:r>
      <w:r w:rsidR="00247675">
        <w:rPr>
          <w:sz w:val="20"/>
        </w:rPr>
        <w:t xml:space="preserve">Хотя </w:t>
      </w:r>
      <w:r w:rsidRPr="005F2E81">
        <w:rPr>
          <w:sz w:val="20"/>
        </w:rPr>
        <w:t xml:space="preserve">в </w:t>
      </w:r>
      <w:r w:rsidR="00247675">
        <w:rPr>
          <w:sz w:val="20"/>
        </w:rPr>
        <w:t xml:space="preserve">данный </w:t>
      </w:r>
      <w:r w:rsidRPr="005F2E81">
        <w:rPr>
          <w:sz w:val="20"/>
        </w:rPr>
        <w:t xml:space="preserve">момент </w:t>
      </w:r>
      <w:r w:rsidR="00247675">
        <w:rPr>
          <w:sz w:val="20"/>
        </w:rPr>
        <w:t xml:space="preserve">эти </w:t>
      </w:r>
      <w:r w:rsidRPr="005F2E81">
        <w:rPr>
          <w:sz w:val="20"/>
        </w:rPr>
        <w:t>схем</w:t>
      </w:r>
      <w:r w:rsidR="00247675">
        <w:rPr>
          <w:sz w:val="20"/>
        </w:rPr>
        <w:t>ы</w:t>
      </w:r>
      <w:r w:rsidRPr="005F2E81">
        <w:rPr>
          <w:sz w:val="20"/>
        </w:rPr>
        <w:t xml:space="preserve"> лечения </w:t>
      </w:r>
      <w:r w:rsidR="00247675">
        <w:rPr>
          <w:sz w:val="20"/>
        </w:rPr>
        <w:t>прох</w:t>
      </w:r>
      <w:r w:rsidR="00247675" w:rsidRPr="005F2E81">
        <w:rPr>
          <w:sz w:val="20"/>
        </w:rPr>
        <w:t xml:space="preserve">одят испытание </w:t>
      </w:r>
      <w:r w:rsidRPr="005F2E81">
        <w:rPr>
          <w:sz w:val="20"/>
        </w:rPr>
        <w:t xml:space="preserve">в клинических исследованиях, </w:t>
      </w:r>
      <w:r w:rsidR="00247675">
        <w:rPr>
          <w:sz w:val="20"/>
        </w:rPr>
        <w:t xml:space="preserve">программное </w:t>
      </w:r>
      <w:r w:rsidRPr="005F2E81">
        <w:rPr>
          <w:sz w:val="20"/>
        </w:rPr>
        <w:t xml:space="preserve">использование </w:t>
      </w:r>
      <w:r w:rsidR="00247675">
        <w:rPr>
          <w:sz w:val="20"/>
        </w:rPr>
        <w:t xml:space="preserve">данных </w:t>
      </w:r>
      <w:r w:rsidRPr="005F2E81">
        <w:rPr>
          <w:sz w:val="20"/>
        </w:rPr>
        <w:t xml:space="preserve">схем лечения в условиях </w:t>
      </w:r>
      <w:proofErr w:type="spellStart"/>
      <w:r w:rsidR="00247675">
        <w:rPr>
          <w:sz w:val="20"/>
        </w:rPr>
        <w:t>операциональных</w:t>
      </w:r>
      <w:proofErr w:type="spellEnd"/>
      <w:r w:rsidR="00247675">
        <w:rPr>
          <w:sz w:val="20"/>
        </w:rPr>
        <w:t xml:space="preserve"> исследований</w:t>
      </w:r>
      <w:r w:rsidRPr="005F2E81">
        <w:rPr>
          <w:sz w:val="20"/>
        </w:rPr>
        <w:t xml:space="preserve"> также может предоставить важные данные для </w:t>
      </w:r>
      <w:r w:rsidR="00247675">
        <w:rPr>
          <w:sz w:val="20"/>
        </w:rPr>
        <w:t>глобального ТБ-со</w:t>
      </w:r>
      <w:r w:rsidRPr="005F2E81">
        <w:rPr>
          <w:sz w:val="20"/>
        </w:rPr>
        <w:t xml:space="preserve">общества в отношении их эффективности и безопасности </w:t>
      </w:r>
      <w:r w:rsidR="00247675">
        <w:rPr>
          <w:sz w:val="20"/>
        </w:rPr>
        <w:t>и расширить доступ</w:t>
      </w:r>
      <w:r w:rsidRPr="005F2E81">
        <w:rPr>
          <w:sz w:val="20"/>
        </w:rPr>
        <w:t xml:space="preserve"> к их потенциальным преимуществам. </w:t>
      </w:r>
    </w:p>
    <w:p w14:paraId="2E75919E" w14:textId="2B56D70C" w:rsidR="00A04801" w:rsidRPr="005F2E81" w:rsidRDefault="00A04801" w:rsidP="00B12335">
      <w:pPr>
        <w:pStyle w:val="Heading1"/>
        <w:jc w:val="both"/>
        <w:rPr>
          <w:sz w:val="24"/>
        </w:rPr>
      </w:pPr>
      <w:bookmarkStart w:id="4" w:name="2.2_MDR-TB_in_(name_of_country):"/>
      <w:bookmarkStart w:id="5" w:name="_Toc507046386"/>
      <w:bookmarkEnd w:id="4"/>
      <w:r w:rsidRPr="005F2E81">
        <w:rPr>
          <w:sz w:val="24"/>
        </w:rPr>
        <w:t>МЛУ-ТБ в (название страны)</w:t>
      </w:r>
      <w:bookmarkEnd w:id="5"/>
    </w:p>
    <w:p w14:paraId="2B723839" w14:textId="77777777" w:rsidR="00282077" w:rsidRPr="005F2E81" w:rsidRDefault="00282077" w:rsidP="00B12335">
      <w:pPr>
        <w:pStyle w:val="BodyText"/>
        <w:jc w:val="both"/>
        <w:rPr>
          <w:rStyle w:val="Emphasis"/>
          <w:i w:val="0"/>
          <w:iCs w:val="0"/>
          <w:sz w:val="20"/>
        </w:rPr>
      </w:pPr>
      <w:bookmarkStart w:id="6" w:name="[Describe_the_epidemiology_of_TB,_case_f"/>
      <w:bookmarkEnd w:id="6"/>
    </w:p>
    <w:p w14:paraId="423ED66B" w14:textId="12611BC6" w:rsidR="00A04801" w:rsidRPr="005F2E81" w:rsidRDefault="00251825" w:rsidP="00B12335">
      <w:pPr>
        <w:pStyle w:val="BodyText"/>
        <w:jc w:val="both"/>
        <w:rPr>
          <w:rStyle w:val="Emphasis"/>
          <w:sz w:val="20"/>
        </w:rPr>
      </w:pPr>
      <w:r w:rsidRPr="005F2E81">
        <w:rPr>
          <w:rStyle w:val="Emphasis"/>
          <w:sz w:val="20"/>
        </w:rPr>
        <w:t xml:space="preserve">(В данном разделе </w:t>
      </w:r>
      <w:r w:rsidR="00247675">
        <w:rPr>
          <w:rStyle w:val="Emphasis"/>
          <w:sz w:val="20"/>
        </w:rPr>
        <w:t>следует</w:t>
      </w:r>
      <w:r w:rsidRPr="005F2E81">
        <w:rPr>
          <w:rStyle w:val="Emphasis"/>
          <w:sz w:val="20"/>
        </w:rPr>
        <w:t xml:space="preserve"> описать местные условия </w:t>
      </w:r>
      <w:r w:rsidR="00247675">
        <w:rPr>
          <w:rStyle w:val="Emphasis"/>
          <w:sz w:val="20"/>
        </w:rPr>
        <w:t>проведения исследования</w:t>
      </w:r>
      <w:r w:rsidRPr="005F2E81">
        <w:rPr>
          <w:rStyle w:val="Emphasis"/>
          <w:sz w:val="20"/>
        </w:rPr>
        <w:t>. Необходимо описать эп</w:t>
      </w:r>
      <w:r w:rsidR="00247675">
        <w:rPr>
          <w:rStyle w:val="Emphasis"/>
          <w:sz w:val="20"/>
        </w:rPr>
        <w:t>идемиологию ТБ, выявление случаев</w:t>
      </w:r>
      <w:r w:rsidRPr="005F2E81">
        <w:rPr>
          <w:rStyle w:val="Emphasis"/>
          <w:sz w:val="20"/>
        </w:rPr>
        <w:t xml:space="preserve"> заболевания и результат</w:t>
      </w:r>
      <w:r w:rsidR="00247675">
        <w:rPr>
          <w:rStyle w:val="Emphasis"/>
          <w:sz w:val="20"/>
        </w:rPr>
        <w:t>ы</w:t>
      </w:r>
      <w:r w:rsidRPr="005F2E81">
        <w:rPr>
          <w:rStyle w:val="Emphasis"/>
          <w:sz w:val="20"/>
        </w:rPr>
        <w:t xml:space="preserve"> лечения ТБ, показатель распространенности МЛУ-ТБ среди новых и ранее пролеченных </w:t>
      </w:r>
      <w:r w:rsidR="00247675">
        <w:rPr>
          <w:rStyle w:val="Emphasis"/>
          <w:sz w:val="20"/>
        </w:rPr>
        <w:t>пациентов</w:t>
      </w:r>
      <w:r w:rsidRPr="005F2E81">
        <w:rPr>
          <w:rStyle w:val="Emphasis"/>
          <w:sz w:val="20"/>
        </w:rPr>
        <w:t xml:space="preserve">, показатель распространенности устойчивости к </w:t>
      </w:r>
      <w:proofErr w:type="spellStart"/>
      <w:r w:rsidRPr="005F2E81">
        <w:rPr>
          <w:rStyle w:val="Emphasis"/>
          <w:sz w:val="20"/>
        </w:rPr>
        <w:t>фторхинолонам</w:t>
      </w:r>
      <w:proofErr w:type="spellEnd"/>
      <w:r w:rsidRPr="005F2E81">
        <w:rPr>
          <w:rStyle w:val="Emphasis"/>
          <w:sz w:val="20"/>
        </w:rPr>
        <w:t xml:space="preserve"> и </w:t>
      </w:r>
      <w:r w:rsidR="00247675">
        <w:rPr>
          <w:rStyle w:val="Emphasis"/>
          <w:sz w:val="20"/>
        </w:rPr>
        <w:t>инъекционным</w:t>
      </w:r>
      <w:r w:rsidR="00247675" w:rsidRPr="005F2E81">
        <w:rPr>
          <w:rStyle w:val="Emphasis"/>
          <w:sz w:val="20"/>
        </w:rPr>
        <w:t xml:space="preserve"> </w:t>
      </w:r>
      <w:r w:rsidRPr="005F2E81">
        <w:rPr>
          <w:rStyle w:val="Emphasis"/>
          <w:sz w:val="20"/>
        </w:rPr>
        <w:t xml:space="preserve">препаратам </w:t>
      </w:r>
      <w:r w:rsidR="0041453B">
        <w:rPr>
          <w:rStyle w:val="Emphasis"/>
          <w:sz w:val="20"/>
        </w:rPr>
        <w:t>второго ряда</w:t>
      </w:r>
      <w:r w:rsidRPr="005F2E81">
        <w:rPr>
          <w:rStyle w:val="Emphasis"/>
          <w:sz w:val="20"/>
        </w:rPr>
        <w:t xml:space="preserve"> среди </w:t>
      </w:r>
      <w:r w:rsidR="00247675">
        <w:rPr>
          <w:rStyle w:val="Emphasis"/>
          <w:sz w:val="20"/>
        </w:rPr>
        <w:t xml:space="preserve">пациентов с </w:t>
      </w:r>
      <w:r w:rsidRPr="005F2E81">
        <w:rPr>
          <w:rStyle w:val="Emphasis"/>
          <w:sz w:val="20"/>
        </w:rPr>
        <w:t xml:space="preserve">МЛУ-ТБ, прогресс в </w:t>
      </w:r>
      <w:r w:rsidR="00247675">
        <w:rPr>
          <w:rStyle w:val="Emphasis"/>
          <w:sz w:val="20"/>
        </w:rPr>
        <w:t>реализации программного ведения ЛУ-</w:t>
      </w:r>
      <w:r w:rsidRPr="005F2E81">
        <w:rPr>
          <w:rStyle w:val="Emphasis"/>
          <w:sz w:val="20"/>
        </w:rPr>
        <w:t xml:space="preserve">ТБ. Также </w:t>
      </w:r>
      <w:r w:rsidR="00247675">
        <w:rPr>
          <w:rStyle w:val="Emphasis"/>
          <w:sz w:val="20"/>
        </w:rPr>
        <w:t xml:space="preserve">следует </w:t>
      </w:r>
      <w:r w:rsidRPr="005F2E81">
        <w:rPr>
          <w:rStyle w:val="Emphasis"/>
          <w:sz w:val="20"/>
        </w:rPr>
        <w:t xml:space="preserve">описать </w:t>
      </w:r>
      <w:r w:rsidR="00247675">
        <w:rPr>
          <w:rStyle w:val="Emphasis"/>
          <w:sz w:val="20"/>
        </w:rPr>
        <w:t xml:space="preserve">применяемую в стране </w:t>
      </w:r>
      <w:r w:rsidRPr="005F2E81">
        <w:rPr>
          <w:rStyle w:val="Emphasis"/>
          <w:sz w:val="20"/>
        </w:rPr>
        <w:t xml:space="preserve">схему лечения МЛУ-ТБ </w:t>
      </w:r>
      <w:r w:rsidR="00247675">
        <w:rPr>
          <w:rStyle w:val="Emphasis"/>
          <w:sz w:val="20"/>
        </w:rPr>
        <w:t xml:space="preserve">и результаты лечения </w:t>
      </w:r>
      <w:r w:rsidRPr="005F2E81">
        <w:rPr>
          <w:rStyle w:val="Emphasis"/>
          <w:sz w:val="20"/>
        </w:rPr>
        <w:t xml:space="preserve">пациентов </w:t>
      </w:r>
      <w:r w:rsidR="00247675">
        <w:rPr>
          <w:rStyle w:val="Emphasis"/>
          <w:sz w:val="20"/>
        </w:rPr>
        <w:t>с МЛУ-ТБ</w:t>
      </w:r>
      <w:r w:rsidRPr="005F2E81">
        <w:rPr>
          <w:rStyle w:val="Emphasis"/>
          <w:sz w:val="20"/>
        </w:rPr>
        <w:t>).</w:t>
      </w:r>
    </w:p>
    <w:p w14:paraId="7FB4AF05" w14:textId="77777777" w:rsidR="00A04801" w:rsidRPr="005F2E81" w:rsidRDefault="00A04801" w:rsidP="00B12335">
      <w:pPr>
        <w:pStyle w:val="BodyText"/>
        <w:jc w:val="both"/>
        <w:rPr>
          <w:sz w:val="20"/>
        </w:rPr>
      </w:pPr>
    </w:p>
    <w:p w14:paraId="663745C0" w14:textId="77777777" w:rsidR="00A04801" w:rsidRPr="005F2E81" w:rsidRDefault="00A04801" w:rsidP="00B12335">
      <w:pPr>
        <w:pStyle w:val="Heading1"/>
        <w:jc w:val="both"/>
        <w:rPr>
          <w:sz w:val="24"/>
        </w:rPr>
      </w:pPr>
      <w:bookmarkStart w:id="7" w:name="3._Shorter_MDR-TB_regimen"/>
      <w:bookmarkStart w:id="8" w:name="3.1_Rationale"/>
      <w:bookmarkStart w:id="9" w:name="_Toc507046387"/>
      <w:bookmarkEnd w:id="7"/>
      <w:bookmarkEnd w:id="8"/>
      <w:r w:rsidRPr="005F2E81">
        <w:rPr>
          <w:sz w:val="24"/>
        </w:rPr>
        <w:t>Целесообразность</w:t>
      </w:r>
      <w:bookmarkEnd w:id="9"/>
    </w:p>
    <w:p w14:paraId="709D8831" w14:textId="77777777" w:rsidR="00C729CB" w:rsidRPr="005F2E81" w:rsidRDefault="00C729CB" w:rsidP="00B12335">
      <w:pPr>
        <w:pStyle w:val="BodyText"/>
        <w:jc w:val="both"/>
        <w:rPr>
          <w:sz w:val="20"/>
        </w:rPr>
      </w:pPr>
    </w:p>
    <w:p w14:paraId="271D8FB0" w14:textId="041E6157" w:rsidR="005928B1" w:rsidRPr="005F2E81" w:rsidRDefault="00202315" w:rsidP="00B12335">
      <w:pPr>
        <w:pStyle w:val="BodyText"/>
        <w:jc w:val="both"/>
        <w:rPr>
          <w:sz w:val="20"/>
        </w:rPr>
      </w:pPr>
      <w:r>
        <w:rPr>
          <w:sz w:val="20"/>
        </w:rPr>
        <w:t xml:space="preserve">В рамках клинического испытания </w:t>
      </w:r>
      <w:r w:rsidR="005928B1" w:rsidRPr="005F2E81">
        <w:rPr>
          <w:sz w:val="20"/>
        </w:rPr>
        <w:t xml:space="preserve">STREAM </w:t>
      </w:r>
      <w:r>
        <w:rPr>
          <w:sz w:val="20"/>
        </w:rPr>
        <w:t>н</w:t>
      </w:r>
      <w:r w:rsidR="001B6E1A">
        <w:rPr>
          <w:sz w:val="20"/>
        </w:rPr>
        <w:t xml:space="preserve">а этапе </w:t>
      </w:r>
      <w:r w:rsidR="005928B1" w:rsidRPr="005F2E81">
        <w:rPr>
          <w:sz w:val="20"/>
        </w:rPr>
        <w:t xml:space="preserve">1 </w:t>
      </w:r>
      <w:r w:rsidR="001B6E1A">
        <w:rPr>
          <w:sz w:val="20"/>
        </w:rPr>
        <w:t>проводится сравнени</w:t>
      </w:r>
      <w:r>
        <w:rPr>
          <w:sz w:val="20"/>
        </w:rPr>
        <w:t>е</w:t>
      </w:r>
      <w:r w:rsidR="005928B1" w:rsidRPr="005F2E81">
        <w:rPr>
          <w:sz w:val="20"/>
        </w:rPr>
        <w:t xml:space="preserve"> </w:t>
      </w:r>
      <w:proofErr w:type="gramStart"/>
      <w:r w:rsidR="00DA17F6">
        <w:rPr>
          <w:sz w:val="20"/>
        </w:rPr>
        <w:t>краткосрочной</w:t>
      </w:r>
      <w:r w:rsidR="00B66487">
        <w:rPr>
          <w:sz w:val="20"/>
        </w:rPr>
        <w:t xml:space="preserve"> </w:t>
      </w:r>
      <w:r w:rsidR="005928B1" w:rsidRPr="005F2E81">
        <w:rPr>
          <w:sz w:val="20"/>
        </w:rPr>
        <w:t xml:space="preserve"> схем</w:t>
      </w:r>
      <w:r w:rsidR="008444F1" w:rsidRPr="005F2E81">
        <w:rPr>
          <w:sz w:val="20"/>
        </w:rPr>
        <w:t>ы</w:t>
      </w:r>
      <w:proofErr w:type="gramEnd"/>
      <w:r w:rsidR="005928B1" w:rsidRPr="005F2E81">
        <w:rPr>
          <w:sz w:val="20"/>
        </w:rPr>
        <w:t xml:space="preserve"> лечения, рекомендованной ВОЗ</w:t>
      </w:r>
      <w:r w:rsidR="001B6E1A">
        <w:rPr>
          <w:sz w:val="20"/>
        </w:rPr>
        <w:t>,</w:t>
      </w:r>
      <w:r w:rsidR="005928B1" w:rsidRPr="005F2E81">
        <w:rPr>
          <w:sz w:val="20"/>
        </w:rPr>
        <w:t xml:space="preserve"> и традиционной </w:t>
      </w:r>
      <w:r w:rsidR="001B6E1A">
        <w:rPr>
          <w:sz w:val="20"/>
        </w:rPr>
        <w:t xml:space="preserve">20-месячной </w:t>
      </w:r>
      <w:r w:rsidR="005928B1" w:rsidRPr="005F2E81">
        <w:rPr>
          <w:sz w:val="20"/>
        </w:rPr>
        <w:t xml:space="preserve">схемы лечения. </w:t>
      </w:r>
      <w:r w:rsidR="001B6E1A">
        <w:rPr>
          <w:sz w:val="20"/>
        </w:rPr>
        <w:t>Набор пациентов завершен</w:t>
      </w:r>
      <w:r w:rsidR="005928B1" w:rsidRPr="005F2E81">
        <w:rPr>
          <w:sz w:val="20"/>
        </w:rPr>
        <w:t xml:space="preserve">, однако последующие мероприятия в отношении последних пациентов </w:t>
      </w:r>
      <w:r w:rsidR="001B6E1A">
        <w:rPr>
          <w:sz w:val="20"/>
        </w:rPr>
        <w:t xml:space="preserve">будут завершены </w:t>
      </w:r>
      <w:r w:rsidR="005928B1" w:rsidRPr="005F2E81">
        <w:rPr>
          <w:sz w:val="20"/>
        </w:rPr>
        <w:t xml:space="preserve">в начале 2018 года. Предварительные результаты были представлены на заседании </w:t>
      </w:r>
      <w:r w:rsidR="001B6E1A">
        <w:rPr>
          <w:sz w:val="20"/>
        </w:rPr>
        <w:t>Союза</w:t>
      </w:r>
      <w:r w:rsidR="005928B1" w:rsidRPr="005F2E81">
        <w:rPr>
          <w:sz w:val="20"/>
        </w:rPr>
        <w:t xml:space="preserve"> в г. Гвадалахаре в октябре 2017 года. </w:t>
      </w:r>
      <w:r w:rsidR="001B6E1A">
        <w:rPr>
          <w:sz w:val="20"/>
        </w:rPr>
        <w:t>Они показали</w:t>
      </w:r>
      <w:r w:rsidR="005928B1" w:rsidRPr="005F2E81">
        <w:rPr>
          <w:sz w:val="20"/>
        </w:rPr>
        <w:t xml:space="preserve">, что схема лечения STREAM 1 </w:t>
      </w:r>
      <w:r w:rsidR="001B6E1A">
        <w:rPr>
          <w:sz w:val="20"/>
        </w:rPr>
        <w:t xml:space="preserve">была практически аналогична по </w:t>
      </w:r>
      <w:r w:rsidR="001B6E1A" w:rsidRPr="005F2E81">
        <w:rPr>
          <w:sz w:val="20"/>
        </w:rPr>
        <w:t>эффективности</w:t>
      </w:r>
      <w:r w:rsidR="001B6E1A">
        <w:rPr>
          <w:sz w:val="20"/>
        </w:rPr>
        <w:t xml:space="preserve"> 20-месячной </w:t>
      </w:r>
      <w:r w:rsidR="005928B1" w:rsidRPr="005F2E81">
        <w:rPr>
          <w:sz w:val="20"/>
        </w:rPr>
        <w:t>схеме лечения. 78% пациентов в группе</w:t>
      </w:r>
      <w:r w:rsidR="001B6E1A">
        <w:rPr>
          <w:sz w:val="20"/>
        </w:rPr>
        <w:t xml:space="preserve"> лечения </w:t>
      </w:r>
      <w:r w:rsidR="005928B1" w:rsidRPr="005F2E81">
        <w:rPr>
          <w:sz w:val="20"/>
        </w:rPr>
        <w:t>STREAM 1</w:t>
      </w:r>
      <w:r w:rsidR="001B6E1A">
        <w:rPr>
          <w:sz w:val="20"/>
        </w:rPr>
        <w:t xml:space="preserve"> имели благоприятный результат</w:t>
      </w:r>
      <w:r w:rsidR="005928B1" w:rsidRPr="005F2E81">
        <w:rPr>
          <w:sz w:val="20"/>
        </w:rPr>
        <w:t xml:space="preserve"> по сравнению с 81% пациентов в группе, </w:t>
      </w:r>
      <w:r w:rsidR="001B6E1A">
        <w:rPr>
          <w:sz w:val="20"/>
        </w:rPr>
        <w:t xml:space="preserve">получавшей </w:t>
      </w:r>
      <w:r w:rsidR="005928B1" w:rsidRPr="005F2E81">
        <w:rPr>
          <w:sz w:val="20"/>
        </w:rPr>
        <w:t xml:space="preserve">лечение по традиционной схеме. </w:t>
      </w:r>
      <w:r w:rsidR="005928B1" w:rsidRPr="007649FB">
        <w:rPr>
          <w:sz w:val="20"/>
        </w:rPr>
        <w:t xml:space="preserve">Данный результат не превысил порог неэффективности, </w:t>
      </w:r>
      <w:proofErr w:type="gramStart"/>
      <w:r w:rsidR="005928B1" w:rsidRPr="007649FB">
        <w:rPr>
          <w:sz w:val="20"/>
        </w:rPr>
        <w:t>однако  был</w:t>
      </w:r>
      <w:proofErr w:type="gramEnd"/>
      <w:r w:rsidR="005928B1" w:rsidRPr="007649FB">
        <w:rPr>
          <w:sz w:val="20"/>
        </w:rPr>
        <w:t xml:space="preserve"> </w:t>
      </w:r>
      <w:r w:rsidR="00DA17F6" w:rsidRPr="007649FB">
        <w:rPr>
          <w:sz w:val="20"/>
        </w:rPr>
        <w:t>не</w:t>
      </w:r>
      <w:r w:rsidR="005928B1" w:rsidRPr="007649FB">
        <w:rPr>
          <w:sz w:val="20"/>
        </w:rPr>
        <w:t>значительно хуже.</w:t>
      </w:r>
      <w:r w:rsidR="005928B1" w:rsidRPr="005F2E81">
        <w:rPr>
          <w:sz w:val="20"/>
        </w:rPr>
        <w:t xml:space="preserve"> </w:t>
      </w:r>
      <w:r w:rsidR="00DA17F6">
        <w:rPr>
          <w:sz w:val="20"/>
        </w:rPr>
        <w:t>Кроме того</w:t>
      </w:r>
      <w:r w:rsidR="005928B1" w:rsidRPr="005F2E81">
        <w:rPr>
          <w:sz w:val="20"/>
        </w:rPr>
        <w:t xml:space="preserve">, </w:t>
      </w:r>
      <w:r w:rsidR="001B6E1A">
        <w:rPr>
          <w:sz w:val="20"/>
        </w:rPr>
        <w:t>НЯ не</w:t>
      </w:r>
      <w:r w:rsidR="005928B1" w:rsidRPr="005F2E81">
        <w:rPr>
          <w:sz w:val="20"/>
        </w:rPr>
        <w:t xml:space="preserve">значительно отличались в двух группах исследования. </w:t>
      </w:r>
    </w:p>
    <w:p w14:paraId="1E1768F0" w14:textId="4F8A994A" w:rsidR="005928B1" w:rsidRPr="005F2E81" w:rsidRDefault="005928B1" w:rsidP="00B12335">
      <w:pPr>
        <w:pStyle w:val="BodyText"/>
        <w:jc w:val="both"/>
        <w:rPr>
          <w:sz w:val="20"/>
        </w:rPr>
      </w:pPr>
    </w:p>
    <w:p w14:paraId="44B3D410" w14:textId="7CEAF5F2" w:rsidR="00D90069" w:rsidRPr="005F2E81" w:rsidRDefault="00D90069" w:rsidP="00B12335">
      <w:pPr>
        <w:pStyle w:val="BodyText"/>
        <w:jc w:val="both"/>
        <w:rPr>
          <w:sz w:val="20"/>
        </w:rPr>
      </w:pPr>
      <w:r w:rsidRPr="005F2E81">
        <w:rPr>
          <w:sz w:val="20"/>
        </w:rPr>
        <w:t>Параллельно с испытание</w:t>
      </w:r>
      <w:r w:rsidR="001B6E1A">
        <w:rPr>
          <w:sz w:val="20"/>
        </w:rPr>
        <w:t>м STREAM прох</w:t>
      </w:r>
      <w:r w:rsidRPr="005F2E81">
        <w:rPr>
          <w:sz w:val="20"/>
        </w:rPr>
        <w:t xml:space="preserve">одят другие </w:t>
      </w:r>
      <w:r w:rsidR="00DA17F6">
        <w:rPr>
          <w:sz w:val="20"/>
        </w:rPr>
        <w:t>исследования</w:t>
      </w:r>
      <w:r w:rsidR="001B6E1A">
        <w:rPr>
          <w:sz w:val="20"/>
        </w:rPr>
        <w:t xml:space="preserve"> по оценке эффективности и безопасности</w:t>
      </w:r>
      <w:r w:rsidRPr="005F2E81">
        <w:rPr>
          <w:sz w:val="20"/>
        </w:rPr>
        <w:t xml:space="preserve"> </w:t>
      </w:r>
      <w:r w:rsidR="001B6E1A">
        <w:rPr>
          <w:sz w:val="20"/>
        </w:rPr>
        <w:t>сокращенных</w:t>
      </w:r>
      <w:r w:rsidRPr="005F2E81">
        <w:rPr>
          <w:sz w:val="20"/>
        </w:rPr>
        <w:t xml:space="preserve"> схем лечения (Таблица 1). В сравнении с </w:t>
      </w:r>
      <w:r w:rsidR="00DA17F6">
        <w:rPr>
          <w:sz w:val="20"/>
        </w:rPr>
        <w:t>краткосрочными</w:t>
      </w:r>
      <w:r w:rsidRPr="005F2E81">
        <w:rPr>
          <w:sz w:val="20"/>
        </w:rPr>
        <w:t xml:space="preserve"> схемами лечения, рекомендуемыми ВОЗ </w:t>
      </w:r>
      <w:r w:rsidR="001B6E1A">
        <w:rPr>
          <w:sz w:val="20"/>
        </w:rPr>
        <w:t>на сегодняшний</w:t>
      </w:r>
      <w:r w:rsidR="007234B6">
        <w:rPr>
          <w:sz w:val="20"/>
        </w:rPr>
        <w:t xml:space="preserve"> день</w:t>
      </w:r>
      <w:r w:rsidRPr="005F2E81">
        <w:rPr>
          <w:sz w:val="20"/>
        </w:rPr>
        <w:t xml:space="preserve">, во всех этих схемах лечения </w:t>
      </w:r>
      <w:r w:rsidR="001B6E1A">
        <w:rPr>
          <w:sz w:val="20"/>
        </w:rPr>
        <w:t xml:space="preserve">применяются </w:t>
      </w:r>
      <w:r w:rsidRPr="005F2E81">
        <w:rPr>
          <w:sz w:val="20"/>
        </w:rPr>
        <w:t xml:space="preserve">новые или </w:t>
      </w:r>
      <w:r w:rsidR="001B6E1A">
        <w:rPr>
          <w:sz w:val="20"/>
        </w:rPr>
        <w:t>перепрофилированные</w:t>
      </w:r>
      <w:r w:rsidRPr="005F2E81">
        <w:rPr>
          <w:sz w:val="20"/>
        </w:rPr>
        <w:t xml:space="preserve"> лекарственные препараты, </w:t>
      </w:r>
      <w:proofErr w:type="spellStart"/>
      <w:r w:rsidRPr="005F2E81">
        <w:rPr>
          <w:sz w:val="20"/>
        </w:rPr>
        <w:t>бедаквилин</w:t>
      </w:r>
      <w:proofErr w:type="spellEnd"/>
      <w:r w:rsidR="007234B6">
        <w:rPr>
          <w:sz w:val="20"/>
        </w:rPr>
        <w:t xml:space="preserve">, </w:t>
      </w:r>
      <w:proofErr w:type="spellStart"/>
      <w:r w:rsidR="007234B6">
        <w:rPr>
          <w:sz w:val="20"/>
        </w:rPr>
        <w:t>деламанид</w:t>
      </w:r>
      <w:proofErr w:type="spellEnd"/>
      <w:r w:rsidRPr="005F2E81">
        <w:rPr>
          <w:sz w:val="20"/>
        </w:rPr>
        <w:t xml:space="preserve"> и </w:t>
      </w:r>
      <w:proofErr w:type="spellStart"/>
      <w:r w:rsidRPr="005F2E81">
        <w:rPr>
          <w:sz w:val="20"/>
        </w:rPr>
        <w:t>линезолид</w:t>
      </w:r>
      <w:proofErr w:type="spellEnd"/>
      <w:r w:rsidRPr="005F2E81">
        <w:rPr>
          <w:sz w:val="20"/>
        </w:rPr>
        <w:t xml:space="preserve">, </w:t>
      </w:r>
      <w:r w:rsidR="007234B6">
        <w:rPr>
          <w:sz w:val="20"/>
        </w:rPr>
        <w:t xml:space="preserve">которые </w:t>
      </w:r>
      <w:proofErr w:type="gramStart"/>
      <w:r w:rsidR="007234B6">
        <w:rPr>
          <w:sz w:val="20"/>
        </w:rPr>
        <w:t xml:space="preserve">назначаются </w:t>
      </w:r>
      <w:r w:rsidRPr="005F2E81">
        <w:rPr>
          <w:sz w:val="20"/>
        </w:rPr>
        <w:t xml:space="preserve"> в</w:t>
      </w:r>
      <w:proofErr w:type="gramEnd"/>
      <w:r w:rsidRPr="005F2E81">
        <w:rPr>
          <w:sz w:val="20"/>
        </w:rPr>
        <w:t xml:space="preserve"> течение 28</w:t>
      </w:r>
      <w:r w:rsidR="001B6E1A">
        <w:rPr>
          <w:sz w:val="20"/>
        </w:rPr>
        <w:t>-</w:t>
      </w:r>
      <w:r w:rsidRPr="005F2E81">
        <w:rPr>
          <w:sz w:val="20"/>
        </w:rPr>
        <w:t xml:space="preserve">40 недель. </w:t>
      </w:r>
      <w:proofErr w:type="spellStart"/>
      <w:r w:rsidR="007234B6">
        <w:rPr>
          <w:sz w:val="20"/>
        </w:rPr>
        <w:t>Б</w:t>
      </w:r>
      <w:r w:rsidRPr="005F2E81">
        <w:rPr>
          <w:sz w:val="20"/>
        </w:rPr>
        <w:t>едаквилин</w:t>
      </w:r>
      <w:proofErr w:type="spellEnd"/>
      <w:r w:rsidRPr="005F2E81">
        <w:rPr>
          <w:sz w:val="20"/>
        </w:rPr>
        <w:t xml:space="preserve"> и </w:t>
      </w:r>
      <w:proofErr w:type="spellStart"/>
      <w:r w:rsidRPr="005F2E81">
        <w:rPr>
          <w:sz w:val="20"/>
        </w:rPr>
        <w:t>деламанид</w:t>
      </w:r>
      <w:proofErr w:type="spellEnd"/>
      <w:r w:rsidRPr="005F2E81">
        <w:rPr>
          <w:sz w:val="20"/>
        </w:rPr>
        <w:t xml:space="preserve"> </w:t>
      </w:r>
      <w:r w:rsidR="007234B6">
        <w:rPr>
          <w:sz w:val="20"/>
        </w:rPr>
        <w:t xml:space="preserve">показывают </w:t>
      </w:r>
      <w:r w:rsidRPr="005F2E81">
        <w:rPr>
          <w:sz w:val="20"/>
        </w:rPr>
        <w:t>хорош</w:t>
      </w:r>
      <w:r w:rsidR="007234B6">
        <w:rPr>
          <w:sz w:val="20"/>
        </w:rPr>
        <w:t>ую</w:t>
      </w:r>
      <w:r w:rsidRPr="005F2E81">
        <w:rPr>
          <w:sz w:val="20"/>
        </w:rPr>
        <w:t xml:space="preserve"> перенос</w:t>
      </w:r>
      <w:r w:rsidR="007234B6">
        <w:rPr>
          <w:sz w:val="20"/>
        </w:rPr>
        <w:t>имость</w:t>
      </w:r>
      <w:r w:rsidRPr="005F2E81">
        <w:rPr>
          <w:sz w:val="20"/>
        </w:rPr>
        <w:t xml:space="preserve">. </w:t>
      </w:r>
      <w:proofErr w:type="spellStart"/>
      <w:r w:rsidR="001B6E1A" w:rsidRPr="005F2E81">
        <w:rPr>
          <w:sz w:val="20"/>
        </w:rPr>
        <w:t>Л</w:t>
      </w:r>
      <w:r w:rsidRPr="005F2E81">
        <w:rPr>
          <w:sz w:val="20"/>
        </w:rPr>
        <w:t>инезолид</w:t>
      </w:r>
      <w:proofErr w:type="spellEnd"/>
      <w:r w:rsidRPr="005F2E81">
        <w:rPr>
          <w:sz w:val="20"/>
        </w:rPr>
        <w:t xml:space="preserve"> обладает широко известным токсическим воздействием, вызывающим периферическую </w:t>
      </w:r>
      <w:proofErr w:type="spellStart"/>
      <w:r w:rsidRPr="005F2E81">
        <w:rPr>
          <w:sz w:val="20"/>
        </w:rPr>
        <w:t>нейропатию</w:t>
      </w:r>
      <w:proofErr w:type="spellEnd"/>
      <w:r w:rsidRPr="005F2E81">
        <w:rPr>
          <w:sz w:val="20"/>
        </w:rPr>
        <w:t xml:space="preserve">, подавление функции костного мозга и неврит зрительного нерва, </w:t>
      </w:r>
      <w:r w:rsidR="007234B6">
        <w:rPr>
          <w:sz w:val="20"/>
        </w:rPr>
        <w:t>тем не менее</w:t>
      </w:r>
      <w:r w:rsidR="001B6E1A">
        <w:rPr>
          <w:sz w:val="20"/>
        </w:rPr>
        <w:t xml:space="preserve"> данный препарат переносит</w:t>
      </w:r>
      <w:r w:rsidRPr="005F2E81">
        <w:rPr>
          <w:sz w:val="20"/>
        </w:rPr>
        <w:t xml:space="preserve">ся лучше, чем лекарственные препараты, используемые в традиционных схемах лечения МЛУ-ТБ, такие как </w:t>
      </w:r>
      <w:proofErr w:type="spellStart"/>
      <w:r w:rsidRPr="005F2E81">
        <w:rPr>
          <w:sz w:val="20"/>
        </w:rPr>
        <w:t>протионамид</w:t>
      </w:r>
      <w:proofErr w:type="spellEnd"/>
      <w:r w:rsidRPr="005F2E81">
        <w:rPr>
          <w:sz w:val="20"/>
        </w:rPr>
        <w:t xml:space="preserve">, </w:t>
      </w:r>
      <w:proofErr w:type="spellStart"/>
      <w:r w:rsidRPr="005F2E81">
        <w:rPr>
          <w:sz w:val="20"/>
        </w:rPr>
        <w:t>циклосерин</w:t>
      </w:r>
      <w:proofErr w:type="spellEnd"/>
      <w:r w:rsidRPr="005F2E81">
        <w:rPr>
          <w:sz w:val="20"/>
        </w:rPr>
        <w:t xml:space="preserve"> или </w:t>
      </w:r>
      <w:r w:rsidR="001B6E1A">
        <w:rPr>
          <w:sz w:val="20"/>
        </w:rPr>
        <w:t>инъекционные</w:t>
      </w:r>
      <w:r w:rsidR="001B6E1A" w:rsidRPr="005F2E81">
        <w:rPr>
          <w:sz w:val="20"/>
        </w:rPr>
        <w:t xml:space="preserve"> </w:t>
      </w:r>
      <w:r w:rsidRPr="005F2E81">
        <w:rPr>
          <w:sz w:val="20"/>
        </w:rPr>
        <w:t xml:space="preserve">препараты </w:t>
      </w:r>
      <w:r w:rsidR="0041453B">
        <w:rPr>
          <w:sz w:val="20"/>
        </w:rPr>
        <w:t>второго ряда</w:t>
      </w:r>
      <w:r w:rsidRPr="005F2E81">
        <w:rPr>
          <w:sz w:val="20"/>
        </w:rPr>
        <w:t xml:space="preserve">. </w:t>
      </w:r>
    </w:p>
    <w:p w14:paraId="494705BC" w14:textId="77777777" w:rsidR="00D90069" w:rsidRPr="005F2E81" w:rsidRDefault="00D90069" w:rsidP="00B12335">
      <w:pPr>
        <w:pStyle w:val="BodyText"/>
        <w:jc w:val="both"/>
        <w:rPr>
          <w:sz w:val="20"/>
        </w:rPr>
      </w:pPr>
    </w:p>
    <w:p w14:paraId="13278653" w14:textId="1FDC72CB" w:rsidR="005928B1" w:rsidRPr="005F2E81" w:rsidRDefault="005928B1" w:rsidP="00B12335">
      <w:pPr>
        <w:pStyle w:val="BodyText"/>
        <w:jc w:val="both"/>
        <w:rPr>
          <w:b/>
          <w:sz w:val="20"/>
        </w:rPr>
      </w:pPr>
      <w:r w:rsidRPr="005F2E81">
        <w:rPr>
          <w:b/>
          <w:sz w:val="20"/>
        </w:rPr>
        <w:t>Таблица 1: Схемы</w:t>
      </w:r>
      <w:r w:rsidR="00213E20" w:rsidRPr="005F2E81">
        <w:rPr>
          <w:b/>
          <w:sz w:val="20"/>
        </w:rPr>
        <w:t xml:space="preserve"> лечения</w:t>
      </w:r>
      <w:r w:rsidRPr="005F2E81">
        <w:rPr>
          <w:b/>
          <w:sz w:val="20"/>
        </w:rPr>
        <w:t>, испытанные в недавно завершенных или текущих клинических испытаниях</w:t>
      </w:r>
    </w:p>
    <w:tbl>
      <w:tblPr>
        <w:tblStyle w:val="TableGrid"/>
        <w:tblW w:w="9020" w:type="dxa"/>
        <w:tblLook w:val="04A0" w:firstRow="1" w:lastRow="0" w:firstColumn="1" w:lastColumn="0" w:noHBand="0" w:noVBand="1"/>
      </w:tblPr>
      <w:tblGrid>
        <w:gridCol w:w="1942"/>
        <w:gridCol w:w="3312"/>
        <w:gridCol w:w="2216"/>
        <w:gridCol w:w="1550"/>
      </w:tblGrid>
      <w:tr w:rsidR="005928B1" w:rsidRPr="005F2E81" w14:paraId="0726C993" w14:textId="7FC2AE2C" w:rsidTr="00550B0D">
        <w:tc>
          <w:tcPr>
            <w:tcW w:w="2229" w:type="dxa"/>
          </w:tcPr>
          <w:p w14:paraId="248236A1" w14:textId="2AB73DC3" w:rsidR="005928B1" w:rsidRPr="005F2E81" w:rsidRDefault="005928B1" w:rsidP="00550B0D">
            <w:pPr>
              <w:rPr>
                <w:b/>
                <w:sz w:val="20"/>
              </w:rPr>
            </w:pPr>
            <w:r w:rsidRPr="005F2E81">
              <w:rPr>
                <w:b/>
                <w:sz w:val="20"/>
              </w:rPr>
              <w:t>Клиническое испытание</w:t>
            </w:r>
          </w:p>
        </w:tc>
        <w:tc>
          <w:tcPr>
            <w:tcW w:w="4089" w:type="dxa"/>
          </w:tcPr>
          <w:p w14:paraId="3276805A" w14:textId="77777777" w:rsidR="005928B1" w:rsidRPr="005F2E81" w:rsidRDefault="005928B1" w:rsidP="00550B0D">
            <w:pPr>
              <w:rPr>
                <w:b/>
                <w:sz w:val="20"/>
              </w:rPr>
            </w:pPr>
            <w:r w:rsidRPr="005F2E81">
              <w:rPr>
                <w:b/>
                <w:sz w:val="20"/>
              </w:rPr>
              <w:t>Схема лечения</w:t>
            </w:r>
          </w:p>
        </w:tc>
        <w:tc>
          <w:tcPr>
            <w:tcW w:w="1261" w:type="dxa"/>
          </w:tcPr>
          <w:p w14:paraId="0E6F1AB1" w14:textId="78449590" w:rsidR="005928B1" w:rsidRPr="005F2E81" w:rsidRDefault="005928B1" w:rsidP="00550B0D">
            <w:pPr>
              <w:rPr>
                <w:b/>
                <w:sz w:val="20"/>
              </w:rPr>
            </w:pPr>
            <w:r w:rsidRPr="005F2E81">
              <w:rPr>
                <w:b/>
                <w:sz w:val="20"/>
              </w:rPr>
              <w:t>Завершенное/текущее</w:t>
            </w:r>
          </w:p>
        </w:tc>
        <w:tc>
          <w:tcPr>
            <w:tcW w:w="1441" w:type="dxa"/>
          </w:tcPr>
          <w:p w14:paraId="6AA0D18F" w14:textId="1A54601B" w:rsidR="005928B1" w:rsidRPr="005F2E81" w:rsidRDefault="005928B1" w:rsidP="00550B0D">
            <w:pPr>
              <w:rPr>
                <w:b/>
                <w:sz w:val="20"/>
              </w:rPr>
            </w:pPr>
            <w:r w:rsidRPr="005F2E81">
              <w:rPr>
                <w:b/>
                <w:sz w:val="20"/>
              </w:rPr>
              <w:t>Все лекарственные препараты имеются в продаже</w:t>
            </w:r>
          </w:p>
        </w:tc>
      </w:tr>
      <w:tr w:rsidR="005928B1" w:rsidRPr="005F2E81" w14:paraId="4C7B9218" w14:textId="77777777" w:rsidTr="00550B0D">
        <w:tc>
          <w:tcPr>
            <w:tcW w:w="2229" w:type="dxa"/>
          </w:tcPr>
          <w:p w14:paraId="18406A9F" w14:textId="5B6734BA" w:rsidR="005928B1" w:rsidRPr="005F2E81" w:rsidRDefault="005928B1" w:rsidP="00550B0D">
            <w:pPr>
              <w:rPr>
                <w:sz w:val="20"/>
              </w:rPr>
            </w:pPr>
            <w:r w:rsidRPr="005F2E81">
              <w:rPr>
                <w:sz w:val="20"/>
              </w:rPr>
              <w:t>STREAM 1 схема B</w:t>
            </w:r>
          </w:p>
        </w:tc>
        <w:tc>
          <w:tcPr>
            <w:tcW w:w="4089" w:type="dxa"/>
          </w:tcPr>
          <w:p w14:paraId="3A1AC66C" w14:textId="77777777" w:rsidR="00F41564" w:rsidRPr="005F2E81" w:rsidRDefault="009B7383" w:rsidP="00550B0D">
            <w:pPr>
              <w:rPr>
                <w:sz w:val="20"/>
              </w:rPr>
            </w:pPr>
            <w:proofErr w:type="spellStart"/>
            <w:r w:rsidRPr="005F2E81">
              <w:rPr>
                <w:sz w:val="20"/>
              </w:rPr>
              <w:t>Клофазимин</w:t>
            </w:r>
            <w:proofErr w:type="spellEnd"/>
            <w:r w:rsidRPr="005F2E81">
              <w:rPr>
                <w:sz w:val="20"/>
              </w:rPr>
              <w:t xml:space="preserve">, </w:t>
            </w:r>
            <w:proofErr w:type="spellStart"/>
            <w:r w:rsidRPr="005F2E81">
              <w:rPr>
                <w:sz w:val="20"/>
              </w:rPr>
              <w:t>этамбутол</w:t>
            </w:r>
            <w:proofErr w:type="spellEnd"/>
            <w:r w:rsidRPr="005F2E81">
              <w:rPr>
                <w:sz w:val="20"/>
              </w:rPr>
              <w:t xml:space="preserve">, </w:t>
            </w:r>
            <w:proofErr w:type="spellStart"/>
            <w:r w:rsidRPr="005F2E81">
              <w:rPr>
                <w:sz w:val="20"/>
              </w:rPr>
              <w:t>пиразинамид</w:t>
            </w:r>
            <w:proofErr w:type="spellEnd"/>
            <w:r w:rsidRPr="005F2E81">
              <w:rPr>
                <w:sz w:val="20"/>
              </w:rPr>
              <w:t xml:space="preserve">, </w:t>
            </w:r>
            <w:proofErr w:type="spellStart"/>
            <w:r w:rsidRPr="005F2E81">
              <w:rPr>
                <w:sz w:val="20"/>
              </w:rPr>
              <w:t>моксифлоксацин</w:t>
            </w:r>
            <w:proofErr w:type="spellEnd"/>
            <w:r w:rsidRPr="005F2E81">
              <w:rPr>
                <w:sz w:val="20"/>
              </w:rPr>
              <w:t xml:space="preserve">, </w:t>
            </w:r>
            <w:proofErr w:type="spellStart"/>
            <w:r w:rsidRPr="005F2E81">
              <w:rPr>
                <w:sz w:val="20"/>
              </w:rPr>
              <w:t>изониазид</w:t>
            </w:r>
            <w:proofErr w:type="spellEnd"/>
            <w:r w:rsidRPr="005F2E81">
              <w:rPr>
                <w:sz w:val="20"/>
              </w:rPr>
              <w:t xml:space="preserve">, </w:t>
            </w:r>
            <w:proofErr w:type="spellStart"/>
            <w:r w:rsidRPr="005F2E81">
              <w:rPr>
                <w:sz w:val="20"/>
              </w:rPr>
              <w:t>канамицин</w:t>
            </w:r>
            <w:proofErr w:type="spellEnd"/>
            <w:r w:rsidRPr="005F2E81">
              <w:rPr>
                <w:sz w:val="20"/>
              </w:rPr>
              <w:t xml:space="preserve"> (16 недель); </w:t>
            </w:r>
          </w:p>
          <w:p w14:paraId="7A472688" w14:textId="2E2DD13E" w:rsidR="005928B1" w:rsidRPr="005F2E81" w:rsidRDefault="009B7383" w:rsidP="00550B0D">
            <w:pPr>
              <w:rPr>
                <w:sz w:val="20"/>
              </w:rPr>
            </w:pPr>
            <w:r w:rsidRPr="005F2E81">
              <w:rPr>
                <w:sz w:val="20"/>
              </w:rPr>
              <w:t xml:space="preserve">после чего следуют </w:t>
            </w:r>
            <w:proofErr w:type="spellStart"/>
            <w:r w:rsidRPr="005F2E81">
              <w:rPr>
                <w:sz w:val="20"/>
              </w:rPr>
              <w:t>клофазимин</w:t>
            </w:r>
            <w:proofErr w:type="spellEnd"/>
            <w:r w:rsidRPr="005F2E81">
              <w:rPr>
                <w:sz w:val="20"/>
              </w:rPr>
              <w:t xml:space="preserve">, </w:t>
            </w:r>
            <w:proofErr w:type="spellStart"/>
            <w:r w:rsidRPr="005F2E81">
              <w:rPr>
                <w:sz w:val="20"/>
              </w:rPr>
              <w:t>этамбутол</w:t>
            </w:r>
            <w:proofErr w:type="spellEnd"/>
            <w:r w:rsidRPr="005F2E81">
              <w:rPr>
                <w:sz w:val="20"/>
              </w:rPr>
              <w:t xml:space="preserve">, </w:t>
            </w:r>
            <w:proofErr w:type="spellStart"/>
            <w:r w:rsidRPr="005F2E81">
              <w:rPr>
                <w:sz w:val="20"/>
              </w:rPr>
              <w:t>пиразинамид</w:t>
            </w:r>
            <w:proofErr w:type="spellEnd"/>
            <w:r w:rsidRPr="005F2E81">
              <w:rPr>
                <w:sz w:val="20"/>
              </w:rPr>
              <w:t xml:space="preserve">, </w:t>
            </w:r>
            <w:proofErr w:type="spellStart"/>
            <w:r w:rsidRPr="005F2E81">
              <w:rPr>
                <w:sz w:val="20"/>
              </w:rPr>
              <w:t>моксифлоксацин</w:t>
            </w:r>
            <w:proofErr w:type="spellEnd"/>
            <w:r w:rsidRPr="005F2E81">
              <w:rPr>
                <w:sz w:val="20"/>
              </w:rPr>
              <w:t xml:space="preserve"> (24 недели)</w:t>
            </w:r>
          </w:p>
        </w:tc>
        <w:tc>
          <w:tcPr>
            <w:tcW w:w="1261" w:type="dxa"/>
          </w:tcPr>
          <w:p w14:paraId="0B3F8F20" w14:textId="3379D891" w:rsidR="005928B1" w:rsidRPr="005F2E81" w:rsidRDefault="001B6E1A" w:rsidP="001B6E1A">
            <w:pPr>
              <w:rPr>
                <w:sz w:val="20"/>
              </w:rPr>
            </w:pPr>
            <w:r>
              <w:rPr>
                <w:sz w:val="20"/>
              </w:rPr>
              <w:t>Набор пациентов</w:t>
            </w:r>
            <w:r w:rsidR="00337315" w:rsidRPr="005F2E81">
              <w:rPr>
                <w:sz w:val="20"/>
              </w:rPr>
              <w:t xml:space="preserve"> завершен</w:t>
            </w:r>
          </w:p>
        </w:tc>
        <w:tc>
          <w:tcPr>
            <w:tcW w:w="1441" w:type="dxa"/>
          </w:tcPr>
          <w:p w14:paraId="169E2845" w14:textId="27E95C89" w:rsidR="005928B1" w:rsidRPr="005F2E81" w:rsidRDefault="009B7383" w:rsidP="00550B0D">
            <w:pPr>
              <w:rPr>
                <w:sz w:val="20"/>
              </w:rPr>
            </w:pPr>
            <w:r w:rsidRPr="005F2E81">
              <w:rPr>
                <w:sz w:val="20"/>
              </w:rPr>
              <w:t>Да</w:t>
            </w:r>
          </w:p>
        </w:tc>
      </w:tr>
      <w:tr w:rsidR="009B7383" w:rsidRPr="005F2E81" w14:paraId="452B6E14" w14:textId="77777777" w:rsidTr="00550B0D">
        <w:tc>
          <w:tcPr>
            <w:tcW w:w="2229" w:type="dxa"/>
          </w:tcPr>
          <w:p w14:paraId="7CF7119A" w14:textId="4470AF63" w:rsidR="009B7383" w:rsidRPr="005F2E81" w:rsidRDefault="009B7383" w:rsidP="00550B0D">
            <w:pPr>
              <w:rPr>
                <w:sz w:val="20"/>
              </w:rPr>
            </w:pPr>
            <w:proofErr w:type="spellStart"/>
            <w:r w:rsidRPr="005F2E81">
              <w:rPr>
                <w:sz w:val="20"/>
              </w:rPr>
              <w:t>NiX</w:t>
            </w:r>
            <w:proofErr w:type="spellEnd"/>
            <w:r w:rsidRPr="005F2E81">
              <w:rPr>
                <w:sz w:val="20"/>
              </w:rPr>
              <w:t>-TB</w:t>
            </w:r>
          </w:p>
        </w:tc>
        <w:tc>
          <w:tcPr>
            <w:tcW w:w="4089" w:type="dxa"/>
          </w:tcPr>
          <w:p w14:paraId="2D6B3A08" w14:textId="3B197F0C" w:rsidR="009B7383" w:rsidRPr="005F2E81" w:rsidRDefault="00F41564" w:rsidP="00550B0D">
            <w:pPr>
              <w:rPr>
                <w:sz w:val="20"/>
              </w:rPr>
            </w:pPr>
            <w:proofErr w:type="spellStart"/>
            <w:r w:rsidRPr="005F2E81">
              <w:rPr>
                <w:sz w:val="20"/>
              </w:rPr>
              <w:t>Бедаквилин</w:t>
            </w:r>
            <w:proofErr w:type="spellEnd"/>
            <w:r w:rsidRPr="005F2E81">
              <w:rPr>
                <w:sz w:val="20"/>
              </w:rPr>
              <w:t xml:space="preserve">, </w:t>
            </w:r>
            <w:proofErr w:type="spellStart"/>
            <w:r w:rsidR="00550B0D" w:rsidRPr="005F2E81">
              <w:rPr>
                <w:sz w:val="20"/>
              </w:rPr>
              <w:t>претоманид</w:t>
            </w:r>
            <w:proofErr w:type="spellEnd"/>
            <w:r w:rsidRPr="005F2E81">
              <w:rPr>
                <w:sz w:val="20"/>
              </w:rPr>
              <w:t xml:space="preserve">, </w:t>
            </w:r>
            <w:proofErr w:type="spellStart"/>
            <w:r w:rsidRPr="005F2E81">
              <w:rPr>
                <w:sz w:val="20"/>
              </w:rPr>
              <w:t>линезолид</w:t>
            </w:r>
            <w:proofErr w:type="spellEnd"/>
            <w:r w:rsidRPr="005F2E81">
              <w:rPr>
                <w:sz w:val="20"/>
              </w:rPr>
              <w:t xml:space="preserve"> (24-36 недель)</w:t>
            </w:r>
          </w:p>
        </w:tc>
        <w:tc>
          <w:tcPr>
            <w:tcW w:w="1261" w:type="dxa"/>
          </w:tcPr>
          <w:p w14:paraId="059E0CC4" w14:textId="64760ED6" w:rsidR="009B7383" w:rsidRPr="005F2E81" w:rsidRDefault="001B6E1A" w:rsidP="001B6E1A">
            <w:pPr>
              <w:rPr>
                <w:sz w:val="20"/>
              </w:rPr>
            </w:pPr>
            <w:r>
              <w:rPr>
                <w:sz w:val="20"/>
              </w:rPr>
              <w:t>Набор пациентов</w:t>
            </w:r>
            <w:r w:rsidR="00337315" w:rsidRPr="005F2E81">
              <w:rPr>
                <w:sz w:val="20"/>
              </w:rPr>
              <w:t xml:space="preserve"> завершен</w:t>
            </w:r>
          </w:p>
        </w:tc>
        <w:tc>
          <w:tcPr>
            <w:tcW w:w="1441" w:type="dxa"/>
          </w:tcPr>
          <w:p w14:paraId="1B5C7619" w14:textId="19380315" w:rsidR="009B7383" w:rsidRPr="005F2E81" w:rsidRDefault="009B7383" w:rsidP="00550B0D">
            <w:pPr>
              <w:rPr>
                <w:sz w:val="20"/>
              </w:rPr>
            </w:pPr>
            <w:r w:rsidRPr="005F2E81">
              <w:rPr>
                <w:sz w:val="20"/>
              </w:rPr>
              <w:t>Нет</w:t>
            </w:r>
          </w:p>
        </w:tc>
      </w:tr>
      <w:tr w:rsidR="009B7383" w:rsidRPr="005F2E81" w14:paraId="3AB83F0D" w14:textId="77777777" w:rsidTr="00550B0D">
        <w:tc>
          <w:tcPr>
            <w:tcW w:w="2229" w:type="dxa"/>
          </w:tcPr>
          <w:p w14:paraId="0E4AACFD" w14:textId="59EC4EC9" w:rsidR="009B7383" w:rsidRPr="005F2E81" w:rsidRDefault="009B7383" w:rsidP="00550B0D">
            <w:pPr>
              <w:rPr>
                <w:sz w:val="20"/>
              </w:rPr>
            </w:pPr>
            <w:r w:rsidRPr="005F2E81">
              <w:rPr>
                <w:sz w:val="20"/>
              </w:rPr>
              <w:t>MDR END</w:t>
            </w:r>
          </w:p>
        </w:tc>
        <w:tc>
          <w:tcPr>
            <w:tcW w:w="4089" w:type="dxa"/>
          </w:tcPr>
          <w:p w14:paraId="61DB0C46" w14:textId="4F694499" w:rsidR="009B7383" w:rsidRPr="005F2E81" w:rsidRDefault="00F41564" w:rsidP="00550B0D">
            <w:pPr>
              <w:rPr>
                <w:sz w:val="20"/>
              </w:rPr>
            </w:pPr>
            <w:proofErr w:type="spellStart"/>
            <w:r w:rsidRPr="005F2E81">
              <w:rPr>
                <w:sz w:val="20"/>
              </w:rPr>
              <w:t>Деламанид</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(36-52 недели)</w:t>
            </w:r>
          </w:p>
        </w:tc>
        <w:tc>
          <w:tcPr>
            <w:tcW w:w="1261" w:type="dxa"/>
          </w:tcPr>
          <w:p w14:paraId="2B72B345" w14:textId="094C7A7D" w:rsidR="009B7383" w:rsidRPr="005F2E81" w:rsidRDefault="001B6E1A" w:rsidP="00550B0D">
            <w:pPr>
              <w:rPr>
                <w:sz w:val="20"/>
              </w:rPr>
            </w:pPr>
            <w:r>
              <w:rPr>
                <w:sz w:val="20"/>
              </w:rPr>
              <w:t>Набор пациентов</w:t>
            </w:r>
          </w:p>
        </w:tc>
        <w:tc>
          <w:tcPr>
            <w:tcW w:w="1441" w:type="dxa"/>
          </w:tcPr>
          <w:p w14:paraId="6A542FBC" w14:textId="65EDFDC0" w:rsidR="009B7383" w:rsidRPr="005F2E81" w:rsidRDefault="009B7383" w:rsidP="00550B0D">
            <w:pPr>
              <w:rPr>
                <w:sz w:val="20"/>
              </w:rPr>
            </w:pPr>
            <w:r w:rsidRPr="005F2E81">
              <w:rPr>
                <w:sz w:val="20"/>
              </w:rPr>
              <w:t>Да</w:t>
            </w:r>
          </w:p>
        </w:tc>
      </w:tr>
      <w:tr w:rsidR="00337315" w:rsidRPr="005F2E81" w14:paraId="7061C204" w14:textId="77777777" w:rsidTr="00550B0D">
        <w:tc>
          <w:tcPr>
            <w:tcW w:w="2229" w:type="dxa"/>
          </w:tcPr>
          <w:p w14:paraId="35EBAE73" w14:textId="05E2456E" w:rsidR="00337315" w:rsidRPr="005F2E81" w:rsidRDefault="00337315" w:rsidP="00550B0D">
            <w:pPr>
              <w:rPr>
                <w:sz w:val="20"/>
              </w:rPr>
            </w:pPr>
            <w:r w:rsidRPr="005F2E81">
              <w:rPr>
                <w:sz w:val="20"/>
              </w:rPr>
              <w:t>STREAM 2 схема C</w:t>
            </w:r>
          </w:p>
        </w:tc>
        <w:tc>
          <w:tcPr>
            <w:tcW w:w="4089" w:type="dxa"/>
          </w:tcPr>
          <w:p w14:paraId="2D90445A" w14:textId="7E695666" w:rsidR="00337315" w:rsidRPr="005F2E81" w:rsidRDefault="00337315" w:rsidP="001B6E1A">
            <w:pPr>
              <w:rPr>
                <w:sz w:val="20"/>
              </w:rPr>
            </w:pPr>
            <w:proofErr w:type="spellStart"/>
            <w:r w:rsidRPr="005F2E81">
              <w:rPr>
                <w:sz w:val="20"/>
              </w:rPr>
              <w:t>Бедаквилин</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t>этамбутол</w:t>
            </w:r>
            <w:proofErr w:type="spellEnd"/>
            <w:r w:rsidRPr="005F2E81">
              <w:rPr>
                <w:sz w:val="20"/>
              </w:rPr>
              <w:t xml:space="preserve">, </w:t>
            </w:r>
            <w:proofErr w:type="spellStart"/>
            <w:r w:rsidRPr="005F2E81">
              <w:rPr>
                <w:sz w:val="20"/>
              </w:rPr>
              <w:t>пиразинамид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w:t>
            </w:r>
            <w:proofErr w:type="spellStart"/>
            <w:r w:rsidRPr="005F2E81">
              <w:rPr>
                <w:sz w:val="20"/>
              </w:rPr>
              <w:t>изониазид</w:t>
            </w:r>
            <w:proofErr w:type="spellEnd"/>
            <w:r w:rsidRPr="005F2E81">
              <w:rPr>
                <w:sz w:val="20"/>
              </w:rPr>
              <w:t xml:space="preserve">, </w:t>
            </w:r>
            <w:proofErr w:type="spellStart"/>
            <w:r w:rsidRPr="005F2E81">
              <w:rPr>
                <w:sz w:val="20"/>
              </w:rPr>
              <w:t>протионамид</w:t>
            </w:r>
            <w:proofErr w:type="spellEnd"/>
            <w:r w:rsidRPr="005F2E81">
              <w:rPr>
                <w:sz w:val="20"/>
              </w:rPr>
              <w:t xml:space="preserve"> (16 недель); после чего </w:t>
            </w:r>
            <w:r w:rsidR="001B6E1A">
              <w:rPr>
                <w:sz w:val="20"/>
              </w:rPr>
              <w:t>назначают</w:t>
            </w:r>
            <w:r w:rsidRPr="005F2E81">
              <w:rPr>
                <w:sz w:val="20"/>
              </w:rPr>
              <w:t xml:space="preserve"> </w:t>
            </w:r>
            <w:proofErr w:type="spellStart"/>
            <w:r w:rsidRPr="005F2E81">
              <w:rPr>
                <w:sz w:val="20"/>
              </w:rPr>
              <w:t>бедаквилин</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t>этамбутол</w:t>
            </w:r>
            <w:proofErr w:type="spellEnd"/>
            <w:r w:rsidRPr="005F2E81">
              <w:rPr>
                <w:sz w:val="20"/>
              </w:rPr>
              <w:t xml:space="preserve">, </w:t>
            </w:r>
            <w:proofErr w:type="spellStart"/>
            <w:r w:rsidRPr="005F2E81">
              <w:rPr>
                <w:sz w:val="20"/>
              </w:rPr>
              <w:t>пиразинамид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(24 недели)</w:t>
            </w:r>
          </w:p>
        </w:tc>
        <w:tc>
          <w:tcPr>
            <w:tcW w:w="1261" w:type="dxa"/>
          </w:tcPr>
          <w:p w14:paraId="129AEA9E" w14:textId="6784A7B9" w:rsidR="00337315" w:rsidRPr="005F2E81" w:rsidRDefault="001B6E1A" w:rsidP="00550B0D">
            <w:pPr>
              <w:rPr>
                <w:sz w:val="20"/>
              </w:rPr>
            </w:pPr>
            <w:r>
              <w:rPr>
                <w:sz w:val="20"/>
              </w:rPr>
              <w:t>Набор пациентов</w:t>
            </w:r>
          </w:p>
        </w:tc>
        <w:tc>
          <w:tcPr>
            <w:tcW w:w="1441" w:type="dxa"/>
          </w:tcPr>
          <w:p w14:paraId="5C277288" w14:textId="617A7014" w:rsidR="00337315" w:rsidRPr="005F2E81" w:rsidRDefault="00337315" w:rsidP="00550B0D">
            <w:pPr>
              <w:rPr>
                <w:sz w:val="20"/>
              </w:rPr>
            </w:pPr>
            <w:r w:rsidRPr="005F2E81">
              <w:rPr>
                <w:sz w:val="20"/>
              </w:rPr>
              <w:t>Да</w:t>
            </w:r>
          </w:p>
        </w:tc>
      </w:tr>
      <w:tr w:rsidR="00337315" w:rsidRPr="005F2E81" w14:paraId="7EF27E8A" w14:textId="77777777" w:rsidTr="00550B0D">
        <w:tc>
          <w:tcPr>
            <w:tcW w:w="2229" w:type="dxa"/>
          </w:tcPr>
          <w:p w14:paraId="1FB2F69B" w14:textId="4E652FA5" w:rsidR="00337315" w:rsidRPr="005F2E81" w:rsidRDefault="00337315" w:rsidP="00550B0D">
            <w:pPr>
              <w:rPr>
                <w:sz w:val="20"/>
              </w:rPr>
            </w:pPr>
            <w:r w:rsidRPr="005F2E81">
              <w:rPr>
                <w:sz w:val="20"/>
              </w:rPr>
              <w:t>STREAM 2 схема D</w:t>
            </w:r>
          </w:p>
        </w:tc>
        <w:tc>
          <w:tcPr>
            <w:tcW w:w="4089" w:type="dxa"/>
          </w:tcPr>
          <w:p w14:paraId="10DF4B6F" w14:textId="77777777"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lastRenderedPageBreak/>
              <w:t>пиразинамид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w:t>
            </w:r>
            <w:proofErr w:type="spellStart"/>
            <w:r w:rsidRPr="005F2E81">
              <w:rPr>
                <w:sz w:val="20"/>
              </w:rPr>
              <w:t>изониазид</w:t>
            </w:r>
            <w:proofErr w:type="spellEnd"/>
            <w:r w:rsidRPr="005F2E81">
              <w:rPr>
                <w:sz w:val="20"/>
              </w:rPr>
              <w:t xml:space="preserve">, </w:t>
            </w:r>
            <w:proofErr w:type="spellStart"/>
            <w:r w:rsidRPr="005F2E81">
              <w:rPr>
                <w:sz w:val="20"/>
              </w:rPr>
              <w:t>канамицин</w:t>
            </w:r>
            <w:proofErr w:type="spellEnd"/>
            <w:r w:rsidRPr="005F2E81">
              <w:rPr>
                <w:sz w:val="20"/>
              </w:rPr>
              <w:t xml:space="preserve"> (8 недель); </w:t>
            </w:r>
          </w:p>
          <w:p w14:paraId="2FAB51B4" w14:textId="318B56C4" w:rsidR="00337315" w:rsidRPr="005F2E81" w:rsidRDefault="00337315" w:rsidP="00550B0D">
            <w:pPr>
              <w:rPr>
                <w:sz w:val="20"/>
              </w:rPr>
            </w:pPr>
            <w:r w:rsidRPr="005F2E81">
              <w:rPr>
                <w:sz w:val="20"/>
              </w:rPr>
              <w:t xml:space="preserve">после чего </w:t>
            </w:r>
            <w:r w:rsidR="001B6E1A">
              <w:rPr>
                <w:sz w:val="20"/>
              </w:rPr>
              <w:t>назначают</w:t>
            </w:r>
            <w:r w:rsidR="001B6E1A" w:rsidRPr="005F2E81">
              <w:rPr>
                <w:sz w:val="20"/>
              </w:rPr>
              <w:t xml:space="preserve"> </w:t>
            </w:r>
            <w:proofErr w:type="spellStart"/>
            <w:r w:rsidRPr="005F2E81">
              <w:rPr>
                <w:sz w:val="20"/>
              </w:rPr>
              <w:t>бедаквилин</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(20 недели)</w:t>
            </w:r>
          </w:p>
        </w:tc>
        <w:tc>
          <w:tcPr>
            <w:tcW w:w="1261" w:type="dxa"/>
          </w:tcPr>
          <w:p w14:paraId="5A6A4579" w14:textId="517FBC75" w:rsidR="00337315" w:rsidRPr="005F2E81" w:rsidRDefault="001B6E1A" w:rsidP="00550B0D">
            <w:pPr>
              <w:rPr>
                <w:sz w:val="20"/>
              </w:rPr>
            </w:pPr>
            <w:r>
              <w:rPr>
                <w:sz w:val="20"/>
              </w:rPr>
              <w:lastRenderedPageBreak/>
              <w:t>Набор пациентов</w:t>
            </w:r>
          </w:p>
        </w:tc>
        <w:tc>
          <w:tcPr>
            <w:tcW w:w="1441" w:type="dxa"/>
          </w:tcPr>
          <w:p w14:paraId="39F8200E" w14:textId="368A3F86" w:rsidR="00337315" w:rsidRPr="005F2E81" w:rsidRDefault="00337315" w:rsidP="00550B0D">
            <w:pPr>
              <w:rPr>
                <w:sz w:val="20"/>
              </w:rPr>
            </w:pPr>
            <w:r w:rsidRPr="005F2E81">
              <w:rPr>
                <w:sz w:val="20"/>
              </w:rPr>
              <w:t>Да</w:t>
            </w:r>
          </w:p>
        </w:tc>
      </w:tr>
      <w:tr w:rsidR="00337315" w:rsidRPr="005F2E81" w14:paraId="6BA9CA71" w14:textId="77777777" w:rsidTr="00550B0D">
        <w:tc>
          <w:tcPr>
            <w:tcW w:w="2229" w:type="dxa"/>
          </w:tcPr>
          <w:p w14:paraId="44D45D95" w14:textId="2C3E31A2" w:rsidR="00337315" w:rsidRPr="005F2E81" w:rsidRDefault="00337315" w:rsidP="00550B0D">
            <w:pPr>
              <w:rPr>
                <w:sz w:val="20"/>
              </w:rPr>
            </w:pPr>
            <w:r w:rsidRPr="005F2E81">
              <w:rPr>
                <w:sz w:val="20"/>
              </w:rPr>
              <w:t>PRACTECAL схема 1</w:t>
            </w:r>
          </w:p>
        </w:tc>
        <w:tc>
          <w:tcPr>
            <w:tcW w:w="4089" w:type="dxa"/>
          </w:tcPr>
          <w:p w14:paraId="2217073B" w14:textId="15157851"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00550B0D" w:rsidRPr="005F2E81">
              <w:rPr>
                <w:sz w:val="20"/>
              </w:rPr>
              <w:t>претоманид</w:t>
            </w:r>
            <w:proofErr w:type="spellEnd"/>
            <w:r w:rsidRPr="005F2E81">
              <w:rPr>
                <w:sz w:val="20"/>
              </w:rPr>
              <w:t xml:space="preserve">, </w:t>
            </w:r>
            <w:proofErr w:type="spellStart"/>
            <w:r w:rsidRPr="005F2E81">
              <w:rPr>
                <w:sz w:val="20"/>
              </w:rPr>
              <w:t>линезолид</w:t>
            </w:r>
            <w:proofErr w:type="spellEnd"/>
            <w:r w:rsidRPr="005F2E81">
              <w:rPr>
                <w:sz w:val="20"/>
              </w:rPr>
              <w:t xml:space="preserve"> (24-36 недель)</w:t>
            </w:r>
          </w:p>
        </w:tc>
        <w:tc>
          <w:tcPr>
            <w:tcW w:w="1261" w:type="dxa"/>
          </w:tcPr>
          <w:p w14:paraId="687D1DB3" w14:textId="0772AFE3" w:rsidR="00337315" w:rsidRPr="005F2E81" w:rsidRDefault="001B6E1A" w:rsidP="00550B0D">
            <w:pPr>
              <w:rPr>
                <w:sz w:val="20"/>
              </w:rPr>
            </w:pPr>
            <w:r>
              <w:rPr>
                <w:sz w:val="20"/>
              </w:rPr>
              <w:t>Набор пациентов</w:t>
            </w:r>
          </w:p>
        </w:tc>
        <w:tc>
          <w:tcPr>
            <w:tcW w:w="1441" w:type="dxa"/>
          </w:tcPr>
          <w:p w14:paraId="22E94FDE" w14:textId="4C3BE2AD" w:rsidR="00337315" w:rsidRPr="005F2E81" w:rsidRDefault="00337315" w:rsidP="00550B0D">
            <w:pPr>
              <w:rPr>
                <w:sz w:val="20"/>
              </w:rPr>
            </w:pPr>
            <w:r w:rsidRPr="005F2E81">
              <w:rPr>
                <w:sz w:val="20"/>
              </w:rPr>
              <w:t>Нет</w:t>
            </w:r>
          </w:p>
        </w:tc>
      </w:tr>
      <w:tr w:rsidR="00337315" w:rsidRPr="005F2E81" w14:paraId="59D0F29F" w14:textId="77777777" w:rsidTr="00550B0D">
        <w:tc>
          <w:tcPr>
            <w:tcW w:w="2229" w:type="dxa"/>
          </w:tcPr>
          <w:p w14:paraId="31273974" w14:textId="7D86E99D" w:rsidR="00337315" w:rsidRPr="005F2E81" w:rsidRDefault="00337315" w:rsidP="00550B0D">
            <w:pPr>
              <w:rPr>
                <w:sz w:val="20"/>
              </w:rPr>
            </w:pPr>
            <w:r w:rsidRPr="005F2E81">
              <w:rPr>
                <w:sz w:val="20"/>
              </w:rPr>
              <w:t>PRACTECAL схема 2</w:t>
            </w:r>
          </w:p>
        </w:tc>
        <w:tc>
          <w:tcPr>
            <w:tcW w:w="4089" w:type="dxa"/>
          </w:tcPr>
          <w:p w14:paraId="48D3EECE" w14:textId="0C325692"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00550B0D" w:rsidRPr="005F2E81">
              <w:rPr>
                <w:sz w:val="20"/>
              </w:rPr>
              <w:t>претоманид</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клофазимин</w:t>
            </w:r>
            <w:proofErr w:type="spellEnd"/>
            <w:r w:rsidRPr="005F2E81">
              <w:rPr>
                <w:sz w:val="20"/>
              </w:rPr>
              <w:t xml:space="preserve"> (24-36 недель)</w:t>
            </w:r>
          </w:p>
        </w:tc>
        <w:tc>
          <w:tcPr>
            <w:tcW w:w="1261" w:type="dxa"/>
          </w:tcPr>
          <w:p w14:paraId="057D429C" w14:textId="7CF12F7B" w:rsidR="00337315" w:rsidRPr="005F2E81" w:rsidRDefault="001B6E1A" w:rsidP="00550B0D">
            <w:pPr>
              <w:rPr>
                <w:sz w:val="20"/>
              </w:rPr>
            </w:pPr>
            <w:r>
              <w:rPr>
                <w:sz w:val="20"/>
              </w:rPr>
              <w:t>Набор пациентов</w:t>
            </w:r>
          </w:p>
        </w:tc>
        <w:tc>
          <w:tcPr>
            <w:tcW w:w="1441" w:type="dxa"/>
          </w:tcPr>
          <w:p w14:paraId="3171121F" w14:textId="6B345271" w:rsidR="00337315" w:rsidRPr="005F2E81" w:rsidRDefault="00337315" w:rsidP="00550B0D">
            <w:pPr>
              <w:rPr>
                <w:sz w:val="20"/>
              </w:rPr>
            </w:pPr>
            <w:r w:rsidRPr="005F2E81">
              <w:rPr>
                <w:sz w:val="20"/>
              </w:rPr>
              <w:t>Нет</w:t>
            </w:r>
          </w:p>
        </w:tc>
      </w:tr>
      <w:tr w:rsidR="00337315" w:rsidRPr="005F2E81" w14:paraId="467CFEA7" w14:textId="77777777" w:rsidTr="00550B0D">
        <w:tc>
          <w:tcPr>
            <w:tcW w:w="2229" w:type="dxa"/>
          </w:tcPr>
          <w:p w14:paraId="298A9B77" w14:textId="15A75F81" w:rsidR="00337315" w:rsidRPr="005F2E81" w:rsidRDefault="00337315" w:rsidP="00550B0D">
            <w:pPr>
              <w:rPr>
                <w:sz w:val="20"/>
              </w:rPr>
            </w:pPr>
            <w:r w:rsidRPr="005F2E81">
              <w:rPr>
                <w:sz w:val="20"/>
              </w:rPr>
              <w:t>PRACTECAL схема 3</w:t>
            </w:r>
          </w:p>
        </w:tc>
        <w:tc>
          <w:tcPr>
            <w:tcW w:w="4089" w:type="dxa"/>
          </w:tcPr>
          <w:p w14:paraId="457AEB1D" w14:textId="21254D2D"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00550B0D" w:rsidRPr="005F2E81">
              <w:rPr>
                <w:sz w:val="20"/>
              </w:rPr>
              <w:t>претоманид</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моксифлоксацин</w:t>
            </w:r>
            <w:proofErr w:type="spellEnd"/>
            <w:r w:rsidRPr="005F2E81">
              <w:rPr>
                <w:sz w:val="20"/>
              </w:rPr>
              <w:t xml:space="preserve"> (24-36 недель)</w:t>
            </w:r>
          </w:p>
        </w:tc>
        <w:tc>
          <w:tcPr>
            <w:tcW w:w="1261" w:type="dxa"/>
          </w:tcPr>
          <w:p w14:paraId="179A8AEF" w14:textId="5AB6AAEF" w:rsidR="00337315" w:rsidRPr="005F2E81" w:rsidRDefault="001B6E1A" w:rsidP="00550B0D">
            <w:pPr>
              <w:rPr>
                <w:sz w:val="20"/>
              </w:rPr>
            </w:pPr>
            <w:r>
              <w:rPr>
                <w:sz w:val="20"/>
              </w:rPr>
              <w:t>Набор пациентов</w:t>
            </w:r>
          </w:p>
        </w:tc>
        <w:tc>
          <w:tcPr>
            <w:tcW w:w="1441" w:type="dxa"/>
          </w:tcPr>
          <w:p w14:paraId="1ED0ACAC" w14:textId="4903FC24" w:rsidR="00337315" w:rsidRPr="005F2E81" w:rsidRDefault="00337315" w:rsidP="00550B0D">
            <w:pPr>
              <w:rPr>
                <w:sz w:val="20"/>
              </w:rPr>
            </w:pPr>
            <w:r w:rsidRPr="005F2E81">
              <w:rPr>
                <w:sz w:val="20"/>
              </w:rPr>
              <w:t>Нет</w:t>
            </w:r>
          </w:p>
        </w:tc>
      </w:tr>
      <w:tr w:rsidR="00337315" w:rsidRPr="005F2E81" w14:paraId="7C223C43" w14:textId="33C5D7D4" w:rsidTr="00550B0D">
        <w:tc>
          <w:tcPr>
            <w:tcW w:w="2229" w:type="dxa"/>
          </w:tcPr>
          <w:p w14:paraId="1F903F54" w14:textId="77777777" w:rsidR="00337315" w:rsidRPr="005F2E81" w:rsidRDefault="00337315" w:rsidP="00550B0D">
            <w:pPr>
              <w:rPr>
                <w:sz w:val="20"/>
              </w:rPr>
            </w:pPr>
            <w:r w:rsidRPr="005F2E81">
              <w:rPr>
                <w:sz w:val="20"/>
              </w:rPr>
              <w:t>endTB схема 1</w:t>
            </w:r>
          </w:p>
        </w:tc>
        <w:tc>
          <w:tcPr>
            <w:tcW w:w="4089" w:type="dxa"/>
          </w:tcPr>
          <w:p w14:paraId="7BDA2DF6" w14:textId="77777777"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моксифлоксацин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(36 недель)</w:t>
            </w:r>
          </w:p>
        </w:tc>
        <w:tc>
          <w:tcPr>
            <w:tcW w:w="1261" w:type="dxa"/>
          </w:tcPr>
          <w:p w14:paraId="2BD098DA" w14:textId="21AF93E7" w:rsidR="00337315" w:rsidRPr="005F2E81" w:rsidRDefault="001B6E1A" w:rsidP="00550B0D">
            <w:pPr>
              <w:rPr>
                <w:sz w:val="20"/>
              </w:rPr>
            </w:pPr>
            <w:r>
              <w:rPr>
                <w:sz w:val="20"/>
              </w:rPr>
              <w:t>Набор пациентов</w:t>
            </w:r>
          </w:p>
        </w:tc>
        <w:tc>
          <w:tcPr>
            <w:tcW w:w="1441" w:type="dxa"/>
          </w:tcPr>
          <w:p w14:paraId="47F5BAD4" w14:textId="1083D009" w:rsidR="00337315" w:rsidRPr="005F2E81" w:rsidRDefault="00337315" w:rsidP="00550B0D">
            <w:pPr>
              <w:rPr>
                <w:sz w:val="20"/>
              </w:rPr>
            </w:pPr>
            <w:r w:rsidRPr="005F2E81">
              <w:rPr>
                <w:sz w:val="20"/>
              </w:rPr>
              <w:t>Да</w:t>
            </w:r>
          </w:p>
        </w:tc>
      </w:tr>
      <w:tr w:rsidR="00337315" w:rsidRPr="005F2E81" w14:paraId="38C175A0" w14:textId="390D368D" w:rsidTr="00550B0D">
        <w:tc>
          <w:tcPr>
            <w:tcW w:w="2229" w:type="dxa"/>
          </w:tcPr>
          <w:p w14:paraId="486EC6F5" w14:textId="77777777" w:rsidR="00337315" w:rsidRPr="005F2E81" w:rsidRDefault="00337315" w:rsidP="00550B0D">
            <w:pPr>
              <w:rPr>
                <w:sz w:val="20"/>
              </w:rPr>
            </w:pPr>
            <w:r w:rsidRPr="005F2E81">
              <w:rPr>
                <w:sz w:val="20"/>
              </w:rPr>
              <w:t>endTB схема 2</w:t>
            </w:r>
          </w:p>
        </w:tc>
        <w:tc>
          <w:tcPr>
            <w:tcW w:w="4089" w:type="dxa"/>
          </w:tcPr>
          <w:p w14:paraId="5CD37F24" w14:textId="77777777"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(36 недель)</w:t>
            </w:r>
          </w:p>
        </w:tc>
        <w:tc>
          <w:tcPr>
            <w:tcW w:w="1261" w:type="dxa"/>
          </w:tcPr>
          <w:p w14:paraId="078C1F87" w14:textId="451D798A" w:rsidR="00337315" w:rsidRPr="005F2E81" w:rsidRDefault="001B6E1A" w:rsidP="00550B0D">
            <w:pPr>
              <w:rPr>
                <w:sz w:val="20"/>
              </w:rPr>
            </w:pPr>
            <w:r>
              <w:rPr>
                <w:sz w:val="20"/>
              </w:rPr>
              <w:t>Набор пациентов</w:t>
            </w:r>
          </w:p>
        </w:tc>
        <w:tc>
          <w:tcPr>
            <w:tcW w:w="1441" w:type="dxa"/>
          </w:tcPr>
          <w:p w14:paraId="4AF28967" w14:textId="7C84A3C8" w:rsidR="00337315" w:rsidRPr="005F2E81" w:rsidRDefault="00337315" w:rsidP="00550B0D">
            <w:pPr>
              <w:rPr>
                <w:sz w:val="20"/>
              </w:rPr>
            </w:pPr>
            <w:r w:rsidRPr="005F2E81">
              <w:rPr>
                <w:sz w:val="20"/>
              </w:rPr>
              <w:t>Да</w:t>
            </w:r>
          </w:p>
        </w:tc>
      </w:tr>
      <w:tr w:rsidR="00337315" w:rsidRPr="005F2E81" w14:paraId="228B2285" w14:textId="558E0783" w:rsidTr="00550B0D">
        <w:tc>
          <w:tcPr>
            <w:tcW w:w="2229" w:type="dxa"/>
          </w:tcPr>
          <w:p w14:paraId="70CA4407" w14:textId="77777777" w:rsidR="00337315" w:rsidRPr="005F2E81" w:rsidRDefault="00337315" w:rsidP="00550B0D">
            <w:pPr>
              <w:rPr>
                <w:sz w:val="20"/>
              </w:rPr>
            </w:pPr>
            <w:r w:rsidRPr="005F2E81">
              <w:rPr>
                <w:sz w:val="20"/>
              </w:rPr>
              <w:t>endTB схема 3</w:t>
            </w:r>
          </w:p>
        </w:tc>
        <w:tc>
          <w:tcPr>
            <w:tcW w:w="4089" w:type="dxa"/>
          </w:tcPr>
          <w:p w14:paraId="1AA0B6A2" w14:textId="77777777" w:rsidR="00337315" w:rsidRPr="005F2E81" w:rsidRDefault="00337315" w:rsidP="00550B0D">
            <w:pPr>
              <w:rPr>
                <w:sz w:val="20"/>
              </w:rPr>
            </w:pPr>
            <w:proofErr w:type="spellStart"/>
            <w:r w:rsidRPr="005F2E81">
              <w:rPr>
                <w:sz w:val="20"/>
              </w:rPr>
              <w:t>Бедаквилин</w:t>
            </w:r>
            <w:proofErr w:type="spellEnd"/>
            <w:r w:rsidRPr="005F2E81">
              <w:rPr>
                <w:sz w:val="20"/>
              </w:rPr>
              <w:t xml:space="preserve">, </w:t>
            </w:r>
            <w:proofErr w:type="spellStart"/>
            <w:r w:rsidRPr="005F2E81">
              <w:rPr>
                <w:sz w:val="20"/>
              </w:rPr>
              <w:t>деламанид</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(36 недель)</w:t>
            </w:r>
          </w:p>
        </w:tc>
        <w:tc>
          <w:tcPr>
            <w:tcW w:w="1261" w:type="dxa"/>
          </w:tcPr>
          <w:p w14:paraId="5B6C4050" w14:textId="3C92DD43" w:rsidR="00337315" w:rsidRPr="005F2E81" w:rsidRDefault="001B6E1A" w:rsidP="00550B0D">
            <w:pPr>
              <w:rPr>
                <w:sz w:val="20"/>
              </w:rPr>
            </w:pPr>
            <w:r>
              <w:rPr>
                <w:sz w:val="20"/>
              </w:rPr>
              <w:t>Набор пациентов</w:t>
            </w:r>
          </w:p>
        </w:tc>
        <w:tc>
          <w:tcPr>
            <w:tcW w:w="1441" w:type="dxa"/>
          </w:tcPr>
          <w:p w14:paraId="44C3174A" w14:textId="25A238DD" w:rsidR="00337315" w:rsidRPr="005F2E81" w:rsidRDefault="00337315" w:rsidP="00550B0D">
            <w:pPr>
              <w:rPr>
                <w:sz w:val="20"/>
              </w:rPr>
            </w:pPr>
            <w:r w:rsidRPr="005F2E81">
              <w:rPr>
                <w:sz w:val="20"/>
              </w:rPr>
              <w:t>Да</w:t>
            </w:r>
          </w:p>
        </w:tc>
      </w:tr>
      <w:tr w:rsidR="00337315" w:rsidRPr="005F2E81" w14:paraId="6BACF0D1" w14:textId="0B613E8A" w:rsidTr="00550B0D">
        <w:tc>
          <w:tcPr>
            <w:tcW w:w="2229" w:type="dxa"/>
          </w:tcPr>
          <w:p w14:paraId="4EB80E99" w14:textId="77777777" w:rsidR="00337315" w:rsidRPr="005F2E81" w:rsidRDefault="00337315" w:rsidP="00550B0D">
            <w:pPr>
              <w:rPr>
                <w:sz w:val="20"/>
              </w:rPr>
            </w:pPr>
            <w:r w:rsidRPr="005F2E81">
              <w:rPr>
                <w:sz w:val="20"/>
              </w:rPr>
              <w:t>endTB схема 4</w:t>
            </w:r>
          </w:p>
        </w:tc>
        <w:tc>
          <w:tcPr>
            <w:tcW w:w="4089" w:type="dxa"/>
          </w:tcPr>
          <w:p w14:paraId="0614EBF6" w14:textId="77777777" w:rsidR="00337315" w:rsidRPr="005F2E81" w:rsidRDefault="00337315" w:rsidP="00550B0D">
            <w:pPr>
              <w:rPr>
                <w:sz w:val="20"/>
              </w:rPr>
            </w:pPr>
            <w:proofErr w:type="spellStart"/>
            <w:r w:rsidRPr="005F2E81">
              <w:rPr>
                <w:sz w:val="20"/>
              </w:rPr>
              <w:t>Деламанид</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t>линезолид</w:t>
            </w:r>
            <w:proofErr w:type="spellEnd"/>
            <w:r w:rsidRPr="005F2E81">
              <w:rPr>
                <w:sz w:val="20"/>
              </w:rPr>
              <w:t xml:space="preserve">, </w:t>
            </w:r>
            <w:proofErr w:type="spellStart"/>
            <w:r w:rsidRPr="005F2E81">
              <w:rPr>
                <w:sz w:val="20"/>
              </w:rPr>
              <w:t>левофлоксацин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(36 недель)</w:t>
            </w:r>
          </w:p>
        </w:tc>
        <w:tc>
          <w:tcPr>
            <w:tcW w:w="1261" w:type="dxa"/>
          </w:tcPr>
          <w:p w14:paraId="18DDCF12" w14:textId="35288CBE" w:rsidR="00337315" w:rsidRPr="005F2E81" w:rsidRDefault="001B6E1A" w:rsidP="00550B0D">
            <w:pPr>
              <w:rPr>
                <w:sz w:val="20"/>
              </w:rPr>
            </w:pPr>
            <w:r>
              <w:rPr>
                <w:sz w:val="20"/>
              </w:rPr>
              <w:t>Набор пациентов</w:t>
            </w:r>
          </w:p>
        </w:tc>
        <w:tc>
          <w:tcPr>
            <w:tcW w:w="1441" w:type="dxa"/>
          </w:tcPr>
          <w:p w14:paraId="2CA8E0A4" w14:textId="62EC2895" w:rsidR="00337315" w:rsidRPr="005F2E81" w:rsidRDefault="00337315" w:rsidP="00550B0D">
            <w:pPr>
              <w:rPr>
                <w:sz w:val="20"/>
              </w:rPr>
            </w:pPr>
            <w:r w:rsidRPr="005F2E81">
              <w:rPr>
                <w:sz w:val="20"/>
              </w:rPr>
              <w:t>Да</w:t>
            </w:r>
          </w:p>
        </w:tc>
      </w:tr>
      <w:tr w:rsidR="00337315" w:rsidRPr="005F2E81" w14:paraId="05D99D54" w14:textId="65BEC95E" w:rsidTr="00550B0D">
        <w:tc>
          <w:tcPr>
            <w:tcW w:w="2229" w:type="dxa"/>
          </w:tcPr>
          <w:p w14:paraId="649F6175" w14:textId="77777777" w:rsidR="00337315" w:rsidRPr="005F2E81" w:rsidRDefault="00337315" w:rsidP="00550B0D">
            <w:pPr>
              <w:rPr>
                <w:sz w:val="20"/>
              </w:rPr>
            </w:pPr>
            <w:r w:rsidRPr="005F2E81">
              <w:rPr>
                <w:sz w:val="20"/>
              </w:rPr>
              <w:t>endTB схема 5</w:t>
            </w:r>
          </w:p>
        </w:tc>
        <w:tc>
          <w:tcPr>
            <w:tcW w:w="4089" w:type="dxa"/>
          </w:tcPr>
          <w:p w14:paraId="516AB61F" w14:textId="77777777" w:rsidR="00337315" w:rsidRPr="005F2E81" w:rsidRDefault="00337315" w:rsidP="00550B0D">
            <w:pPr>
              <w:rPr>
                <w:sz w:val="20"/>
              </w:rPr>
            </w:pPr>
            <w:proofErr w:type="spellStart"/>
            <w:r w:rsidRPr="005F2E81">
              <w:rPr>
                <w:sz w:val="20"/>
              </w:rPr>
              <w:t>Деламанид</w:t>
            </w:r>
            <w:proofErr w:type="spellEnd"/>
            <w:r w:rsidRPr="005F2E81">
              <w:rPr>
                <w:sz w:val="20"/>
              </w:rPr>
              <w:t xml:space="preserve">, </w:t>
            </w:r>
            <w:proofErr w:type="spellStart"/>
            <w:r w:rsidRPr="005F2E81">
              <w:rPr>
                <w:sz w:val="20"/>
              </w:rPr>
              <w:t>клофазимин</w:t>
            </w:r>
            <w:proofErr w:type="spellEnd"/>
            <w:r w:rsidRPr="005F2E81">
              <w:rPr>
                <w:sz w:val="20"/>
              </w:rPr>
              <w:t xml:space="preserve">, </w:t>
            </w:r>
            <w:proofErr w:type="spellStart"/>
            <w:r w:rsidRPr="005F2E81">
              <w:rPr>
                <w:sz w:val="20"/>
              </w:rPr>
              <w:t>моксифлоксацин</w:t>
            </w:r>
            <w:proofErr w:type="spellEnd"/>
            <w:r w:rsidRPr="005F2E81">
              <w:rPr>
                <w:sz w:val="20"/>
              </w:rPr>
              <w:t xml:space="preserve">, </w:t>
            </w:r>
            <w:proofErr w:type="spellStart"/>
            <w:r w:rsidRPr="005F2E81">
              <w:rPr>
                <w:sz w:val="20"/>
              </w:rPr>
              <w:t>пиразинамид</w:t>
            </w:r>
            <w:proofErr w:type="spellEnd"/>
            <w:r w:rsidRPr="005F2E81">
              <w:rPr>
                <w:sz w:val="20"/>
              </w:rPr>
              <w:t xml:space="preserve"> (36 недель)</w:t>
            </w:r>
          </w:p>
        </w:tc>
        <w:tc>
          <w:tcPr>
            <w:tcW w:w="1261" w:type="dxa"/>
          </w:tcPr>
          <w:p w14:paraId="756D15F6" w14:textId="37F3EF79" w:rsidR="00337315" w:rsidRPr="005F2E81" w:rsidRDefault="001B6E1A" w:rsidP="00550B0D">
            <w:pPr>
              <w:rPr>
                <w:sz w:val="20"/>
              </w:rPr>
            </w:pPr>
            <w:r>
              <w:rPr>
                <w:sz w:val="20"/>
              </w:rPr>
              <w:t>Набор пациентов</w:t>
            </w:r>
          </w:p>
        </w:tc>
        <w:tc>
          <w:tcPr>
            <w:tcW w:w="1441" w:type="dxa"/>
          </w:tcPr>
          <w:p w14:paraId="63401A86" w14:textId="105DB172" w:rsidR="00337315" w:rsidRPr="005F2E81" w:rsidRDefault="00337315" w:rsidP="00550B0D">
            <w:pPr>
              <w:rPr>
                <w:sz w:val="20"/>
              </w:rPr>
            </w:pPr>
            <w:r w:rsidRPr="005F2E81">
              <w:rPr>
                <w:sz w:val="20"/>
              </w:rPr>
              <w:t>Да</w:t>
            </w:r>
          </w:p>
        </w:tc>
      </w:tr>
    </w:tbl>
    <w:p w14:paraId="3ADC366D" w14:textId="77777777" w:rsidR="00F15D0E" w:rsidRPr="005F2E81" w:rsidRDefault="00F15D0E" w:rsidP="00B12335">
      <w:pPr>
        <w:pStyle w:val="BodyText"/>
        <w:jc w:val="both"/>
        <w:rPr>
          <w:sz w:val="20"/>
        </w:rPr>
      </w:pPr>
    </w:p>
    <w:p w14:paraId="27F8DCFE" w14:textId="3508DB93" w:rsidR="00E32254" w:rsidRPr="005F2E81" w:rsidRDefault="00E32254" w:rsidP="00B12335">
      <w:pPr>
        <w:pStyle w:val="BodyText"/>
        <w:jc w:val="both"/>
        <w:rPr>
          <w:sz w:val="20"/>
        </w:rPr>
      </w:pPr>
      <w:r w:rsidRPr="005F2E81">
        <w:rPr>
          <w:sz w:val="20"/>
        </w:rPr>
        <w:t xml:space="preserve">Традиционная </w:t>
      </w:r>
      <w:r w:rsidR="001B6E1A">
        <w:rPr>
          <w:sz w:val="20"/>
        </w:rPr>
        <w:t xml:space="preserve">20-месячная </w:t>
      </w:r>
      <w:r w:rsidRPr="005F2E81">
        <w:rPr>
          <w:sz w:val="20"/>
        </w:rPr>
        <w:t xml:space="preserve">схема лечения МЛУ-ТБ связана с частыми </w:t>
      </w:r>
      <w:r w:rsidR="001B6E1A">
        <w:rPr>
          <w:sz w:val="20"/>
        </w:rPr>
        <w:t>НЯ</w:t>
      </w:r>
      <w:r w:rsidRPr="005F2E81">
        <w:rPr>
          <w:sz w:val="20"/>
        </w:rPr>
        <w:t xml:space="preserve">. </w:t>
      </w:r>
      <w:r w:rsidR="00113646">
        <w:rPr>
          <w:sz w:val="20"/>
        </w:rPr>
        <w:t>Использование</w:t>
      </w:r>
      <w:r w:rsidRPr="005F2E81">
        <w:rPr>
          <w:sz w:val="20"/>
        </w:rPr>
        <w:t xml:space="preserve"> новых или </w:t>
      </w:r>
      <w:r w:rsidR="001B6E1A">
        <w:rPr>
          <w:sz w:val="20"/>
        </w:rPr>
        <w:t xml:space="preserve">перепрофилированных </w:t>
      </w:r>
      <w:r w:rsidRPr="005F2E81">
        <w:rPr>
          <w:sz w:val="20"/>
        </w:rPr>
        <w:t xml:space="preserve">лекарственных </w:t>
      </w:r>
      <w:r w:rsidR="00CA6571" w:rsidRPr="005F2E81">
        <w:rPr>
          <w:sz w:val="20"/>
        </w:rPr>
        <w:t>препаратов</w:t>
      </w:r>
      <w:r w:rsidRPr="005F2E81">
        <w:rPr>
          <w:sz w:val="20"/>
        </w:rPr>
        <w:t xml:space="preserve"> вместо определенных лекарственных </w:t>
      </w:r>
      <w:r w:rsidR="00CA6571" w:rsidRPr="005F2E81">
        <w:rPr>
          <w:sz w:val="20"/>
        </w:rPr>
        <w:t>препаратов</w:t>
      </w:r>
      <w:r w:rsidRPr="005F2E81">
        <w:rPr>
          <w:sz w:val="20"/>
        </w:rPr>
        <w:t xml:space="preserve">, используемых в традиционных схемах лечения МЛУ-ТБ, </w:t>
      </w:r>
      <w:r w:rsidR="001B6E1A">
        <w:rPr>
          <w:sz w:val="20"/>
        </w:rPr>
        <w:t>позволит</w:t>
      </w:r>
      <w:r w:rsidRPr="005F2E81">
        <w:rPr>
          <w:sz w:val="20"/>
        </w:rPr>
        <w:t xml:space="preserve"> улучшить общий профиль</w:t>
      </w:r>
      <w:r w:rsidR="001B6E1A">
        <w:rPr>
          <w:sz w:val="20"/>
        </w:rPr>
        <w:t xml:space="preserve"> по</w:t>
      </w:r>
      <w:r w:rsidRPr="005F2E81">
        <w:rPr>
          <w:sz w:val="20"/>
        </w:rPr>
        <w:t xml:space="preserve"> </w:t>
      </w:r>
      <w:r w:rsidR="001B6E1A">
        <w:rPr>
          <w:sz w:val="20"/>
        </w:rPr>
        <w:t xml:space="preserve">НЯ </w:t>
      </w:r>
      <w:r w:rsidRPr="005F2E81">
        <w:rPr>
          <w:sz w:val="20"/>
        </w:rPr>
        <w:t xml:space="preserve">и </w:t>
      </w:r>
      <w:r w:rsidR="001B6E1A">
        <w:rPr>
          <w:sz w:val="20"/>
        </w:rPr>
        <w:t>повысить приверженность</w:t>
      </w:r>
      <w:r w:rsidRPr="005F2E81">
        <w:rPr>
          <w:sz w:val="20"/>
        </w:rPr>
        <w:t xml:space="preserve">. </w:t>
      </w:r>
      <w:r w:rsidR="00113646">
        <w:rPr>
          <w:sz w:val="20"/>
        </w:rPr>
        <w:t>Краткая</w:t>
      </w:r>
      <w:r w:rsidRPr="005F2E81">
        <w:rPr>
          <w:sz w:val="20"/>
        </w:rPr>
        <w:t xml:space="preserve"> продолжительность лечения, отсутствие в схеме лечения </w:t>
      </w:r>
      <w:r w:rsidR="001B6E1A">
        <w:rPr>
          <w:sz w:val="20"/>
        </w:rPr>
        <w:t xml:space="preserve">инъекционных </w:t>
      </w:r>
      <w:r w:rsidR="001B6E1A" w:rsidRPr="005F2E81">
        <w:rPr>
          <w:sz w:val="20"/>
        </w:rPr>
        <w:t xml:space="preserve">препаратов </w:t>
      </w:r>
      <w:r w:rsidRPr="005F2E81">
        <w:rPr>
          <w:sz w:val="20"/>
        </w:rPr>
        <w:t xml:space="preserve">и </w:t>
      </w:r>
      <w:r w:rsidR="001B6E1A">
        <w:rPr>
          <w:sz w:val="20"/>
        </w:rPr>
        <w:t xml:space="preserve">применение </w:t>
      </w:r>
      <w:r w:rsidRPr="005F2E81">
        <w:rPr>
          <w:sz w:val="20"/>
        </w:rPr>
        <w:t xml:space="preserve">лекарственных </w:t>
      </w:r>
      <w:r w:rsidR="00CA6571" w:rsidRPr="005F2E81">
        <w:rPr>
          <w:sz w:val="20"/>
        </w:rPr>
        <w:t>препаратов</w:t>
      </w:r>
      <w:r w:rsidRPr="005F2E81">
        <w:rPr>
          <w:sz w:val="20"/>
        </w:rPr>
        <w:t xml:space="preserve"> с более </w:t>
      </w:r>
      <w:r w:rsidR="001B6E1A">
        <w:rPr>
          <w:sz w:val="20"/>
        </w:rPr>
        <w:t xml:space="preserve">выгодными </w:t>
      </w:r>
      <w:r w:rsidRPr="005F2E81">
        <w:rPr>
          <w:sz w:val="20"/>
        </w:rPr>
        <w:t xml:space="preserve">профилями </w:t>
      </w:r>
      <w:r w:rsidR="001B6E1A">
        <w:rPr>
          <w:sz w:val="20"/>
        </w:rPr>
        <w:t xml:space="preserve">по НЯ </w:t>
      </w:r>
      <w:r w:rsidRPr="005F2E81">
        <w:rPr>
          <w:sz w:val="20"/>
        </w:rPr>
        <w:t xml:space="preserve">означают, что пациенты более вероятно пройдут лечение до конца </w:t>
      </w:r>
      <w:r w:rsidR="001B6E1A">
        <w:rPr>
          <w:sz w:val="20"/>
        </w:rPr>
        <w:t xml:space="preserve">согласно </w:t>
      </w:r>
      <w:r w:rsidRPr="005F2E81">
        <w:rPr>
          <w:sz w:val="20"/>
        </w:rPr>
        <w:t xml:space="preserve">одной из </w:t>
      </w:r>
      <w:r w:rsidR="00113646">
        <w:rPr>
          <w:sz w:val="20"/>
        </w:rPr>
        <w:t>краткосрочных</w:t>
      </w:r>
      <w:r w:rsidRPr="005F2E81">
        <w:rPr>
          <w:sz w:val="20"/>
        </w:rPr>
        <w:t xml:space="preserve"> схем лечения.</w:t>
      </w:r>
    </w:p>
    <w:p w14:paraId="552C311A" w14:textId="77777777" w:rsidR="00E32254" w:rsidRPr="005F2E81" w:rsidRDefault="00E32254" w:rsidP="00B12335">
      <w:pPr>
        <w:pStyle w:val="BodyText"/>
        <w:jc w:val="both"/>
        <w:rPr>
          <w:sz w:val="20"/>
        </w:rPr>
      </w:pPr>
    </w:p>
    <w:p w14:paraId="3D1311B5" w14:textId="3F41C588" w:rsidR="00A04801" w:rsidRPr="005F2E81" w:rsidRDefault="00E32254" w:rsidP="00B12335">
      <w:pPr>
        <w:pStyle w:val="BodyText"/>
        <w:jc w:val="both"/>
        <w:rPr>
          <w:sz w:val="20"/>
        </w:rPr>
      </w:pPr>
      <w:r w:rsidRPr="005F2E81">
        <w:rPr>
          <w:sz w:val="20"/>
        </w:rPr>
        <w:t xml:space="preserve">В ходе клинических испытаний было </w:t>
      </w:r>
      <w:r w:rsidR="001B6E1A">
        <w:rPr>
          <w:sz w:val="20"/>
        </w:rPr>
        <w:t>установлено, что все три новых препарата</w:t>
      </w:r>
      <w:r w:rsidRPr="005F2E81">
        <w:rPr>
          <w:sz w:val="20"/>
        </w:rPr>
        <w:t xml:space="preserve"> </w:t>
      </w:r>
      <w:r w:rsidR="001B6E1A">
        <w:rPr>
          <w:sz w:val="20"/>
        </w:rPr>
        <w:t>–</w:t>
      </w:r>
      <w:r w:rsidRPr="005F2E81">
        <w:rPr>
          <w:sz w:val="20"/>
        </w:rPr>
        <w:t xml:space="preserve"> </w:t>
      </w:r>
      <w:proofErr w:type="spellStart"/>
      <w:r w:rsidRPr="005F2E81">
        <w:rPr>
          <w:sz w:val="20"/>
        </w:rPr>
        <w:t>бедаквилин</w:t>
      </w:r>
      <w:proofErr w:type="spellEnd"/>
      <w:r w:rsidRPr="005F2E81">
        <w:rPr>
          <w:sz w:val="20"/>
        </w:rPr>
        <w:t xml:space="preserve">, </w:t>
      </w:r>
      <w:proofErr w:type="spellStart"/>
      <w:r w:rsidRPr="005F2E81">
        <w:rPr>
          <w:sz w:val="20"/>
        </w:rPr>
        <w:t>деламанид</w:t>
      </w:r>
      <w:proofErr w:type="spellEnd"/>
      <w:r w:rsidRPr="005F2E81">
        <w:rPr>
          <w:sz w:val="20"/>
        </w:rPr>
        <w:t xml:space="preserve"> и </w:t>
      </w:r>
      <w:proofErr w:type="spellStart"/>
      <w:r w:rsidRPr="005F2E81">
        <w:rPr>
          <w:sz w:val="20"/>
        </w:rPr>
        <w:t>линезолид</w:t>
      </w:r>
      <w:proofErr w:type="spellEnd"/>
      <w:r w:rsidR="001B6E1A">
        <w:rPr>
          <w:sz w:val="20"/>
        </w:rPr>
        <w:t xml:space="preserve"> – </w:t>
      </w:r>
      <w:r w:rsidRPr="005F2E81">
        <w:rPr>
          <w:sz w:val="20"/>
        </w:rPr>
        <w:t xml:space="preserve">являются эффективными </w:t>
      </w:r>
      <w:r w:rsidR="001B6E1A">
        <w:rPr>
          <w:sz w:val="20"/>
        </w:rPr>
        <w:t xml:space="preserve">в составе </w:t>
      </w:r>
      <w:r w:rsidRPr="005F2E81">
        <w:rPr>
          <w:sz w:val="20"/>
        </w:rPr>
        <w:t xml:space="preserve">многокомпонентной лекарственной схемы. Таким образом, замена лекарственных </w:t>
      </w:r>
      <w:r w:rsidR="007E6024" w:rsidRPr="005F2E81">
        <w:rPr>
          <w:sz w:val="20"/>
        </w:rPr>
        <w:t>препаратов</w:t>
      </w:r>
      <w:r w:rsidRPr="005F2E81">
        <w:rPr>
          <w:sz w:val="20"/>
        </w:rPr>
        <w:t xml:space="preserve">, используемых в традиционной схеме лечения МЛУ-ТБ, на вышеуказанные препараты может повлечь за собой </w:t>
      </w:r>
      <w:r w:rsidR="001B6E1A">
        <w:rPr>
          <w:sz w:val="20"/>
        </w:rPr>
        <w:t xml:space="preserve">выявление </w:t>
      </w:r>
      <w:r w:rsidRPr="005F2E81">
        <w:rPr>
          <w:sz w:val="20"/>
        </w:rPr>
        <w:t xml:space="preserve">новой более эффективной схемы лечения с минимальным количеством неблагоприятных исходов. </w:t>
      </w:r>
      <w:bookmarkStart w:id="10" w:name="3.3_Risks_and_benefits"/>
      <w:bookmarkEnd w:id="10"/>
    </w:p>
    <w:p w14:paraId="07B9414C" w14:textId="77777777" w:rsidR="007C6297" w:rsidRPr="005F2E81" w:rsidRDefault="007C6297" w:rsidP="00B12335">
      <w:pPr>
        <w:pStyle w:val="BodyText"/>
        <w:jc w:val="both"/>
        <w:rPr>
          <w:sz w:val="20"/>
        </w:rPr>
      </w:pPr>
    </w:p>
    <w:p w14:paraId="325464CD" w14:textId="7D6F021A" w:rsidR="00A04801" w:rsidRPr="005F2E81" w:rsidRDefault="00A14F55" w:rsidP="00B12335">
      <w:pPr>
        <w:pStyle w:val="BodyText"/>
        <w:jc w:val="both"/>
        <w:rPr>
          <w:sz w:val="20"/>
        </w:rPr>
      </w:pPr>
      <w:r w:rsidRPr="005F2E81">
        <w:rPr>
          <w:sz w:val="20"/>
        </w:rPr>
        <w:t xml:space="preserve">Другим возможным риском является более высокий процент </w:t>
      </w:r>
      <w:proofErr w:type="gramStart"/>
      <w:r w:rsidRPr="005F2E81">
        <w:rPr>
          <w:sz w:val="20"/>
        </w:rPr>
        <w:t xml:space="preserve">возникновения </w:t>
      </w:r>
      <w:r w:rsidRPr="00BD7A3A">
        <w:rPr>
          <w:color w:val="FF0000"/>
          <w:sz w:val="20"/>
        </w:rPr>
        <w:t xml:space="preserve"> </w:t>
      </w:r>
      <w:r w:rsidR="0067475F">
        <w:rPr>
          <w:color w:val="FF0000"/>
          <w:sz w:val="20"/>
        </w:rPr>
        <w:t>рецидива</w:t>
      </w:r>
      <w:proofErr w:type="gramEnd"/>
      <w:r w:rsidR="0067475F">
        <w:rPr>
          <w:color w:val="FF0000"/>
          <w:sz w:val="20"/>
        </w:rPr>
        <w:t xml:space="preserve"> </w:t>
      </w:r>
      <w:r w:rsidRPr="005F2E81">
        <w:rPr>
          <w:sz w:val="20"/>
        </w:rPr>
        <w:t xml:space="preserve">при </w:t>
      </w:r>
      <w:r w:rsidR="0067475F">
        <w:rPr>
          <w:sz w:val="20"/>
        </w:rPr>
        <w:t>краткосрочной</w:t>
      </w:r>
      <w:r w:rsidR="00B66487">
        <w:rPr>
          <w:sz w:val="20"/>
        </w:rPr>
        <w:t xml:space="preserve"> </w:t>
      </w:r>
      <w:r w:rsidRPr="005F2E81">
        <w:rPr>
          <w:sz w:val="20"/>
        </w:rPr>
        <w:t xml:space="preserve"> схеме лечения. </w:t>
      </w:r>
      <w:r w:rsidR="00BB2553">
        <w:rPr>
          <w:sz w:val="20"/>
        </w:rPr>
        <w:t>Д</w:t>
      </w:r>
      <w:r w:rsidR="001B6E1A">
        <w:rPr>
          <w:sz w:val="20"/>
        </w:rPr>
        <w:t>анны</w:t>
      </w:r>
      <w:r w:rsidR="00BB2553">
        <w:rPr>
          <w:sz w:val="20"/>
        </w:rPr>
        <w:t>е</w:t>
      </w:r>
      <w:r w:rsidR="001B6E1A">
        <w:rPr>
          <w:sz w:val="20"/>
        </w:rPr>
        <w:t>, полученны</w:t>
      </w:r>
      <w:r w:rsidR="00BB2553">
        <w:rPr>
          <w:sz w:val="20"/>
        </w:rPr>
        <w:t>е</w:t>
      </w:r>
      <w:r w:rsidRPr="005F2E81">
        <w:rPr>
          <w:sz w:val="20"/>
        </w:rPr>
        <w:t xml:space="preserve"> в ходе исследования STREAM, </w:t>
      </w:r>
      <w:r w:rsidR="00BB2553">
        <w:rPr>
          <w:sz w:val="20"/>
        </w:rPr>
        <w:t>указывают на такую вероятность</w:t>
      </w:r>
      <w:proofErr w:type="gramStart"/>
      <w:r w:rsidR="00BB2553">
        <w:rPr>
          <w:sz w:val="20"/>
        </w:rPr>
        <w:t xml:space="preserve">. </w:t>
      </w:r>
      <w:r w:rsidRPr="005F2E81">
        <w:rPr>
          <w:sz w:val="20"/>
        </w:rPr>
        <w:t>.</w:t>
      </w:r>
      <w:proofErr w:type="gramEnd"/>
      <w:r w:rsidRPr="005F2E81">
        <w:rPr>
          <w:sz w:val="20"/>
        </w:rPr>
        <w:t xml:space="preserve"> Через год после проведенного лечения рекомендуется обратиться за консультацией для выявления ранних рецидивов. </w:t>
      </w:r>
    </w:p>
    <w:p w14:paraId="6AABE928" w14:textId="77777777" w:rsidR="00A04801" w:rsidRPr="005F2E81" w:rsidRDefault="00A04801" w:rsidP="00B12335">
      <w:pPr>
        <w:pStyle w:val="BodyText"/>
        <w:jc w:val="both"/>
        <w:rPr>
          <w:sz w:val="20"/>
        </w:rPr>
      </w:pPr>
    </w:p>
    <w:p w14:paraId="3D0ED3FE" w14:textId="737B2FF5" w:rsidR="00C474C4" w:rsidRPr="005F2E81" w:rsidRDefault="00C474C4" w:rsidP="00B12335">
      <w:pPr>
        <w:pStyle w:val="BodyText"/>
        <w:jc w:val="both"/>
        <w:rPr>
          <w:sz w:val="20"/>
        </w:rPr>
      </w:pPr>
      <w:r w:rsidRPr="005F2E81">
        <w:rPr>
          <w:sz w:val="20"/>
        </w:rPr>
        <w:t xml:space="preserve">В большинство </w:t>
      </w:r>
      <w:r w:rsidR="00F51B0E">
        <w:rPr>
          <w:sz w:val="20"/>
        </w:rPr>
        <w:t>краткосрочных</w:t>
      </w:r>
      <w:r w:rsidRPr="005F2E81">
        <w:rPr>
          <w:sz w:val="20"/>
        </w:rPr>
        <w:t xml:space="preserve"> схем лечения входит </w:t>
      </w:r>
      <w:proofErr w:type="spellStart"/>
      <w:r w:rsidRPr="005F2E81">
        <w:rPr>
          <w:sz w:val="20"/>
        </w:rPr>
        <w:t>фторхинолон</w:t>
      </w:r>
      <w:proofErr w:type="spellEnd"/>
      <w:r w:rsidRPr="005F2E81">
        <w:rPr>
          <w:sz w:val="20"/>
        </w:rPr>
        <w:t xml:space="preserve">, </w:t>
      </w:r>
      <w:r w:rsidR="00B12335" w:rsidRPr="005F2E81">
        <w:rPr>
          <w:sz w:val="20"/>
        </w:rPr>
        <w:t>следовательно,</w:t>
      </w:r>
      <w:r w:rsidR="001B6E1A">
        <w:rPr>
          <w:sz w:val="20"/>
        </w:rPr>
        <w:t xml:space="preserve"> пациентов</w:t>
      </w:r>
      <w:r w:rsidRPr="005F2E81">
        <w:rPr>
          <w:sz w:val="20"/>
        </w:rPr>
        <w:t xml:space="preserve"> </w:t>
      </w:r>
      <w:r w:rsidR="007E6024" w:rsidRPr="005F2E81">
        <w:rPr>
          <w:sz w:val="20"/>
        </w:rPr>
        <w:t xml:space="preserve">с </w:t>
      </w:r>
      <w:r w:rsidRPr="005F2E81">
        <w:rPr>
          <w:sz w:val="20"/>
        </w:rPr>
        <w:t>устойчив</w:t>
      </w:r>
      <w:r w:rsidR="007E6024" w:rsidRPr="005F2E81">
        <w:rPr>
          <w:sz w:val="20"/>
        </w:rPr>
        <w:t>остью</w:t>
      </w:r>
      <w:r w:rsidRPr="005F2E81">
        <w:rPr>
          <w:sz w:val="20"/>
        </w:rPr>
        <w:t xml:space="preserve"> к </w:t>
      </w:r>
      <w:proofErr w:type="spellStart"/>
      <w:r w:rsidRPr="005F2E81">
        <w:rPr>
          <w:sz w:val="20"/>
        </w:rPr>
        <w:t>фторхинолону</w:t>
      </w:r>
      <w:proofErr w:type="spellEnd"/>
      <w:r w:rsidRPr="005F2E81">
        <w:rPr>
          <w:sz w:val="20"/>
        </w:rPr>
        <w:t xml:space="preserve"> не следует включать в исследование. Однако в большинство схем лечения не входят </w:t>
      </w:r>
      <w:r w:rsidR="001B6E1A">
        <w:rPr>
          <w:sz w:val="20"/>
        </w:rPr>
        <w:t>инъекционные</w:t>
      </w:r>
      <w:r w:rsidR="001B6E1A" w:rsidRPr="005F2E81">
        <w:rPr>
          <w:sz w:val="20"/>
        </w:rPr>
        <w:t xml:space="preserve"> </w:t>
      </w:r>
      <w:r w:rsidRPr="005F2E81">
        <w:rPr>
          <w:sz w:val="20"/>
        </w:rPr>
        <w:t xml:space="preserve">лекарственные препараты, </w:t>
      </w:r>
      <w:proofErr w:type="gramStart"/>
      <w:r w:rsidR="001B6E1A">
        <w:rPr>
          <w:sz w:val="20"/>
        </w:rPr>
        <w:t>следовательно</w:t>
      </w:r>
      <w:r w:rsidRPr="005F2E81">
        <w:rPr>
          <w:sz w:val="20"/>
        </w:rPr>
        <w:t>,  данные</w:t>
      </w:r>
      <w:proofErr w:type="gramEnd"/>
      <w:r w:rsidRPr="005F2E81">
        <w:rPr>
          <w:sz w:val="20"/>
        </w:rPr>
        <w:t xml:space="preserve"> схемы лечения могут быть эффективны для пациентов</w:t>
      </w:r>
      <w:r w:rsidR="001B6E1A">
        <w:rPr>
          <w:sz w:val="20"/>
        </w:rPr>
        <w:t>,</w:t>
      </w:r>
      <w:r w:rsidRPr="005F2E81">
        <w:rPr>
          <w:sz w:val="20"/>
        </w:rPr>
        <w:t xml:space="preserve"> устойчивых к </w:t>
      </w:r>
      <w:r w:rsidR="00BE3F18">
        <w:rPr>
          <w:sz w:val="20"/>
        </w:rPr>
        <w:t xml:space="preserve">инъекционным </w:t>
      </w:r>
      <w:r w:rsidRPr="005F2E81">
        <w:rPr>
          <w:sz w:val="20"/>
        </w:rPr>
        <w:t xml:space="preserve">препаратам. </w:t>
      </w:r>
      <w:r w:rsidR="00BE3F18">
        <w:rPr>
          <w:sz w:val="20"/>
        </w:rPr>
        <w:t>Таким</w:t>
      </w:r>
      <w:r w:rsidRPr="005F2E81">
        <w:rPr>
          <w:sz w:val="20"/>
        </w:rPr>
        <w:t xml:space="preserve"> пациенты мо</w:t>
      </w:r>
      <w:r w:rsidR="00BE3F18">
        <w:rPr>
          <w:sz w:val="20"/>
        </w:rPr>
        <w:t>жет</w:t>
      </w:r>
      <w:r w:rsidRPr="005F2E81">
        <w:rPr>
          <w:sz w:val="20"/>
        </w:rPr>
        <w:t xml:space="preserve"> быть </w:t>
      </w:r>
      <w:r w:rsidR="00BE3F18">
        <w:rPr>
          <w:sz w:val="20"/>
        </w:rPr>
        <w:t>назначена</w:t>
      </w:r>
      <w:r w:rsidRPr="005F2E81">
        <w:rPr>
          <w:sz w:val="20"/>
        </w:rPr>
        <w:t xml:space="preserve"> схем</w:t>
      </w:r>
      <w:r w:rsidR="00BE3F18">
        <w:rPr>
          <w:sz w:val="20"/>
        </w:rPr>
        <w:t>а</w:t>
      </w:r>
      <w:r w:rsidRPr="005F2E81">
        <w:rPr>
          <w:sz w:val="20"/>
        </w:rPr>
        <w:t xml:space="preserve"> лечения, в которую не вход</w:t>
      </w:r>
      <w:r w:rsidR="00BE3F18">
        <w:rPr>
          <w:sz w:val="20"/>
        </w:rPr>
        <w:t>и</w:t>
      </w:r>
      <w:r w:rsidRPr="005F2E81">
        <w:rPr>
          <w:sz w:val="20"/>
        </w:rPr>
        <w:t xml:space="preserve">т </w:t>
      </w:r>
      <w:r w:rsidR="001B6E1A">
        <w:rPr>
          <w:sz w:val="20"/>
        </w:rPr>
        <w:t>инъекционны</w:t>
      </w:r>
      <w:r w:rsidR="00BE3F18">
        <w:rPr>
          <w:sz w:val="20"/>
        </w:rPr>
        <w:t>й</w:t>
      </w:r>
      <w:r w:rsidR="001B6E1A" w:rsidRPr="005F2E81">
        <w:rPr>
          <w:sz w:val="20"/>
        </w:rPr>
        <w:t xml:space="preserve"> </w:t>
      </w:r>
      <w:r w:rsidRPr="005F2E81">
        <w:rPr>
          <w:sz w:val="20"/>
        </w:rPr>
        <w:t>препарат.</w:t>
      </w:r>
    </w:p>
    <w:p w14:paraId="581075BA" w14:textId="77777777" w:rsidR="00C474C4" w:rsidRPr="005F2E81" w:rsidRDefault="00C474C4" w:rsidP="00B12335">
      <w:pPr>
        <w:pStyle w:val="BodyText"/>
        <w:jc w:val="both"/>
        <w:rPr>
          <w:sz w:val="20"/>
        </w:rPr>
      </w:pPr>
    </w:p>
    <w:p w14:paraId="12B5A0B0" w14:textId="3458734C" w:rsidR="005928B1" w:rsidRPr="005F2E81" w:rsidRDefault="00C474C4" w:rsidP="00B12335">
      <w:pPr>
        <w:pStyle w:val="BodyText"/>
        <w:jc w:val="both"/>
        <w:rPr>
          <w:sz w:val="20"/>
        </w:rPr>
      </w:pPr>
      <w:r w:rsidRPr="007649FB">
        <w:rPr>
          <w:sz w:val="20"/>
        </w:rPr>
        <w:t xml:space="preserve">В Казахстане </w:t>
      </w:r>
      <w:r w:rsidR="001B6E1A" w:rsidRPr="007649FB">
        <w:rPr>
          <w:sz w:val="20"/>
        </w:rPr>
        <w:t xml:space="preserve">в качестве </w:t>
      </w:r>
      <w:r w:rsidR="00BE3F18" w:rsidRPr="007649FB">
        <w:rPr>
          <w:sz w:val="20"/>
        </w:rPr>
        <w:t>краткосрочной</w:t>
      </w:r>
      <w:r w:rsidR="001B6E1A" w:rsidRPr="007649FB">
        <w:rPr>
          <w:sz w:val="20"/>
        </w:rPr>
        <w:t xml:space="preserve"> схемы была выбрана схема</w:t>
      </w:r>
      <w:r w:rsidRPr="007649FB">
        <w:rPr>
          <w:sz w:val="20"/>
        </w:rPr>
        <w:t xml:space="preserve"> лечения</w:t>
      </w:r>
      <w:r w:rsidR="001926A4" w:rsidRPr="007649FB">
        <w:rPr>
          <w:sz w:val="20"/>
        </w:rPr>
        <w:t xml:space="preserve"> №3 проекта</w:t>
      </w:r>
      <w:r w:rsidRPr="007649FB">
        <w:rPr>
          <w:sz w:val="20"/>
        </w:rPr>
        <w:t xml:space="preserve"> </w:t>
      </w:r>
      <w:proofErr w:type="gramStart"/>
      <w:r w:rsidRPr="007649FB">
        <w:rPr>
          <w:sz w:val="20"/>
        </w:rPr>
        <w:t>endTB</w:t>
      </w:r>
      <w:r w:rsidR="001B6E1A" w:rsidRPr="007649FB">
        <w:rPr>
          <w:sz w:val="20"/>
        </w:rPr>
        <w:t xml:space="preserve"> </w:t>
      </w:r>
      <w:r w:rsidRPr="007649FB">
        <w:rPr>
          <w:sz w:val="20"/>
        </w:rPr>
        <w:t>,</w:t>
      </w:r>
      <w:proofErr w:type="gramEnd"/>
      <w:r w:rsidRPr="007649FB">
        <w:rPr>
          <w:sz w:val="20"/>
        </w:rPr>
        <w:t xml:space="preserve"> </w:t>
      </w:r>
      <w:r w:rsidR="001B6E1A" w:rsidRPr="007649FB">
        <w:rPr>
          <w:sz w:val="20"/>
        </w:rPr>
        <w:t xml:space="preserve">включающая </w:t>
      </w:r>
      <w:proofErr w:type="spellStart"/>
      <w:r w:rsidR="001926A4" w:rsidRPr="007649FB">
        <w:rPr>
          <w:sz w:val="20"/>
        </w:rPr>
        <w:t>назначение</w:t>
      </w:r>
      <w:r w:rsidRPr="007649FB">
        <w:rPr>
          <w:sz w:val="20"/>
        </w:rPr>
        <w:t>бедаквилин</w:t>
      </w:r>
      <w:r w:rsidR="001B7A1B" w:rsidRPr="007649FB">
        <w:rPr>
          <w:sz w:val="20"/>
        </w:rPr>
        <w:t>а</w:t>
      </w:r>
      <w:proofErr w:type="spellEnd"/>
      <w:r w:rsidRPr="007649FB">
        <w:rPr>
          <w:sz w:val="20"/>
        </w:rPr>
        <w:t xml:space="preserve">, </w:t>
      </w:r>
      <w:proofErr w:type="spellStart"/>
      <w:r w:rsidRPr="007649FB">
        <w:rPr>
          <w:sz w:val="20"/>
        </w:rPr>
        <w:t>линезолид</w:t>
      </w:r>
      <w:r w:rsidR="001B7A1B" w:rsidRPr="007649FB">
        <w:rPr>
          <w:sz w:val="20"/>
        </w:rPr>
        <w:t>а</w:t>
      </w:r>
      <w:proofErr w:type="spellEnd"/>
      <w:r w:rsidRPr="007649FB">
        <w:rPr>
          <w:sz w:val="20"/>
        </w:rPr>
        <w:t xml:space="preserve">, </w:t>
      </w:r>
      <w:proofErr w:type="spellStart"/>
      <w:r w:rsidRPr="007649FB">
        <w:rPr>
          <w:sz w:val="20"/>
        </w:rPr>
        <w:t>левофлоксацин</w:t>
      </w:r>
      <w:r w:rsidR="001B7A1B" w:rsidRPr="007649FB">
        <w:rPr>
          <w:sz w:val="20"/>
        </w:rPr>
        <w:t>а</w:t>
      </w:r>
      <w:proofErr w:type="spellEnd"/>
      <w:r w:rsidRPr="007649FB">
        <w:rPr>
          <w:sz w:val="20"/>
        </w:rPr>
        <w:t xml:space="preserve"> и </w:t>
      </w:r>
      <w:proofErr w:type="spellStart"/>
      <w:r w:rsidRPr="007649FB">
        <w:rPr>
          <w:sz w:val="20"/>
        </w:rPr>
        <w:t>пиразинамид</w:t>
      </w:r>
      <w:r w:rsidR="001B7A1B" w:rsidRPr="007649FB">
        <w:rPr>
          <w:sz w:val="20"/>
        </w:rPr>
        <w:t>а</w:t>
      </w:r>
      <w:proofErr w:type="spellEnd"/>
      <w:r w:rsidRPr="007649FB">
        <w:rPr>
          <w:sz w:val="20"/>
        </w:rPr>
        <w:t xml:space="preserve"> в течение 36 недель</w:t>
      </w:r>
      <w:r w:rsidR="001B6E1A" w:rsidRPr="007649FB">
        <w:rPr>
          <w:sz w:val="20"/>
        </w:rPr>
        <w:t xml:space="preserve"> </w:t>
      </w:r>
      <w:r w:rsidR="001B6E1A" w:rsidRPr="007649FB">
        <w:rPr>
          <w:sz w:val="20"/>
        </w:rPr>
        <w:lastRenderedPageBreak/>
        <w:t xml:space="preserve">в рамках </w:t>
      </w:r>
      <w:proofErr w:type="spellStart"/>
      <w:r w:rsidR="006D514A" w:rsidRPr="007649FB">
        <w:rPr>
          <w:sz w:val="20"/>
        </w:rPr>
        <w:t>операционального</w:t>
      </w:r>
      <w:proofErr w:type="spellEnd"/>
      <w:r w:rsidR="006D514A" w:rsidRPr="007649FB">
        <w:rPr>
          <w:sz w:val="20"/>
        </w:rPr>
        <w:t xml:space="preserve"> </w:t>
      </w:r>
      <w:r w:rsidRPr="007649FB">
        <w:rPr>
          <w:sz w:val="20"/>
        </w:rPr>
        <w:t xml:space="preserve">исследования с </w:t>
      </w:r>
      <w:r w:rsidR="006D514A" w:rsidRPr="007649FB">
        <w:rPr>
          <w:sz w:val="20"/>
        </w:rPr>
        <w:t xml:space="preserve">последующим </w:t>
      </w:r>
      <w:r w:rsidR="001926A4" w:rsidRPr="007649FB">
        <w:rPr>
          <w:sz w:val="20"/>
        </w:rPr>
        <w:t xml:space="preserve">наблюдением через </w:t>
      </w:r>
      <w:r w:rsidR="006D514A" w:rsidRPr="007649FB">
        <w:rPr>
          <w:sz w:val="20"/>
        </w:rPr>
        <w:t>6 и 12</w:t>
      </w:r>
      <w:r w:rsidR="001926A4" w:rsidRPr="007649FB">
        <w:rPr>
          <w:sz w:val="20"/>
        </w:rPr>
        <w:t xml:space="preserve"> месяцев</w:t>
      </w:r>
      <w:r w:rsidRPr="007649FB">
        <w:rPr>
          <w:sz w:val="20"/>
        </w:rPr>
        <w:t>.</w:t>
      </w:r>
    </w:p>
    <w:p w14:paraId="43F92988" w14:textId="77777777" w:rsidR="00A04801" w:rsidRPr="005F2E81" w:rsidRDefault="00A04801" w:rsidP="00B12335">
      <w:pPr>
        <w:pStyle w:val="BodyText"/>
        <w:jc w:val="both"/>
        <w:rPr>
          <w:sz w:val="20"/>
        </w:rPr>
      </w:pPr>
    </w:p>
    <w:p w14:paraId="02652C52" w14:textId="18BEA158" w:rsidR="007C6297" w:rsidRPr="005F2E81" w:rsidRDefault="007C6297" w:rsidP="00B12335">
      <w:pPr>
        <w:pStyle w:val="Heading1"/>
        <w:jc w:val="both"/>
        <w:rPr>
          <w:sz w:val="24"/>
        </w:rPr>
      </w:pPr>
      <w:bookmarkStart w:id="11" w:name="4._Objectives_of_the_Study"/>
      <w:bookmarkStart w:id="12" w:name="_Toc507046388"/>
      <w:bookmarkEnd w:id="11"/>
      <w:r w:rsidRPr="005F2E81">
        <w:rPr>
          <w:sz w:val="24"/>
        </w:rPr>
        <w:t>Тип исследования</w:t>
      </w:r>
      <w:bookmarkEnd w:id="12"/>
    </w:p>
    <w:p w14:paraId="3585DE8B" w14:textId="77777777" w:rsidR="002B7E49" w:rsidRPr="005F2E81" w:rsidRDefault="002B7E49" w:rsidP="00B12335">
      <w:pPr>
        <w:pStyle w:val="BodyText"/>
        <w:jc w:val="both"/>
        <w:rPr>
          <w:sz w:val="20"/>
        </w:rPr>
      </w:pPr>
    </w:p>
    <w:p w14:paraId="644067DC" w14:textId="4900B2B3" w:rsidR="002B7E49" w:rsidRPr="005F2E81" w:rsidRDefault="002B7E49" w:rsidP="00B12335">
      <w:pPr>
        <w:pStyle w:val="BodyText"/>
        <w:jc w:val="both"/>
        <w:rPr>
          <w:sz w:val="20"/>
        </w:rPr>
      </w:pPr>
      <w:r w:rsidRPr="005F2E81">
        <w:rPr>
          <w:sz w:val="20"/>
        </w:rPr>
        <w:t xml:space="preserve">Данное исследование является </w:t>
      </w:r>
      <w:proofErr w:type="spellStart"/>
      <w:r w:rsidRPr="005F2E81">
        <w:rPr>
          <w:sz w:val="20"/>
        </w:rPr>
        <w:t>проспективн</w:t>
      </w:r>
      <w:r w:rsidR="006D514A" w:rsidRPr="005F2E81">
        <w:rPr>
          <w:sz w:val="20"/>
        </w:rPr>
        <w:t>ы</w:t>
      </w:r>
      <w:r w:rsidRPr="005F2E81">
        <w:rPr>
          <w:sz w:val="20"/>
        </w:rPr>
        <w:t>м</w:t>
      </w:r>
      <w:proofErr w:type="spellEnd"/>
      <w:r w:rsidRPr="005F2E81">
        <w:rPr>
          <w:sz w:val="20"/>
        </w:rPr>
        <w:t xml:space="preserve"> </w:t>
      </w:r>
      <w:r w:rsidR="001B6E1A">
        <w:rPr>
          <w:sz w:val="20"/>
        </w:rPr>
        <w:t xml:space="preserve">обсервационным </w:t>
      </w:r>
      <w:proofErr w:type="spellStart"/>
      <w:r w:rsidR="001B6E1A">
        <w:rPr>
          <w:sz w:val="20"/>
        </w:rPr>
        <w:t>когортным</w:t>
      </w:r>
      <w:proofErr w:type="spellEnd"/>
      <w:r w:rsidR="001B6E1A">
        <w:rPr>
          <w:sz w:val="20"/>
        </w:rPr>
        <w:t xml:space="preserve"> </w:t>
      </w:r>
      <w:r w:rsidRPr="005F2E81">
        <w:rPr>
          <w:sz w:val="20"/>
        </w:rPr>
        <w:t>исследовани</w:t>
      </w:r>
      <w:r w:rsidR="006D514A" w:rsidRPr="005F2E81">
        <w:rPr>
          <w:sz w:val="20"/>
        </w:rPr>
        <w:t>ем</w:t>
      </w:r>
      <w:r w:rsidRPr="005F2E81">
        <w:rPr>
          <w:sz w:val="20"/>
        </w:rPr>
        <w:t>.</w:t>
      </w:r>
    </w:p>
    <w:p w14:paraId="085F18EE" w14:textId="77777777" w:rsidR="007C6297" w:rsidRPr="005F2E81" w:rsidRDefault="007C6297" w:rsidP="00B12335">
      <w:pPr>
        <w:pStyle w:val="Heading1"/>
        <w:numPr>
          <w:ilvl w:val="0"/>
          <w:numId w:val="0"/>
        </w:numPr>
        <w:ind w:left="576"/>
        <w:jc w:val="both"/>
        <w:rPr>
          <w:sz w:val="24"/>
        </w:rPr>
      </w:pPr>
    </w:p>
    <w:p w14:paraId="48BB22DE" w14:textId="5E7A2E36" w:rsidR="00A04801" w:rsidRPr="005F2E81" w:rsidRDefault="007C6297" w:rsidP="00B12335">
      <w:pPr>
        <w:pStyle w:val="Heading1"/>
        <w:jc w:val="both"/>
        <w:rPr>
          <w:sz w:val="24"/>
        </w:rPr>
      </w:pPr>
      <w:bookmarkStart w:id="13" w:name="_Toc507046389"/>
      <w:r w:rsidRPr="005F2E81">
        <w:rPr>
          <w:sz w:val="24"/>
        </w:rPr>
        <w:t>Цели исследования</w:t>
      </w:r>
      <w:bookmarkEnd w:id="13"/>
    </w:p>
    <w:p w14:paraId="4E357E08" w14:textId="1719613E" w:rsidR="00A04801" w:rsidRPr="005F2E81" w:rsidRDefault="00956D8B" w:rsidP="00B12335">
      <w:pPr>
        <w:pStyle w:val="BodyText"/>
        <w:tabs>
          <w:tab w:val="left" w:pos="2260"/>
        </w:tabs>
        <w:jc w:val="both"/>
        <w:rPr>
          <w:sz w:val="20"/>
        </w:rPr>
      </w:pPr>
      <w:r w:rsidRPr="005F2E81">
        <w:rPr>
          <w:sz w:val="20"/>
        </w:rPr>
        <w:tab/>
      </w:r>
    </w:p>
    <w:p w14:paraId="7530DB82" w14:textId="3EB288B1" w:rsidR="00A04801" w:rsidRPr="005F2E81" w:rsidRDefault="00A04801" w:rsidP="00B12335">
      <w:pPr>
        <w:pStyle w:val="BodyText"/>
        <w:jc w:val="both"/>
        <w:rPr>
          <w:sz w:val="20"/>
        </w:rPr>
      </w:pPr>
      <w:r w:rsidRPr="005F2E81">
        <w:rPr>
          <w:sz w:val="20"/>
        </w:rPr>
        <w:t>Цель исследования состоит в определ</w:t>
      </w:r>
      <w:r w:rsidR="00533DCB" w:rsidRPr="005F2E81">
        <w:rPr>
          <w:sz w:val="20"/>
        </w:rPr>
        <w:t>ении</w:t>
      </w:r>
      <w:r w:rsidRPr="005F2E81">
        <w:rPr>
          <w:sz w:val="20"/>
        </w:rPr>
        <w:t xml:space="preserve"> возможно</w:t>
      </w:r>
      <w:r w:rsidR="00533DCB" w:rsidRPr="005F2E81">
        <w:rPr>
          <w:sz w:val="20"/>
        </w:rPr>
        <w:t>сти</w:t>
      </w:r>
      <w:r w:rsidRPr="005F2E81">
        <w:rPr>
          <w:sz w:val="20"/>
        </w:rPr>
        <w:t xml:space="preserve"> достижени</w:t>
      </w:r>
      <w:r w:rsidR="00533DCB" w:rsidRPr="005F2E81">
        <w:rPr>
          <w:sz w:val="20"/>
        </w:rPr>
        <w:t>я</w:t>
      </w:r>
      <w:r w:rsidRPr="005F2E81">
        <w:rPr>
          <w:sz w:val="20"/>
        </w:rPr>
        <w:t xml:space="preserve"> </w:t>
      </w:r>
      <w:r w:rsidR="001926A4">
        <w:rPr>
          <w:sz w:val="20"/>
        </w:rPr>
        <w:t>глобальной цели</w:t>
      </w:r>
      <w:r w:rsidRPr="005F2E81">
        <w:rPr>
          <w:sz w:val="20"/>
        </w:rPr>
        <w:t xml:space="preserve">≥75% </w:t>
      </w:r>
      <w:r w:rsidR="001926A4" w:rsidRPr="005F2E81">
        <w:rPr>
          <w:sz w:val="20"/>
        </w:rPr>
        <w:t xml:space="preserve">эффективности лечения </w:t>
      </w:r>
      <w:r w:rsidRPr="005F2E81">
        <w:rPr>
          <w:sz w:val="20"/>
        </w:rPr>
        <w:t xml:space="preserve">среди подтвержденных случаев МЛУ-ТБ при </w:t>
      </w:r>
      <w:r w:rsidR="001B6E1A">
        <w:rPr>
          <w:sz w:val="20"/>
        </w:rPr>
        <w:t>помощи</w:t>
      </w:r>
      <w:r w:rsidRPr="005F2E81">
        <w:rPr>
          <w:sz w:val="20"/>
        </w:rPr>
        <w:t xml:space="preserve"> </w:t>
      </w:r>
      <w:proofErr w:type="gramStart"/>
      <w:r w:rsidR="001926A4">
        <w:rPr>
          <w:color w:val="FF0000"/>
          <w:sz w:val="20"/>
        </w:rPr>
        <w:t>краткосрочной</w:t>
      </w:r>
      <w:r w:rsidR="00B66487" w:rsidRPr="00200A6C">
        <w:rPr>
          <w:color w:val="FF0000"/>
          <w:sz w:val="20"/>
        </w:rPr>
        <w:t xml:space="preserve"> </w:t>
      </w:r>
      <w:r w:rsidRPr="00200A6C">
        <w:rPr>
          <w:color w:val="FF0000"/>
          <w:sz w:val="20"/>
        </w:rPr>
        <w:t xml:space="preserve"> схемы</w:t>
      </w:r>
      <w:proofErr w:type="gramEnd"/>
      <w:r w:rsidRPr="00200A6C">
        <w:rPr>
          <w:color w:val="FF0000"/>
          <w:sz w:val="20"/>
        </w:rPr>
        <w:t xml:space="preserve"> </w:t>
      </w:r>
      <w:r w:rsidRPr="005F2E81">
        <w:rPr>
          <w:sz w:val="20"/>
        </w:rPr>
        <w:t>лечения МЛУ-ТБ.</w:t>
      </w:r>
    </w:p>
    <w:p w14:paraId="6E620BED" w14:textId="77777777" w:rsidR="00A04801" w:rsidRPr="005F2E81" w:rsidRDefault="00A04801" w:rsidP="00B12335">
      <w:pPr>
        <w:pStyle w:val="BodyText"/>
        <w:jc w:val="both"/>
        <w:rPr>
          <w:sz w:val="20"/>
        </w:rPr>
      </w:pPr>
    </w:p>
    <w:p w14:paraId="232E3F69" w14:textId="77777777" w:rsidR="008F43D6" w:rsidRPr="005F2E81" w:rsidRDefault="00A04801" w:rsidP="00B12335">
      <w:pPr>
        <w:pStyle w:val="BodyText"/>
        <w:jc w:val="both"/>
        <w:rPr>
          <w:sz w:val="20"/>
        </w:rPr>
      </w:pPr>
      <w:r w:rsidRPr="005F2E81">
        <w:rPr>
          <w:sz w:val="20"/>
        </w:rPr>
        <w:t xml:space="preserve">Главная цель: </w:t>
      </w:r>
    </w:p>
    <w:p w14:paraId="42706D1F" w14:textId="50DF18EC" w:rsidR="00A04801" w:rsidRPr="005F2E81" w:rsidRDefault="00A04801" w:rsidP="00B12335">
      <w:pPr>
        <w:pStyle w:val="ListBullet"/>
        <w:jc w:val="both"/>
        <w:rPr>
          <w:sz w:val="20"/>
        </w:rPr>
      </w:pPr>
      <w:r w:rsidRPr="005F2E81">
        <w:rPr>
          <w:sz w:val="20"/>
        </w:rPr>
        <w:t xml:space="preserve">Определить </w:t>
      </w:r>
      <w:r w:rsidR="00961887">
        <w:rPr>
          <w:sz w:val="20"/>
        </w:rPr>
        <w:t>исходы</w:t>
      </w:r>
      <w:r w:rsidR="00961887" w:rsidRPr="005F2E81">
        <w:rPr>
          <w:sz w:val="20"/>
        </w:rPr>
        <w:t xml:space="preserve"> </w:t>
      </w:r>
      <w:r w:rsidRPr="005F2E81">
        <w:rPr>
          <w:sz w:val="20"/>
        </w:rPr>
        <w:t xml:space="preserve">лечения пациентов, получающих лечение в рамках </w:t>
      </w:r>
      <w:proofErr w:type="spellStart"/>
      <w:proofErr w:type="gramStart"/>
      <w:r w:rsidRPr="005F2E81">
        <w:rPr>
          <w:sz w:val="20"/>
        </w:rPr>
        <w:t>новой</w:t>
      </w:r>
      <w:r w:rsidR="001926A4">
        <w:rPr>
          <w:color w:val="FF0000"/>
          <w:sz w:val="20"/>
        </w:rPr>
        <w:t>краткосрочной</w:t>
      </w:r>
      <w:proofErr w:type="spellEnd"/>
      <w:r w:rsidR="00B66487" w:rsidRPr="00200A6C">
        <w:rPr>
          <w:color w:val="FF0000"/>
          <w:sz w:val="20"/>
        </w:rPr>
        <w:t xml:space="preserve"> </w:t>
      </w:r>
      <w:r w:rsidRPr="00200A6C">
        <w:rPr>
          <w:color w:val="FF0000"/>
          <w:sz w:val="20"/>
        </w:rPr>
        <w:t xml:space="preserve"> схемы</w:t>
      </w:r>
      <w:proofErr w:type="gramEnd"/>
      <w:r w:rsidRPr="00200A6C">
        <w:rPr>
          <w:color w:val="FF0000"/>
          <w:sz w:val="20"/>
        </w:rPr>
        <w:t xml:space="preserve"> </w:t>
      </w:r>
      <w:r w:rsidRPr="005F2E81">
        <w:rPr>
          <w:sz w:val="20"/>
        </w:rPr>
        <w:t xml:space="preserve">лечения МЛУ-ТБ </w:t>
      </w:r>
    </w:p>
    <w:p w14:paraId="37D5865C" w14:textId="752222C4" w:rsidR="00C729CB" w:rsidRPr="005F2E81" w:rsidRDefault="00C729CB" w:rsidP="00B12335">
      <w:pPr>
        <w:pStyle w:val="BodyText"/>
        <w:jc w:val="both"/>
        <w:rPr>
          <w:sz w:val="20"/>
        </w:rPr>
      </w:pPr>
      <w:bookmarkStart w:id="14" w:name="Secondary_objectives:_to_assess"/>
      <w:bookmarkEnd w:id="14"/>
    </w:p>
    <w:p w14:paraId="78385E48" w14:textId="6C148970" w:rsidR="00A04801" w:rsidRPr="005F2E81" w:rsidRDefault="00A04801" w:rsidP="00B12335">
      <w:pPr>
        <w:pStyle w:val="BodyText"/>
        <w:jc w:val="both"/>
        <w:rPr>
          <w:sz w:val="20"/>
        </w:rPr>
      </w:pPr>
      <w:r w:rsidRPr="005F2E81">
        <w:rPr>
          <w:sz w:val="20"/>
        </w:rPr>
        <w:t xml:space="preserve">Второстепенные цели: </w:t>
      </w:r>
    </w:p>
    <w:p w14:paraId="1BF3074F" w14:textId="3E11DED4" w:rsidR="00A04801" w:rsidRPr="005F2E81" w:rsidRDefault="00904C98" w:rsidP="001B6E1A">
      <w:pPr>
        <w:pStyle w:val="ListBullet"/>
        <w:ind w:right="-306"/>
        <w:jc w:val="both"/>
        <w:rPr>
          <w:sz w:val="20"/>
        </w:rPr>
      </w:pPr>
      <w:bookmarkStart w:id="15" w:name="1)_safety_of_shorter_MDR-TB_regimens_and"/>
      <w:bookmarkEnd w:id="15"/>
      <w:r w:rsidRPr="005F2E81">
        <w:rPr>
          <w:sz w:val="20"/>
        </w:rPr>
        <w:t xml:space="preserve">Оценить безопасность новой </w:t>
      </w:r>
      <w:proofErr w:type="gramStart"/>
      <w:r w:rsidR="00961887">
        <w:rPr>
          <w:color w:val="FF0000"/>
          <w:sz w:val="20"/>
        </w:rPr>
        <w:t>краткосрочной</w:t>
      </w:r>
      <w:r w:rsidR="00B66487" w:rsidRPr="00200A6C">
        <w:rPr>
          <w:color w:val="FF0000"/>
          <w:sz w:val="20"/>
        </w:rPr>
        <w:t xml:space="preserve"> </w:t>
      </w:r>
      <w:r w:rsidRPr="00200A6C">
        <w:rPr>
          <w:color w:val="FF0000"/>
          <w:sz w:val="20"/>
        </w:rPr>
        <w:t xml:space="preserve"> схемы</w:t>
      </w:r>
      <w:proofErr w:type="gramEnd"/>
      <w:r w:rsidRPr="005F2E81">
        <w:rPr>
          <w:sz w:val="20"/>
        </w:rPr>
        <w:t xml:space="preserve"> лечения МЛУ-ТБ посредством </w:t>
      </w:r>
      <w:r w:rsidR="001B6E1A">
        <w:rPr>
          <w:sz w:val="20"/>
        </w:rPr>
        <w:t xml:space="preserve">определения </w:t>
      </w:r>
      <w:r w:rsidR="00961887">
        <w:rPr>
          <w:sz w:val="20"/>
        </w:rPr>
        <w:t>показателей</w:t>
      </w:r>
      <w:r w:rsidR="00961887" w:rsidRPr="005F2E81">
        <w:rPr>
          <w:sz w:val="20"/>
        </w:rPr>
        <w:t xml:space="preserve"> </w:t>
      </w:r>
      <w:r w:rsidR="001B6E1A">
        <w:rPr>
          <w:sz w:val="20"/>
        </w:rPr>
        <w:t>НЯ</w:t>
      </w:r>
      <w:r w:rsidRPr="005F2E81">
        <w:rPr>
          <w:sz w:val="20"/>
        </w:rPr>
        <w:t>.</w:t>
      </w:r>
    </w:p>
    <w:p w14:paraId="0654DA81" w14:textId="4E9E3425" w:rsidR="007B54FD" w:rsidRPr="005F2E81" w:rsidRDefault="00904C98" w:rsidP="00B12335">
      <w:pPr>
        <w:pStyle w:val="ListBullet"/>
        <w:jc w:val="both"/>
        <w:rPr>
          <w:sz w:val="20"/>
        </w:rPr>
      </w:pPr>
      <w:bookmarkStart w:id="16" w:name="2)_the_proportion_of_MDR-TB_patients_wit"/>
      <w:bookmarkEnd w:id="16"/>
      <w:r w:rsidRPr="005F2E81">
        <w:rPr>
          <w:sz w:val="20"/>
        </w:rPr>
        <w:t>Определить процент пациентов</w:t>
      </w:r>
      <w:r w:rsidR="00533DCB" w:rsidRPr="005F2E81">
        <w:rPr>
          <w:sz w:val="20"/>
        </w:rPr>
        <w:t>,</w:t>
      </w:r>
      <w:r w:rsidRPr="005F2E81">
        <w:rPr>
          <w:sz w:val="20"/>
        </w:rPr>
        <w:t xml:space="preserve"> у которых возник рецидив через 12 месяцев после успешного лечения </w:t>
      </w:r>
      <w:r w:rsidR="001B6E1A">
        <w:rPr>
          <w:sz w:val="20"/>
        </w:rPr>
        <w:t xml:space="preserve">по </w:t>
      </w:r>
      <w:r w:rsidRPr="005F2E81">
        <w:rPr>
          <w:sz w:val="20"/>
        </w:rPr>
        <w:t xml:space="preserve">новой </w:t>
      </w:r>
      <w:proofErr w:type="gramStart"/>
      <w:r w:rsidR="00961887">
        <w:rPr>
          <w:color w:val="FF0000"/>
          <w:sz w:val="20"/>
        </w:rPr>
        <w:t>краткосрочной</w:t>
      </w:r>
      <w:r w:rsidR="00B66487" w:rsidRPr="00200A6C">
        <w:rPr>
          <w:color w:val="FF0000"/>
          <w:sz w:val="20"/>
        </w:rPr>
        <w:t xml:space="preserve"> </w:t>
      </w:r>
      <w:r w:rsidR="001B6E1A" w:rsidRPr="00200A6C">
        <w:rPr>
          <w:color w:val="FF0000"/>
          <w:sz w:val="20"/>
        </w:rPr>
        <w:t xml:space="preserve"> схеме</w:t>
      </w:r>
      <w:proofErr w:type="gramEnd"/>
      <w:r w:rsidRPr="00200A6C">
        <w:rPr>
          <w:color w:val="FF0000"/>
          <w:sz w:val="20"/>
        </w:rPr>
        <w:t xml:space="preserve"> </w:t>
      </w:r>
      <w:r w:rsidRPr="005F2E81">
        <w:rPr>
          <w:sz w:val="20"/>
        </w:rPr>
        <w:t xml:space="preserve">лечения МЛУ-ТБ. </w:t>
      </w:r>
    </w:p>
    <w:p w14:paraId="4C5C869C" w14:textId="26435412" w:rsidR="00A14F55" w:rsidRPr="005F2E81" w:rsidRDefault="007B54FD" w:rsidP="00B12335">
      <w:pPr>
        <w:pStyle w:val="ListBullet"/>
        <w:jc w:val="both"/>
        <w:rPr>
          <w:sz w:val="20"/>
        </w:rPr>
      </w:pPr>
      <w:r w:rsidRPr="005F2E81">
        <w:rPr>
          <w:sz w:val="20"/>
        </w:rPr>
        <w:t>Оценить результат в подгруппа</w:t>
      </w:r>
      <w:r w:rsidR="00533DCB" w:rsidRPr="005F2E81">
        <w:rPr>
          <w:sz w:val="20"/>
        </w:rPr>
        <w:t>х пациентов с</w:t>
      </w:r>
      <w:r w:rsidRPr="005F2E81">
        <w:rPr>
          <w:sz w:val="20"/>
        </w:rPr>
        <w:t xml:space="preserve"> устойчив</w:t>
      </w:r>
      <w:r w:rsidR="00533DCB" w:rsidRPr="005F2E81">
        <w:rPr>
          <w:sz w:val="20"/>
        </w:rPr>
        <w:t>остью</w:t>
      </w:r>
      <w:r w:rsidRPr="005F2E81">
        <w:rPr>
          <w:sz w:val="20"/>
        </w:rPr>
        <w:t xml:space="preserve"> к лекарственным препаратам </w:t>
      </w:r>
      <w:r w:rsidRPr="00200A6C">
        <w:rPr>
          <w:color w:val="FF0000"/>
          <w:sz w:val="20"/>
        </w:rPr>
        <w:t>перво</w:t>
      </w:r>
      <w:r w:rsidR="00961887">
        <w:rPr>
          <w:color w:val="FF0000"/>
          <w:sz w:val="20"/>
        </w:rPr>
        <w:t>го</w:t>
      </w:r>
      <w:r w:rsidRPr="005F2E81">
        <w:rPr>
          <w:sz w:val="20"/>
        </w:rPr>
        <w:t xml:space="preserve"> и </w:t>
      </w:r>
      <w:r w:rsidR="0041453B">
        <w:rPr>
          <w:sz w:val="20"/>
        </w:rPr>
        <w:t>второго ряда</w:t>
      </w:r>
      <w:r w:rsidRPr="005F2E81">
        <w:rPr>
          <w:sz w:val="20"/>
        </w:rPr>
        <w:t xml:space="preserve">, например, </w:t>
      </w:r>
      <w:proofErr w:type="spellStart"/>
      <w:r w:rsidRPr="005F2E81">
        <w:rPr>
          <w:sz w:val="20"/>
        </w:rPr>
        <w:t>изониазид</w:t>
      </w:r>
      <w:proofErr w:type="spellEnd"/>
      <w:r w:rsidRPr="005F2E81">
        <w:rPr>
          <w:sz w:val="20"/>
        </w:rPr>
        <w:t xml:space="preserve">, </w:t>
      </w:r>
      <w:proofErr w:type="spellStart"/>
      <w:r w:rsidRPr="005F2E81">
        <w:rPr>
          <w:sz w:val="20"/>
        </w:rPr>
        <w:t>этамбутол</w:t>
      </w:r>
      <w:proofErr w:type="spellEnd"/>
      <w:r w:rsidRPr="005F2E81">
        <w:rPr>
          <w:sz w:val="20"/>
        </w:rPr>
        <w:t xml:space="preserve">, </w:t>
      </w:r>
      <w:proofErr w:type="spellStart"/>
      <w:r w:rsidRPr="005F2E81">
        <w:rPr>
          <w:sz w:val="20"/>
        </w:rPr>
        <w:t>пиразинамид</w:t>
      </w:r>
      <w:proofErr w:type="spellEnd"/>
      <w:r w:rsidRPr="005F2E81">
        <w:rPr>
          <w:sz w:val="20"/>
        </w:rPr>
        <w:t xml:space="preserve"> или </w:t>
      </w:r>
      <w:proofErr w:type="spellStart"/>
      <w:r w:rsidRPr="005F2E81">
        <w:rPr>
          <w:sz w:val="20"/>
        </w:rPr>
        <w:t>этионамид</w:t>
      </w:r>
      <w:proofErr w:type="spellEnd"/>
      <w:r w:rsidRPr="005F2E81">
        <w:rPr>
          <w:sz w:val="20"/>
        </w:rPr>
        <w:t>.</w:t>
      </w:r>
    </w:p>
    <w:p w14:paraId="67AD725D" w14:textId="7FFD0E34" w:rsidR="00A14F55" w:rsidRPr="005F2E81" w:rsidRDefault="00A14F55" w:rsidP="00B12335">
      <w:pPr>
        <w:pStyle w:val="ListBullet"/>
        <w:jc w:val="both"/>
        <w:rPr>
          <w:sz w:val="20"/>
        </w:rPr>
      </w:pPr>
      <w:r w:rsidRPr="005F2E81">
        <w:rPr>
          <w:sz w:val="20"/>
        </w:rPr>
        <w:t xml:space="preserve">Оценить факторы риска, связанные с неблагоприятными </w:t>
      </w:r>
      <w:r w:rsidR="00961887">
        <w:rPr>
          <w:sz w:val="20"/>
        </w:rPr>
        <w:t>исходами</w:t>
      </w:r>
      <w:r w:rsidRPr="005F2E81">
        <w:rPr>
          <w:sz w:val="20"/>
        </w:rPr>
        <w:t xml:space="preserve">. </w:t>
      </w:r>
    </w:p>
    <w:p w14:paraId="4720F9F8" w14:textId="72E5E03D" w:rsidR="004528EC" w:rsidRPr="005F2E81" w:rsidRDefault="00A14F55" w:rsidP="00B12335">
      <w:pPr>
        <w:pStyle w:val="ListBullet"/>
        <w:jc w:val="both"/>
        <w:rPr>
          <w:sz w:val="20"/>
        </w:rPr>
      </w:pPr>
      <w:r w:rsidRPr="005F2E81">
        <w:rPr>
          <w:sz w:val="20"/>
        </w:rPr>
        <w:t xml:space="preserve">Оценить </w:t>
      </w:r>
      <w:r w:rsidR="0095516C">
        <w:rPr>
          <w:sz w:val="20"/>
        </w:rPr>
        <w:t>промежуточные</w:t>
      </w:r>
      <w:r w:rsidRPr="005F2E81">
        <w:rPr>
          <w:sz w:val="20"/>
        </w:rPr>
        <w:t xml:space="preserve"> </w:t>
      </w:r>
      <w:r w:rsidR="0095516C">
        <w:rPr>
          <w:sz w:val="20"/>
        </w:rPr>
        <w:t>исходы лечения с помощью</w:t>
      </w:r>
      <w:r w:rsidRPr="005F2E81">
        <w:rPr>
          <w:sz w:val="20"/>
        </w:rPr>
        <w:t xml:space="preserve"> </w:t>
      </w:r>
      <w:proofErr w:type="spellStart"/>
      <w:r w:rsidRPr="005F2E81">
        <w:rPr>
          <w:sz w:val="20"/>
        </w:rPr>
        <w:t>микроскопи</w:t>
      </w:r>
      <w:r w:rsidR="0095516C">
        <w:rPr>
          <w:sz w:val="20"/>
        </w:rPr>
        <w:t>имазка</w:t>
      </w:r>
      <w:proofErr w:type="spellEnd"/>
      <w:r w:rsidRPr="005F2E81">
        <w:rPr>
          <w:sz w:val="20"/>
        </w:rPr>
        <w:t xml:space="preserve"> мокроты и </w:t>
      </w:r>
      <w:r w:rsidR="00AC1C04">
        <w:rPr>
          <w:sz w:val="20"/>
        </w:rPr>
        <w:t xml:space="preserve">конверсии </w:t>
      </w:r>
      <w:r w:rsidR="0095516C">
        <w:rPr>
          <w:sz w:val="20"/>
        </w:rPr>
        <w:t>посева</w:t>
      </w:r>
      <w:r w:rsidRPr="005F2E81">
        <w:rPr>
          <w:sz w:val="20"/>
        </w:rPr>
        <w:t xml:space="preserve"> через 4 и 6 месяцев.</w:t>
      </w:r>
    </w:p>
    <w:p w14:paraId="3A7DC228" w14:textId="77777777" w:rsidR="00A04801" w:rsidRPr="005F2E81" w:rsidRDefault="00A04801" w:rsidP="00B12335">
      <w:pPr>
        <w:pStyle w:val="BodyText"/>
        <w:jc w:val="both"/>
      </w:pPr>
      <w:bookmarkStart w:id="17" w:name="5._MDR-TB_case_finding"/>
      <w:bookmarkEnd w:id="17"/>
    </w:p>
    <w:p w14:paraId="058E3BF8" w14:textId="008AE1D8" w:rsidR="00A04801" w:rsidRPr="005F2E81" w:rsidRDefault="00A04801" w:rsidP="00B12335">
      <w:pPr>
        <w:pStyle w:val="Heading1"/>
        <w:jc w:val="both"/>
        <w:rPr>
          <w:sz w:val="24"/>
        </w:rPr>
      </w:pPr>
      <w:bookmarkStart w:id="18" w:name="_Toc507046390"/>
      <w:r w:rsidRPr="005F2E81">
        <w:rPr>
          <w:sz w:val="24"/>
        </w:rPr>
        <w:t>Отбор пациентов</w:t>
      </w:r>
      <w:bookmarkEnd w:id="18"/>
    </w:p>
    <w:p w14:paraId="3C9F5EDA" w14:textId="77777777" w:rsidR="00A04801" w:rsidRPr="005F2E81" w:rsidRDefault="00A04801" w:rsidP="00B12335">
      <w:pPr>
        <w:pStyle w:val="BodyText"/>
        <w:jc w:val="both"/>
        <w:rPr>
          <w:sz w:val="20"/>
        </w:rPr>
      </w:pPr>
    </w:p>
    <w:p w14:paraId="15088030" w14:textId="4F752793" w:rsidR="00C729CB" w:rsidRPr="005F2E81" w:rsidRDefault="00FA21BD" w:rsidP="00B12335">
      <w:pPr>
        <w:pStyle w:val="BodyText"/>
        <w:jc w:val="both"/>
        <w:rPr>
          <w:sz w:val="20"/>
        </w:rPr>
      </w:pPr>
      <w:r>
        <w:rPr>
          <w:sz w:val="20"/>
        </w:rPr>
        <w:t>В исследование могут быть включены п</w:t>
      </w:r>
      <w:r w:rsidR="00A04801" w:rsidRPr="005F2E81">
        <w:rPr>
          <w:sz w:val="20"/>
        </w:rPr>
        <w:t>ациенты с ТБ</w:t>
      </w:r>
      <w:r>
        <w:rPr>
          <w:sz w:val="20"/>
        </w:rPr>
        <w:t>,</w:t>
      </w:r>
      <w:r w:rsidR="00A04801" w:rsidRPr="005F2E81">
        <w:rPr>
          <w:sz w:val="20"/>
        </w:rPr>
        <w:t xml:space="preserve"> </w:t>
      </w:r>
      <w:r>
        <w:rPr>
          <w:sz w:val="20"/>
        </w:rPr>
        <w:t>устойчивым</w:t>
      </w:r>
      <w:r w:rsidR="00A04801" w:rsidRPr="005F2E81">
        <w:rPr>
          <w:sz w:val="20"/>
        </w:rPr>
        <w:t xml:space="preserve"> к </w:t>
      </w:r>
      <w:proofErr w:type="spellStart"/>
      <w:r w:rsidR="00A04801" w:rsidRPr="005F2E81">
        <w:rPr>
          <w:sz w:val="20"/>
        </w:rPr>
        <w:t>рифампицину</w:t>
      </w:r>
      <w:proofErr w:type="spellEnd"/>
      <w:r w:rsidR="00A04801" w:rsidRPr="005F2E81">
        <w:rPr>
          <w:sz w:val="20"/>
        </w:rPr>
        <w:t xml:space="preserve">, </w:t>
      </w:r>
      <w:r>
        <w:rPr>
          <w:sz w:val="20"/>
        </w:rPr>
        <w:t xml:space="preserve">что должно быть </w:t>
      </w:r>
      <w:r w:rsidR="00FD374B">
        <w:rPr>
          <w:sz w:val="20"/>
        </w:rPr>
        <w:t>п</w:t>
      </w:r>
      <w:r>
        <w:rPr>
          <w:sz w:val="20"/>
        </w:rPr>
        <w:t>одтверждено</w:t>
      </w:r>
      <w:r w:rsidR="00FD374B">
        <w:rPr>
          <w:sz w:val="20"/>
        </w:rPr>
        <w:t xml:space="preserve"> обычным ТЛЧ-тестом культуры </w:t>
      </w:r>
      <w:r w:rsidR="00A04801" w:rsidRPr="005F2E81">
        <w:rPr>
          <w:sz w:val="20"/>
        </w:rPr>
        <w:t xml:space="preserve">или </w:t>
      </w:r>
      <w:r w:rsidR="00AC1C04">
        <w:rPr>
          <w:sz w:val="20"/>
        </w:rPr>
        <w:t>экспресс</w:t>
      </w:r>
      <w:r w:rsidR="00FD374B">
        <w:rPr>
          <w:sz w:val="20"/>
        </w:rPr>
        <w:t xml:space="preserve">-тестом </w:t>
      </w:r>
      <w:r w:rsidR="00A04801" w:rsidRPr="005F2E81">
        <w:rPr>
          <w:sz w:val="20"/>
        </w:rPr>
        <w:t>(</w:t>
      </w:r>
      <w:proofErr w:type="spellStart"/>
      <w:r w:rsidR="00A04801" w:rsidRPr="005F2E81">
        <w:rPr>
          <w:sz w:val="20"/>
        </w:rPr>
        <w:t>Xpert</w:t>
      </w:r>
      <w:proofErr w:type="spellEnd"/>
      <w:r w:rsidR="00A04801" w:rsidRPr="005F2E81">
        <w:rPr>
          <w:sz w:val="20"/>
        </w:rPr>
        <w:t xml:space="preserve"> или LPA)</w:t>
      </w:r>
      <w:r>
        <w:rPr>
          <w:sz w:val="20"/>
        </w:rPr>
        <w:t xml:space="preserve">. </w:t>
      </w:r>
      <w:r w:rsidR="0016540B">
        <w:rPr>
          <w:sz w:val="20"/>
        </w:rPr>
        <w:t>Все</w:t>
      </w:r>
      <w:r w:rsidR="00AC1C04">
        <w:rPr>
          <w:sz w:val="20"/>
        </w:rPr>
        <w:t>м</w:t>
      </w:r>
      <w:r w:rsidR="0016540B">
        <w:rPr>
          <w:sz w:val="20"/>
        </w:rPr>
        <w:t xml:space="preserve"> пациент</w:t>
      </w:r>
      <w:r w:rsidR="00AC1C04">
        <w:rPr>
          <w:sz w:val="20"/>
        </w:rPr>
        <w:t>ам</w:t>
      </w:r>
      <w:r w:rsidR="0016540B" w:rsidRPr="005F2E81">
        <w:rPr>
          <w:sz w:val="20"/>
        </w:rPr>
        <w:t xml:space="preserve"> также </w:t>
      </w:r>
      <w:r w:rsidR="0016540B">
        <w:rPr>
          <w:sz w:val="20"/>
        </w:rPr>
        <w:t>долж</w:t>
      </w:r>
      <w:r w:rsidR="00AC1C04">
        <w:rPr>
          <w:sz w:val="20"/>
        </w:rPr>
        <w:t>е</w:t>
      </w:r>
      <w:r w:rsidR="0016540B">
        <w:rPr>
          <w:sz w:val="20"/>
        </w:rPr>
        <w:t>н</w:t>
      </w:r>
      <w:r w:rsidR="00AC1C04">
        <w:rPr>
          <w:sz w:val="20"/>
        </w:rPr>
        <w:t xml:space="preserve"> быть проведен тест на устойчивость</w:t>
      </w:r>
      <w:r w:rsidR="0016540B">
        <w:rPr>
          <w:sz w:val="20"/>
        </w:rPr>
        <w:t xml:space="preserve">, как </w:t>
      </w:r>
      <w:proofErr w:type="gramStart"/>
      <w:r w:rsidR="0016540B">
        <w:rPr>
          <w:sz w:val="20"/>
        </w:rPr>
        <w:t>минимум,</w:t>
      </w:r>
      <w:r w:rsidR="0016540B" w:rsidRPr="005F2E81">
        <w:rPr>
          <w:sz w:val="20"/>
        </w:rPr>
        <w:t xml:space="preserve">  к</w:t>
      </w:r>
      <w:proofErr w:type="gramEnd"/>
      <w:r w:rsidR="0016540B" w:rsidRPr="005F2E81">
        <w:rPr>
          <w:sz w:val="20"/>
        </w:rPr>
        <w:t xml:space="preserve"> </w:t>
      </w:r>
      <w:proofErr w:type="spellStart"/>
      <w:r w:rsidR="0016540B" w:rsidRPr="005F2E81">
        <w:rPr>
          <w:sz w:val="20"/>
        </w:rPr>
        <w:t>фторхинол</w:t>
      </w:r>
      <w:r w:rsidR="0016540B">
        <w:rPr>
          <w:sz w:val="20"/>
        </w:rPr>
        <w:t>он</w:t>
      </w:r>
      <w:r w:rsidR="0016540B" w:rsidRPr="005F2E81">
        <w:rPr>
          <w:sz w:val="20"/>
        </w:rPr>
        <w:t>ам</w:t>
      </w:r>
      <w:proofErr w:type="spellEnd"/>
      <w:r w:rsidR="0016540B" w:rsidRPr="005F2E81">
        <w:rPr>
          <w:sz w:val="20"/>
        </w:rPr>
        <w:t xml:space="preserve"> и </w:t>
      </w:r>
      <w:r w:rsidR="0016540B">
        <w:rPr>
          <w:sz w:val="20"/>
        </w:rPr>
        <w:t>инъекционным препаратам,</w:t>
      </w:r>
      <w:r w:rsidR="0016540B" w:rsidRPr="005F2E81">
        <w:rPr>
          <w:sz w:val="20"/>
        </w:rPr>
        <w:t xml:space="preserve"> предпочтительно</w:t>
      </w:r>
      <w:r w:rsidR="0016540B">
        <w:rPr>
          <w:sz w:val="20"/>
        </w:rPr>
        <w:t>,</w:t>
      </w:r>
      <w:r w:rsidR="0016540B" w:rsidRPr="005F2E81">
        <w:rPr>
          <w:sz w:val="20"/>
        </w:rPr>
        <w:t xml:space="preserve"> </w:t>
      </w:r>
      <w:r w:rsidR="0016540B">
        <w:rPr>
          <w:sz w:val="20"/>
        </w:rPr>
        <w:t xml:space="preserve">методом </w:t>
      </w:r>
      <w:r w:rsidR="0016540B" w:rsidRPr="005F2E81">
        <w:rPr>
          <w:sz w:val="20"/>
        </w:rPr>
        <w:t xml:space="preserve">LPA. </w:t>
      </w:r>
    </w:p>
    <w:p w14:paraId="158F447B" w14:textId="77777777" w:rsidR="00C729CB" w:rsidRPr="005F2E81" w:rsidRDefault="00C729CB" w:rsidP="00B12335">
      <w:pPr>
        <w:pStyle w:val="BodyText"/>
        <w:jc w:val="both"/>
        <w:rPr>
          <w:sz w:val="20"/>
        </w:rPr>
      </w:pPr>
    </w:p>
    <w:p w14:paraId="3519F71E" w14:textId="77777777" w:rsidR="0029627E" w:rsidRPr="005F2E81" w:rsidRDefault="0029627E" w:rsidP="00B12335">
      <w:pPr>
        <w:pStyle w:val="BodyText"/>
        <w:jc w:val="both"/>
        <w:rPr>
          <w:sz w:val="20"/>
        </w:rPr>
      </w:pPr>
    </w:p>
    <w:p w14:paraId="4029FBB0" w14:textId="77777777" w:rsidR="0029627E" w:rsidRPr="005F2E81" w:rsidRDefault="0029627E" w:rsidP="00B12335">
      <w:pPr>
        <w:pStyle w:val="BodyText"/>
        <w:jc w:val="both"/>
        <w:rPr>
          <w:sz w:val="20"/>
        </w:rPr>
      </w:pPr>
    </w:p>
    <w:p w14:paraId="122E3BEE" w14:textId="1A3A6F95" w:rsidR="00A04801" w:rsidRPr="005F2E81" w:rsidRDefault="007C6297" w:rsidP="00B12335">
      <w:pPr>
        <w:pStyle w:val="Heading2"/>
        <w:jc w:val="both"/>
        <w:rPr>
          <w:sz w:val="22"/>
        </w:rPr>
      </w:pPr>
      <w:bookmarkStart w:id="19" w:name="6.1_Patient_Inclusion_criteria"/>
      <w:bookmarkStart w:id="20" w:name="_Toc507046391"/>
      <w:bookmarkEnd w:id="19"/>
      <w:r w:rsidRPr="005F2E81">
        <w:rPr>
          <w:sz w:val="22"/>
        </w:rPr>
        <w:t>Критерии включения</w:t>
      </w:r>
      <w:bookmarkEnd w:id="20"/>
    </w:p>
    <w:p w14:paraId="12BDD5EE" w14:textId="77777777" w:rsidR="00A04801" w:rsidRPr="005F2E81" w:rsidRDefault="00A04801" w:rsidP="00B12335">
      <w:pPr>
        <w:pStyle w:val="BodyText"/>
        <w:jc w:val="both"/>
        <w:rPr>
          <w:sz w:val="20"/>
          <w:highlight w:val="yellow"/>
        </w:rPr>
      </w:pPr>
    </w:p>
    <w:p w14:paraId="17C4D558" w14:textId="042A68C7" w:rsidR="00A04801" w:rsidRPr="005F2E81" w:rsidRDefault="00A04801" w:rsidP="00B12335">
      <w:pPr>
        <w:pStyle w:val="BodyText"/>
        <w:jc w:val="both"/>
        <w:rPr>
          <w:sz w:val="20"/>
        </w:rPr>
      </w:pPr>
      <w:r w:rsidRPr="005F2E81">
        <w:rPr>
          <w:sz w:val="20"/>
        </w:rPr>
        <w:t xml:space="preserve">Пациент </w:t>
      </w:r>
      <w:r w:rsidR="00DC208E">
        <w:rPr>
          <w:sz w:val="20"/>
        </w:rPr>
        <w:t>соответствует критерия</w:t>
      </w:r>
      <w:r w:rsidR="00FA21BD">
        <w:rPr>
          <w:sz w:val="20"/>
        </w:rPr>
        <w:t xml:space="preserve">м включения </w:t>
      </w:r>
      <w:r w:rsidR="00AC1C04">
        <w:rPr>
          <w:sz w:val="20"/>
        </w:rPr>
        <w:t>на лечение</w:t>
      </w:r>
      <w:r w:rsidR="00FA21BD">
        <w:rPr>
          <w:sz w:val="20"/>
        </w:rPr>
        <w:t xml:space="preserve"> </w:t>
      </w:r>
      <w:r w:rsidRPr="005F2E81">
        <w:rPr>
          <w:sz w:val="20"/>
        </w:rPr>
        <w:t xml:space="preserve">новой </w:t>
      </w:r>
      <w:proofErr w:type="gramStart"/>
      <w:r w:rsidR="00AC1C04">
        <w:rPr>
          <w:color w:val="FF0000"/>
          <w:sz w:val="20"/>
        </w:rPr>
        <w:t>краткосрочной</w:t>
      </w:r>
      <w:r w:rsidR="00AC1C04" w:rsidRPr="00200A6C">
        <w:rPr>
          <w:color w:val="FF0000"/>
          <w:sz w:val="20"/>
        </w:rPr>
        <w:t xml:space="preserve">  </w:t>
      </w:r>
      <w:r w:rsidRPr="00200A6C">
        <w:rPr>
          <w:color w:val="FF0000"/>
          <w:sz w:val="20"/>
        </w:rPr>
        <w:t>схем</w:t>
      </w:r>
      <w:r w:rsidR="00AC1C04">
        <w:rPr>
          <w:color w:val="FF0000"/>
          <w:sz w:val="20"/>
        </w:rPr>
        <w:t>ой</w:t>
      </w:r>
      <w:proofErr w:type="gramEnd"/>
      <w:r w:rsidRPr="00200A6C">
        <w:rPr>
          <w:color w:val="FF0000"/>
          <w:sz w:val="20"/>
        </w:rPr>
        <w:t xml:space="preserve"> </w:t>
      </w:r>
      <w:r w:rsidRPr="005F2E81">
        <w:rPr>
          <w:sz w:val="20"/>
        </w:rPr>
        <w:t>лечения МЛУ-ТБ в случае, если он/она:</w:t>
      </w:r>
    </w:p>
    <w:p w14:paraId="75394830" w14:textId="77777777" w:rsidR="00A04801" w:rsidRPr="005F2E81" w:rsidRDefault="00A04801" w:rsidP="00B12335">
      <w:pPr>
        <w:pStyle w:val="BodyText"/>
        <w:jc w:val="both"/>
        <w:rPr>
          <w:sz w:val="20"/>
        </w:rPr>
      </w:pPr>
    </w:p>
    <w:p w14:paraId="3193549F" w14:textId="7637872F" w:rsidR="00A04801" w:rsidRPr="005F2E81" w:rsidRDefault="00FA21BD" w:rsidP="00B12335">
      <w:pPr>
        <w:pStyle w:val="ListNumber"/>
        <w:jc w:val="both"/>
        <w:rPr>
          <w:sz w:val="20"/>
        </w:rPr>
      </w:pPr>
      <w:r>
        <w:rPr>
          <w:sz w:val="20"/>
        </w:rPr>
        <w:t xml:space="preserve">Желает и способен (-на) дать </w:t>
      </w:r>
      <w:r w:rsidR="00A04801" w:rsidRPr="005F2E81">
        <w:rPr>
          <w:sz w:val="20"/>
        </w:rPr>
        <w:t xml:space="preserve">информированное согласие на включение в </w:t>
      </w:r>
      <w:r>
        <w:rPr>
          <w:sz w:val="20"/>
        </w:rPr>
        <w:t>исследование и на последующие мероприятия</w:t>
      </w:r>
      <w:r w:rsidR="00A04801" w:rsidRPr="005F2E81">
        <w:rPr>
          <w:sz w:val="20"/>
        </w:rPr>
        <w:t xml:space="preserve"> (</w:t>
      </w:r>
      <w:r>
        <w:rPr>
          <w:sz w:val="20"/>
        </w:rPr>
        <w:t>согласие должно быть подписано</w:t>
      </w:r>
      <w:r w:rsidR="00A04801" w:rsidRPr="005F2E81">
        <w:rPr>
          <w:sz w:val="20"/>
        </w:rPr>
        <w:t xml:space="preserve"> и</w:t>
      </w:r>
      <w:r>
        <w:rPr>
          <w:sz w:val="20"/>
        </w:rPr>
        <w:t xml:space="preserve">ли заверено </w:t>
      </w:r>
      <w:r w:rsidR="00415F4F" w:rsidRPr="005F2E81">
        <w:rPr>
          <w:sz w:val="20"/>
        </w:rPr>
        <w:t>свидетел</w:t>
      </w:r>
      <w:r w:rsidR="00AC1C04">
        <w:rPr>
          <w:sz w:val="20"/>
        </w:rPr>
        <w:t>е</w:t>
      </w:r>
      <w:r w:rsidR="00415F4F" w:rsidRPr="005F2E81">
        <w:rPr>
          <w:sz w:val="20"/>
        </w:rPr>
        <w:t>м</w:t>
      </w:r>
      <w:r w:rsidR="00A04801" w:rsidRPr="005F2E81">
        <w:rPr>
          <w:sz w:val="20"/>
        </w:rPr>
        <w:t>, если пациент неграмотен</w:t>
      </w:r>
      <w:r>
        <w:rPr>
          <w:sz w:val="20"/>
        </w:rPr>
        <w:t>;</w:t>
      </w:r>
      <w:r w:rsidR="00A04801" w:rsidRPr="005F2E81">
        <w:rPr>
          <w:sz w:val="20"/>
        </w:rPr>
        <w:t xml:space="preserve"> </w:t>
      </w:r>
      <w:r>
        <w:rPr>
          <w:sz w:val="20"/>
        </w:rPr>
        <w:t xml:space="preserve">согласие на </w:t>
      </w:r>
      <w:r w:rsidR="0016540B">
        <w:rPr>
          <w:sz w:val="20"/>
        </w:rPr>
        <w:t>участие</w:t>
      </w:r>
      <w:r>
        <w:rPr>
          <w:sz w:val="20"/>
        </w:rPr>
        <w:t xml:space="preserve"> ребёнка должно быть подписано</w:t>
      </w:r>
      <w:r w:rsidRPr="005F2E81">
        <w:rPr>
          <w:sz w:val="20"/>
        </w:rPr>
        <w:t xml:space="preserve"> и</w:t>
      </w:r>
      <w:r>
        <w:rPr>
          <w:sz w:val="20"/>
        </w:rPr>
        <w:t xml:space="preserve">ли заверено в присутствии родителей или </w:t>
      </w:r>
      <w:r w:rsidR="00A04801" w:rsidRPr="005F2E81">
        <w:rPr>
          <w:sz w:val="20"/>
        </w:rPr>
        <w:t xml:space="preserve">законного </w:t>
      </w:r>
      <w:r w:rsidR="00415F4F" w:rsidRPr="005F2E81">
        <w:rPr>
          <w:sz w:val="20"/>
        </w:rPr>
        <w:t>опекуна</w:t>
      </w:r>
      <w:r w:rsidR="00A04801" w:rsidRPr="005F2E81">
        <w:rPr>
          <w:sz w:val="20"/>
        </w:rPr>
        <w:t>).</w:t>
      </w:r>
    </w:p>
    <w:p w14:paraId="44A24BF7" w14:textId="4DBD55E0" w:rsidR="00A04801" w:rsidRPr="005F2E81" w:rsidRDefault="00FA21BD" w:rsidP="00B12335">
      <w:pPr>
        <w:pStyle w:val="ListNumber"/>
        <w:jc w:val="both"/>
        <w:rPr>
          <w:sz w:val="20"/>
        </w:rPr>
      </w:pPr>
      <w:r>
        <w:rPr>
          <w:sz w:val="20"/>
        </w:rPr>
        <w:t xml:space="preserve">Имеет </w:t>
      </w:r>
      <w:proofErr w:type="spellStart"/>
      <w:r w:rsidR="0016540B">
        <w:rPr>
          <w:sz w:val="20"/>
        </w:rPr>
        <w:t>бактериологически</w:t>
      </w:r>
      <w:proofErr w:type="spellEnd"/>
      <w:r>
        <w:rPr>
          <w:sz w:val="20"/>
        </w:rPr>
        <w:t xml:space="preserve"> подтвержденный</w:t>
      </w:r>
      <w:r w:rsidR="00A04801" w:rsidRPr="005F2E81">
        <w:rPr>
          <w:sz w:val="20"/>
        </w:rPr>
        <w:t xml:space="preserve"> диагноз </w:t>
      </w:r>
      <w:r>
        <w:rPr>
          <w:sz w:val="20"/>
        </w:rPr>
        <w:t xml:space="preserve">ТБ </w:t>
      </w:r>
      <w:r w:rsidR="00A04801" w:rsidRPr="005F2E81">
        <w:rPr>
          <w:sz w:val="20"/>
        </w:rPr>
        <w:t>с</w:t>
      </w:r>
      <w:r w:rsidR="00BB0CD4">
        <w:rPr>
          <w:sz w:val="20"/>
        </w:rPr>
        <w:t xml:space="preserve"> наличием</w:t>
      </w:r>
      <w:r w:rsidR="00A04801" w:rsidRPr="005F2E81">
        <w:rPr>
          <w:sz w:val="20"/>
        </w:rPr>
        <w:t xml:space="preserve"> </w:t>
      </w:r>
      <w:r w:rsidR="00BB0CD4">
        <w:rPr>
          <w:sz w:val="20"/>
        </w:rPr>
        <w:t xml:space="preserve">исходного лабораторного </w:t>
      </w:r>
      <w:proofErr w:type="gramStart"/>
      <w:r w:rsidR="00BB0CD4">
        <w:rPr>
          <w:sz w:val="20"/>
        </w:rPr>
        <w:t xml:space="preserve">результата </w:t>
      </w:r>
      <w:r>
        <w:rPr>
          <w:sz w:val="20"/>
        </w:rPr>
        <w:t xml:space="preserve"> устойчивост</w:t>
      </w:r>
      <w:r w:rsidR="00BB0CD4">
        <w:rPr>
          <w:sz w:val="20"/>
        </w:rPr>
        <w:t>и</w:t>
      </w:r>
      <w:proofErr w:type="gramEnd"/>
      <w:r w:rsidR="00BB0CD4">
        <w:rPr>
          <w:sz w:val="20"/>
        </w:rPr>
        <w:t>,</w:t>
      </w:r>
      <w:r w:rsidR="00A04801" w:rsidRPr="005F2E81">
        <w:rPr>
          <w:sz w:val="20"/>
        </w:rPr>
        <w:t xml:space="preserve"> как минимум</w:t>
      </w:r>
      <w:r w:rsidR="00BB0CD4">
        <w:rPr>
          <w:sz w:val="20"/>
        </w:rPr>
        <w:t>,</w:t>
      </w:r>
      <w:r w:rsidR="00A04801" w:rsidRPr="005F2E81">
        <w:rPr>
          <w:sz w:val="20"/>
        </w:rPr>
        <w:t xml:space="preserve"> к </w:t>
      </w:r>
      <w:proofErr w:type="spellStart"/>
      <w:r w:rsidR="00A04801" w:rsidRPr="005F2E81">
        <w:rPr>
          <w:sz w:val="20"/>
        </w:rPr>
        <w:t>рифампицину</w:t>
      </w:r>
      <w:proofErr w:type="spellEnd"/>
      <w:r w:rsidR="00A04801" w:rsidRPr="005F2E81">
        <w:rPr>
          <w:sz w:val="20"/>
        </w:rPr>
        <w:t>.</w:t>
      </w:r>
    </w:p>
    <w:p w14:paraId="25F581B8" w14:textId="6219E95F" w:rsidR="00FE3027" w:rsidRPr="005F2E81" w:rsidRDefault="00DC208E" w:rsidP="00B12335">
      <w:pPr>
        <w:pStyle w:val="ListNumber"/>
        <w:jc w:val="both"/>
        <w:rPr>
          <w:sz w:val="20"/>
        </w:rPr>
      </w:pPr>
      <w:r>
        <w:rPr>
          <w:sz w:val="20"/>
        </w:rPr>
        <w:t xml:space="preserve">Имеет </w:t>
      </w:r>
      <w:r w:rsidR="005952CD" w:rsidRPr="005F2E81">
        <w:rPr>
          <w:sz w:val="20"/>
        </w:rPr>
        <w:t>клин</w:t>
      </w:r>
      <w:r>
        <w:rPr>
          <w:sz w:val="20"/>
        </w:rPr>
        <w:t xml:space="preserve">ическое и рентгенологическое подтверждение наличия </w:t>
      </w:r>
      <w:r w:rsidRPr="005F2E81">
        <w:rPr>
          <w:sz w:val="20"/>
        </w:rPr>
        <w:t>активной формы ТБ</w:t>
      </w:r>
      <w:r w:rsidR="005952CD" w:rsidRPr="005F2E81">
        <w:rPr>
          <w:sz w:val="20"/>
        </w:rPr>
        <w:t xml:space="preserve"> </w:t>
      </w:r>
      <w:r>
        <w:rPr>
          <w:sz w:val="20"/>
        </w:rPr>
        <w:t>и находит</w:t>
      </w:r>
      <w:r w:rsidR="005952CD" w:rsidRPr="005F2E81">
        <w:rPr>
          <w:sz w:val="20"/>
        </w:rPr>
        <w:t xml:space="preserve">ся в </w:t>
      </w:r>
      <w:r>
        <w:rPr>
          <w:sz w:val="20"/>
        </w:rPr>
        <w:t xml:space="preserve">тесном бытовом </w:t>
      </w:r>
      <w:r w:rsidR="005952CD" w:rsidRPr="005F2E81">
        <w:rPr>
          <w:sz w:val="20"/>
        </w:rPr>
        <w:t xml:space="preserve">контакте с </w:t>
      </w:r>
      <w:r>
        <w:rPr>
          <w:sz w:val="20"/>
        </w:rPr>
        <w:t xml:space="preserve">носителем лабораторно подтверждённого </w:t>
      </w:r>
      <w:r w:rsidR="00247675">
        <w:rPr>
          <w:sz w:val="20"/>
        </w:rPr>
        <w:t>МЛУ-ТБ</w:t>
      </w:r>
      <w:r w:rsidR="005952CD" w:rsidRPr="005F2E81">
        <w:rPr>
          <w:sz w:val="20"/>
        </w:rPr>
        <w:t>.</w:t>
      </w:r>
    </w:p>
    <w:p w14:paraId="73DBB2E1" w14:textId="5CDCD93F" w:rsidR="00A04801" w:rsidRPr="005F2E81" w:rsidRDefault="00DC208E" w:rsidP="00B12335">
      <w:pPr>
        <w:pStyle w:val="ListNumber"/>
        <w:jc w:val="both"/>
        <w:rPr>
          <w:sz w:val="20"/>
        </w:rPr>
      </w:pPr>
      <w:r>
        <w:rPr>
          <w:sz w:val="20"/>
        </w:rPr>
        <w:t>Даёт согласие на приём</w:t>
      </w:r>
      <w:r w:rsidR="00A04801" w:rsidRPr="005F2E81">
        <w:rPr>
          <w:sz w:val="20"/>
        </w:rPr>
        <w:t xml:space="preserve"> эффективных противозачаточных средств</w:t>
      </w:r>
      <w:r>
        <w:rPr>
          <w:sz w:val="20"/>
        </w:rPr>
        <w:t>,</w:t>
      </w:r>
      <w:r w:rsidR="00A04801" w:rsidRPr="005F2E81">
        <w:rPr>
          <w:sz w:val="20"/>
        </w:rPr>
        <w:t xml:space="preserve"> если </w:t>
      </w:r>
      <w:r>
        <w:rPr>
          <w:sz w:val="20"/>
        </w:rPr>
        <w:t>пациентка</w:t>
      </w:r>
      <w:r w:rsidR="00A04801" w:rsidRPr="005F2E81">
        <w:rPr>
          <w:sz w:val="20"/>
        </w:rPr>
        <w:t xml:space="preserve"> женского пола в </w:t>
      </w:r>
      <w:proofErr w:type="spellStart"/>
      <w:r w:rsidR="00A04801" w:rsidRPr="005F2E81">
        <w:rPr>
          <w:sz w:val="20"/>
        </w:rPr>
        <w:t>пре</w:t>
      </w:r>
      <w:r>
        <w:rPr>
          <w:sz w:val="20"/>
        </w:rPr>
        <w:t>менопаузе</w:t>
      </w:r>
      <w:proofErr w:type="spellEnd"/>
      <w:r w:rsidR="00A04801" w:rsidRPr="005F2E81">
        <w:rPr>
          <w:sz w:val="20"/>
        </w:rPr>
        <w:t>.</w:t>
      </w:r>
    </w:p>
    <w:p w14:paraId="4E6A5F51" w14:textId="7E7363F3" w:rsidR="00A04801" w:rsidRPr="005F2E81" w:rsidRDefault="00DC208E" w:rsidP="00B12335">
      <w:pPr>
        <w:pStyle w:val="ListNumber"/>
        <w:jc w:val="both"/>
        <w:rPr>
          <w:sz w:val="20"/>
        </w:rPr>
      </w:pPr>
      <w:r>
        <w:rPr>
          <w:sz w:val="20"/>
        </w:rPr>
        <w:t xml:space="preserve">Даёт </w:t>
      </w:r>
      <w:r w:rsidR="00A04801" w:rsidRPr="005F2E81">
        <w:rPr>
          <w:sz w:val="20"/>
        </w:rPr>
        <w:t xml:space="preserve">согласие </w:t>
      </w:r>
      <w:r>
        <w:rPr>
          <w:sz w:val="20"/>
        </w:rPr>
        <w:t xml:space="preserve">придерживаться графика </w:t>
      </w:r>
      <w:r w:rsidR="00A04801" w:rsidRPr="005F2E81">
        <w:rPr>
          <w:sz w:val="20"/>
        </w:rPr>
        <w:t>последующ</w:t>
      </w:r>
      <w:r w:rsidR="00165131">
        <w:rPr>
          <w:sz w:val="20"/>
        </w:rPr>
        <w:t>его наблюдения</w:t>
      </w:r>
      <w:r w:rsidR="00A04801" w:rsidRPr="005F2E81">
        <w:rPr>
          <w:sz w:val="20"/>
        </w:rPr>
        <w:t xml:space="preserve"> </w:t>
      </w:r>
      <w:proofErr w:type="gramStart"/>
      <w:r w:rsidR="00A04801" w:rsidRPr="005F2E81">
        <w:rPr>
          <w:sz w:val="20"/>
        </w:rPr>
        <w:t xml:space="preserve">и </w:t>
      </w:r>
      <w:r>
        <w:rPr>
          <w:sz w:val="20"/>
        </w:rPr>
        <w:t xml:space="preserve"> исследовательски</w:t>
      </w:r>
      <w:r w:rsidR="00165131">
        <w:rPr>
          <w:sz w:val="20"/>
        </w:rPr>
        <w:t>х</w:t>
      </w:r>
      <w:proofErr w:type="gramEnd"/>
      <w:r>
        <w:rPr>
          <w:sz w:val="20"/>
        </w:rPr>
        <w:t xml:space="preserve"> </w:t>
      </w:r>
      <w:r w:rsidR="00A04801" w:rsidRPr="005F2E81">
        <w:rPr>
          <w:sz w:val="20"/>
        </w:rPr>
        <w:t>процедур.</w:t>
      </w:r>
    </w:p>
    <w:p w14:paraId="61D790BF" w14:textId="77777777" w:rsidR="00A04801" w:rsidRPr="005F2E81" w:rsidRDefault="00A04801" w:rsidP="00B12335">
      <w:pPr>
        <w:pStyle w:val="BodyText"/>
        <w:jc w:val="both"/>
      </w:pPr>
    </w:p>
    <w:p w14:paraId="15D6E742" w14:textId="2BCE6574" w:rsidR="00DC208E" w:rsidRDefault="00DC208E">
      <w:pPr>
        <w:spacing w:after="120"/>
        <w:ind w:left="187" w:hanging="187"/>
        <w:rPr>
          <w:rFonts w:ascii="Arial" w:eastAsia="Arial" w:hAnsi="Arial" w:cs="Arial"/>
          <w:b/>
          <w:bCs/>
          <w:lang w:eastAsia="en-US"/>
        </w:rPr>
      </w:pPr>
      <w:bookmarkStart w:id="21" w:name="6.2_Patient_exclusion_criteria"/>
      <w:bookmarkStart w:id="22" w:name="_Toc507046392"/>
      <w:bookmarkEnd w:id="21"/>
    </w:p>
    <w:p w14:paraId="0CF97637" w14:textId="642BCED9" w:rsidR="00A04801" w:rsidRPr="005F2E81" w:rsidRDefault="00DC208E" w:rsidP="00B12335">
      <w:pPr>
        <w:pStyle w:val="Heading2"/>
        <w:jc w:val="both"/>
        <w:rPr>
          <w:sz w:val="22"/>
        </w:rPr>
      </w:pPr>
      <w:r>
        <w:rPr>
          <w:sz w:val="22"/>
        </w:rPr>
        <w:t>Критерии ис</w:t>
      </w:r>
      <w:r w:rsidR="007C6297" w:rsidRPr="005F2E81">
        <w:rPr>
          <w:sz w:val="22"/>
        </w:rPr>
        <w:t>ключения</w:t>
      </w:r>
      <w:bookmarkEnd w:id="22"/>
    </w:p>
    <w:p w14:paraId="5938C989" w14:textId="77777777" w:rsidR="00A04801" w:rsidRPr="005F2E81" w:rsidRDefault="00A04801" w:rsidP="00B12335">
      <w:pPr>
        <w:pStyle w:val="BodyText"/>
        <w:jc w:val="both"/>
        <w:rPr>
          <w:sz w:val="20"/>
          <w:highlight w:val="yellow"/>
        </w:rPr>
      </w:pPr>
    </w:p>
    <w:p w14:paraId="6444A81E" w14:textId="1493CFD5" w:rsidR="00DC208E" w:rsidRPr="005F2E81" w:rsidRDefault="00DC208E" w:rsidP="00DC208E">
      <w:pPr>
        <w:pStyle w:val="BodyText"/>
        <w:jc w:val="both"/>
        <w:rPr>
          <w:sz w:val="20"/>
        </w:rPr>
      </w:pPr>
      <w:r w:rsidRPr="005F2E81">
        <w:rPr>
          <w:sz w:val="20"/>
        </w:rPr>
        <w:lastRenderedPageBreak/>
        <w:t xml:space="preserve">Пациент </w:t>
      </w:r>
      <w:r>
        <w:rPr>
          <w:sz w:val="20"/>
        </w:rPr>
        <w:t xml:space="preserve">не соответствует критериям включения в испытание </w:t>
      </w:r>
      <w:r w:rsidRPr="005F2E81">
        <w:rPr>
          <w:sz w:val="20"/>
        </w:rPr>
        <w:t xml:space="preserve">новой </w:t>
      </w:r>
      <w:proofErr w:type="gramStart"/>
      <w:r w:rsidR="00165131">
        <w:rPr>
          <w:color w:val="FF0000"/>
          <w:sz w:val="20"/>
        </w:rPr>
        <w:t>краткосрочной</w:t>
      </w:r>
      <w:r w:rsidR="00165131" w:rsidRPr="00200A6C">
        <w:rPr>
          <w:color w:val="FF0000"/>
          <w:sz w:val="20"/>
        </w:rPr>
        <w:t xml:space="preserve">  </w:t>
      </w:r>
      <w:r w:rsidRPr="00200A6C">
        <w:rPr>
          <w:color w:val="FF0000"/>
          <w:sz w:val="20"/>
        </w:rPr>
        <w:t>схемы</w:t>
      </w:r>
      <w:proofErr w:type="gramEnd"/>
      <w:r w:rsidRPr="00200A6C">
        <w:rPr>
          <w:color w:val="FF0000"/>
          <w:sz w:val="20"/>
        </w:rPr>
        <w:t xml:space="preserve"> </w:t>
      </w:r>
      <w:r w:rsidRPr="005F2E81">
        <w:rPr>
          <w:sz w:val="20"/>
        </w:rPr>
        <w:t>лечения МЛУ-ТБ в случае, если он/она:</w:t>
      </w:r>
    </w:p>
    <w:p w14:paraId="6B3EF104" w14:textId="72E8E4CD" w:rsidR="00A04801" w:rsidRPr="005F2E81" w:rsidRDefault="00A04801" w:rsidP="00B12335">
      <w:pPr>
        <w:pStyle w:val="BodyText"/>
        <w:jc w:val="both"/>
        <w:rPr>
          <w:sz w:val="20"/>
        </w:rPr>
      </w:pPr>
    </w:p>
    <w:p w14:paraId="68B109CE" w14:textId="148A7B1E" w:rsidR="00A04801" w:rsidRPr="005F2E81" w:rsidRDefault="00DC208E" w:rsidP="00B12335">
      <w:pPr>
        <w:pStyle w:val="ListNumber"/>
        <w:numPr>
          <w:ilvl w:val="0"/>
          <w:numId w:val="33"/>
        </w:numPr>
        <w:jc w:val="both"/>
        <w:rPr>
          <w:sz w:val="20"/>
        </w:rPr>
      </w:pPr>
      <w:r>
        <w:rPr>
          <w:sz w:val="20"/>
        </w:rPr>
        <w:t>ТЛЧ показал наличие инфекции, устойчивой к</w:t>
      </w:r>
      <w:r w:rsidR="00A04801" w:rsidRPr="005F2E81">
        <w:rPr>
          <w:sz w:val="20"/>
        </w:rPr>
        <w:t xml:space="preserve"> </w:t>
      </w:r>
      <w:r>
        <w:rPr>
          <w:sz w:val="20"/>
        </w:rPr>
        <w:t>любому из препаратов, включённых в исследуемый режим лечения, за исключением</w:t>
      </w:r>
      <w:r w:rsidR="00B12335" w:rsidRPr="005F2E81">
        <w:rPr>
          <w:sz w:val="20"/>
        </w:rPr>
        <w:t xml:space="preserve"> </w:t>
      </w:r>
      <w:proofErr w:type="spellStart"/>
      <w:r w:rsidR="00A04801" w:rsidRPr="005F2E81">
        <w:rPr>
          <w:sz w:val="20"/>
        </w:rPr>
        <w:t>пиразинамид</w:t>
      </w:r>
      <w:r>
        <w:rPr>
          <w:sz w:val="20"/>
        </w:rPr>
        <w:t>а</w:t>
      </w:r>
      <w:proofErr w:type="spellEnd"/>
      <w:r w:rsidR="00A04801" w:rsidRPr="005F2E81">
        <w:rPr>
          <w:sz w:val="20"/>
        </w:rPr>
        <w:t xml:space="preserve">, </w:t>
      </w:r>
      <w:proofErr w:type="spellStart"/>
      <w:r w:rsidR="00A04801" w:rsidRPr="005F2E81">
        <w:rPr>
          <w:sz w:val="20"/>
        </w:rPr>
        <w:t>этамбутол</w:t>
      </w:r>
      <w:r>
        <w:rPr>
          <w:sz w:val="20"/>
        </w:rPr>
        <w:t>а</w:t>
      </w:r>
      <w:proofErr w:type="spellEnd"/>
      <w:r w:rsidR="00A04801" w:rsidRPr="005F2E81">
        <w:rPr>
          <w:sz w:val="20"/>
        </w:rPr>
        <w:t xml:space="preserve"> и </w:t>
      </w:r>
      <w:proofErr w:type="spellStart"/>
      <w:r w:rsidR="00A04801" w:rsidRPr="005F2E81">
        <w:rPr>
          <w:sz w:val="20"/>
        </w:rPr>
        <w:t>изониазид</w:t>
      </w:r>
      <w:r>
        <w:rPr>
          <w:sz w:val="20"/>
        </w:rPr>
        <w:t>а</w:t>
      </w:r>
      <w:proofErr w:type="spellEnd"/>
      <w:r w:rsidR="00A04801" w:rsidRPr="005F2E81">
        <w:rPr>
          <w:sz w:val="20"/>
        </w:rPr>
        <w:t xml:space="preserve">. </w:t>
      </w:r>
    </w:p>
    <w:p w14:paraId="4AD22549" w14:textId="0598D9E0" w:rsidR="00904C98" w:rsidRPr="005F2E81" w:rsidRDefault="00A04801" w:rsidP="00B12335">
      <w:pPr>
        <w:pStyle w:val="ListNumber"/>
        <w:jc w:val="both"/>
        <w:rPr>
          <w:sz w:val="20"/>
        </w:rPr>
      </w:pPr>
      <w:r w:rsidRPr="005F2E81">
        <w:rPr>
          <w:sz w:val="20"/>
        </w:rPr>
        <w:t xml:space="preserve">Уже </w:t>
      </w:r>
      <w:r w:rsidR="00DC208E">
        <w:rPr>
          <w:sz w:val="20"/>
        </w:rPr>
        <w:t xml:space="preserve">получал </w:t>
      </w:r>
      <w:r w:rsidR="00DC208E" w:rsidRPr="00FA6228">
        <w:rPr>
          <w:color w:val="FF0000"/>
          <w:sz w:val="20"/>
        </w:rPr>
        <w:t>ПТ</w:t>
      </w:r>
      <w:r w:rsidR="00165131">
        <w:rPr>
          <w:color w:val="FF0000"/>
          <w:sz w:val="20"/>
        </w:rPr>
        <w:t>П</w:t>
      </w:r>
      <w:r w:rsidR="00DC208E" w:rsidRPr="00FA6228">
        <w:rPr>
          <w:color w:val="FF0000"/>
          <w:sz w:val="20"/>
        </w:rPr>
        <w:t xml:space="preserve"> </w:t>
      </w:r>
      <w:r w:rsidR="0041453B">
        <w:rPr>
          <w:sz w:val="20"/>
        </w:rPr>
        <w:t>второго ряда</w:t>
      </w:r>
      <w:r w:rsidRPr="005F2E81">
        <w:rPr>
          <w:sz w:val="20"/>
        </w:rPr>
        <w:t xml:space="preserve"> в течение </w:t>
      </w:r>
      <w:r w:rsidR="00DC208E">
        <w:rPr>
          <w:sz w:val="20"/>
        </w:rPr>
        <w:t xml:space="preserve">более одного </w:t>
      </w:r>
      <w:r w:rsidRPr="005F2E81">
        <w:rPr>
          <w:sz w:val="20"/>
        </w:rPr>
        <w:t xml:space="preserve">месяца. </w:t>
      </w:r>
    </w:p>
    <w:p w14:paraId="6B1672BF" w14:textId="7282F292" w:rsidR="00A04801" w:rsidRPr="005F2E81" w:rsidRDefault="00A71CAF" w:rsidP="00B12335">
      <w:pPr>
        <w:pStyle w:val="ListNumber"/>
        <w:jc w:val="both"/>
        <w:rPr>
          <w:sz w:val="20"/>
        </w:rPr>
      </w:pPr>
      <w:r w:rsidRPr="005F2E81">
        <w:rPr>
          <w:sz w:val="20"/>
        </w:rPr>
        <w:t xml:space="preserve">Беременные женщины могут быть исключены из новой </w:t>
      </w:r>
      <w:r w:rsidR="00165131">
        <w:rPr>
          <w:sz w:val="20"/>
        </w:rPr>
        <w:t>краткосрочной</w:t>
      </w:r>
      <w:r w:rsidRPr="005F2E81">
        <w:rPr>
          <w:sz w:val="20"/>
        </w:rPr>
        <w:t xml:space="preserve"> схемы лечения МЛУ-ТБ. Имеются ограниченные данные о безопасности новых препаратов против МЛУ-ТБ </w:t>
      </w:r>
      <w:r w:rsidR="00DC208E">
        <w:rPr>
          <w:sz w:val="20"/>
        </w:rPr>
        <w:t>при беременности</w:t>
      </w:r>
      <w:r w:rsidRPr="005F2E81">
        <w:rPr>
          <w:sz w:val="20"/>
        </w:rPr>
        <w:t xml:space="preserve">. </w:t>
      </w:r>
      <w:proofErr w:type="gramStart"/>
      <w:r w:rsidRPr="005F2E81">
        <w:rPr>
          <w:sz w:val="20"/>
        </w:rPr>
        <w:t>Однако  данные</w:t>
      </w:r>
      <w:proofErr w:type="gramEnd"/>
      <w:r w:rsidRPr="005F2E81">
        <w:rPr>
          <w:sz w:val="20"/>
        </w:rPr>
        <w:t xml:space="preserve"> о безопасности традиционных препаратов против МЛУ-ТБ</w:t>
      </w:r>
      <w:r w:rsidR="00DC208E">
        <w:rPr>
          <w:sz w:val="20"/>
        </w:rPr>
        <w:t xml:space="preserve"> при беременности также ограничены</w:t>
      </w:r>
      <w:r w:rsidRPr="005F2E81">
        <w:rPr>
          <w:sz w:val="20"/>
        </w:rPr>
        <w:t>. Более того</w:t>
      </w:r>
      <w:r w:rsidR="00DC208E">
        <w:rPr>
          <w:sz w:val="20"/>
        </w:rPr>
        <w:t>,</w:t>
      </w:r>
      <w:r w:rsidRPr="005F2E81">
        <w:rPr>
          <w:sz w:val="20"/>
        </w:rPr>
        <w:t xml:space="preserve"> некоторые препараты в традиционной схеме лечения считаются тератогенными. </w:t>
      </w:r>
      <w:r w:rsidR="00DC208E">
        <w:rPr>
          <w:sz w:val="20"/>
        </w:rPr>
        <w:t>Стоит избегать включения</w:t>
      </w:r>
      <w:r w:rsidRPr="005F2E81">
        <w:rPr>
          <w:sz w:val="20"/>
        </w:rPr>
        <w:t xml:space="preserve"> в исследование беременных женщин</w:t>
      </w:r>
      <w:r w:rsidR="00DC208E">
        <w:rPr>
          <w:sz w:val="20"/>
        </w:rPr>
        <w:t xml:space="preserve"> на первом</w:t>
      </w:r>
      <w:r w:rsidRPr="005F2E81">
        <w:rPr>
          <w:sz w:val="20"/>
        </w:rPr>
        <w:t xml:space="preserve"> триместр</w:t>
      </w:r>
      <w:r w:rsidR="00DC208E">
        <w:rPr>
          <w:sz w:val="20"/>
        </w:rPr>
        <w:t>е беременности</w:t>
      </w:r>
      <w:r w:rsidRPr="005F2E81">
        <w:rPr>
          <w:sz w:val="20"/>
        </w:rPr>
        <w:t>.</w:t>
      </w:r>
    </w:p>
    <w:p w14:paraId="4ADFC4E9" w14:textId="49DBFA3C" w:rsidR="00A71CAF" w:rsidRPr="005F2E81" w:rsidRDefault="00945B21" w:rsidP="00B12335">
      <w:pPr>
        <w:pStyle w:val="ListNumber"/>
        <w:jc w:val="both"/>
        <w:rPr>
          <w:sz w:val="20"/>
        </w:rPr>
      </w:pPr>
      <w:r w:rsidRPr="005F2E81">
        <w:rPr>
          <w:sz w:val="20"/>
        </w:rPr>
        <w:t xml:space="preserve">Дети исключены из новой </w:t>
      </w:r>
      <w:proofErr w:type="gramStart"/>
      <w:r w:rsidR="004C1D9F">
        <w:rPr>
          <w:color w:val="FF0000"/>
          <w:sz w:val="20"/>
        </w:rPr>
        <w:t>краткосрочной</w:t>
      </w:r>
      <w:r w:rsidR="00B66487" w:rsidRPr="00DA315C">
        <w:rPr>
          <w:color w:val="FF0000"/>
          <w:sz w:val="20"/>
        </w:rPr>
        <w:t xml:space="preserve"> </w:t>
      </w:r>
      <w:r w:rsidRPr="00DA315C">
        <w:rPr>
          <w:color w:val="FF0000"/>
          <w:sz w:val="20"/>
        </w:rPr>
        <w:t xml:space="preserve"> схемы</w:t>
      </w:r>
      <w:proofErr w:type="gramEnd"/>
      <w:r w:rsidRPr="005F2E81">
        <w:rPr>
          <w:sz w:val="20"/>
        </w:rPr>
        <w:t xml:space="preserve"> лечения МЛУ-ТБ. Однако существует больше данных об оптимальной дозе некоторых новых лекарственных препаратов </w:t>
      </w:r>
      <w:r w:rsidR="00B12335" w:rsidRPr="005F2E81">
        <w:rPr>
          <w:sz w:val="20"/>
        </w:rPr>
        <w:t>для лечения</w:t>
      </w:r>
      <w:r w:rsidR="00DC208E">
        <w:rPr>
          <w:sz w:val="20"/>
        </w:rPr>
        <w:t xml:space="preserve"> МЛУ-ТБ </w:t>
      </w:r>
      <w:r w:rsidR="004C1D9F">
        <w:rPr>
          <w:sz w:val="20"/>
        </w:rPr>
        <w:t xml:space="preserve">у детей, </w:t>
      </w:r>
      <w:r w:rsidR="00DC208E">
        <w:rPr>
          <w:sz w:val="20"/>
        </w:rPr>
        <w:t>по сравнению</w:t>
      </w:r>
      <w:r w:rsidRPr="005F2E81">
        <w:rPr>
          <w:sz w:val="20"/>
        </w:rPr>
        <w:t xml:space="preserve"> с некоторыми препаратами</w:t>
      </w:r>
      <w:r w:rsidR="00DC208E">
        <w:rPr>
          <w:sz w:val="20"/>
        </w:rPr>
        <w:t>, входящими</w:t>
      </w:r>
      <w:r w:rsidRPr="005F2E81">
        <w:rPr>
          <w:sz w:val="20"/>
        </w:rPr>
        <w:t xml:space="preserve"> в состав традиционных схем</w:t>
      </w:r>
      <w:r w:rsidR="00B012EB" w:rsidRPr="005F2E81">
        <w:rPr>
          <w:sz w:val="20"/>
        </w:rPr>
        <w:t xml:space="preserve"> лечения МЛУ-ТБ</w:t>
      </w:r>
      <w:r w:rsidRPr="005F2E81">
        <w:rPr>
          <w:sz w:val="20"/>
        </w:rPr>
        <w:t xml:space="preserve">. Решение о включении ребенка должно быть </w:t>
      </w:r>
      <w:r w:rsidR="00DC208E">
        <w:rPr>
          <w:sz w:val="20"/>
        </w:rPr>
        <w:t xml:space="preserve">принято </w:t>
      </w:r>
      <w:r w:rsidRPr="005F2E81">
        <w:rPr>
          <w:sz w:val="20"/>
        </w:rPr>
        <w:t xml:space="preserve">после тщательного изучения научной литературы, имеющей отношение к специфическим </w:t>
      </w:r>
      <w:r w:rsidR="00DC208E">
        <w:rPr>
          <w:sz w:val="20"/>
        </w:rPr>
        <w:t>препаратам</w:t>
      </w:r>
      <w:r w:rsidRPr="005F2E81">
        <w:rPr>
          <w:sz w:val="20"/>
        </w:rPr>
        <w:t xml:space="preserve">, </w:t>
      </w:r>
      <w:r w:rsidR="00DC208E">
        <w:rPr>
          <w:sz w:val="20"/>
        </w:rPr>
        <w:t>входящим в новую</w:t>
      </w:r>
      <w:r w:rsidRPr="005F2E81">
        <w:rPr>
          <w:sz w:val="20"/>
        </w:rPr>
        <w:t xml:space="preserve"> </w:t>
      </w:r>
      <w:r w:rsidR="00B012EB">
        <w:rPr>
          <w:sz w:val="20"/>
        </w:rPr>
        <w:t>краткосрочную</w:t>
      </w:r>
      <w:r w:rsidR="00DC208E">
        <w:rPr>
          <w:sz w:val="20"/>
        </w:rPr>
        <w:t xml:space="preserve"> схему</w:t>
      </w:r>
      <w:r w:rsidRPr="005F2E81">
        <w:rPr>
          <w:sz w:val="20"/>
        </w:rPr>
        <w:t xml:space="preserve"> лечения МЛУ-ТБ.</w:t>
      </w:r>
    </w:p>
    <w:p w14:paraId="573CF0F0" w14:textId="756E66BF" w:rsidR="00A04801" w:rsidRPr="005F2E81" w:rsidRDefault="00A04801" w:rsidP="00B12335">
      <w:pPr>
        <w:pStyle w:val="ListNumber"/>
        <w:jc w:val="both"/>
        <w:rPr>
          <w:sz w:val="20"/>
        </w:rPr>
      </w:pPr>
      <w:r w:rsidRPr="005F2E81">
        <w:rPr>
          <w:sz w:val="20"/>
        </w:rPr>
        <w:t xml:space="preserve">Не в состоянии </w:t>
      </w:r>
      <w:r w:rsidR="00B012EB">
        <w:rPr>
          <w:sz w:val="20"/>
        </w:rPr>
        <w:t>посещать</w:t>
      </w:r>
      <w:r w:rsidRPr="005F2E81">
        <w:rPr>
          <w:sz w:val="20"/>
        </w:rPr>
        <w:t xml:space="preserve"> или </w:t>
      </w:r>
      <w:proofErr w:type="spellStart"/>
      <w:proofErr w:type="gramStart"/>
      <w:r w:rsidR="00B012EB">
        <w:rPr>
          <w:sz w:val="20"/>
        </w:rPr>
        <w:t>союблюдать</w:t>
      </w:r>
      <w:proofErr w:type="spellEnd"/>
      <w:r w:rsidRPr="005F2E81">
        <w:rPr>
          <w:sz w:val="20"/>
        </w:rPr>
        <w:t xml:space="preserve"> </w:t>
      </w:r>
      <w:r w:rsidR="00612AEA">
        <w:rPr>
          <w:sz w:val="20"/>
        </w:rPr>
        <w:t xml:space="preserve"> лечени</w:t>
      </w:r>
      <w:r w:rsidR="00B012EB">
        <w:rPr>
          <w:sz w:val="20"/>
        </w:rPr>
        <w:t>е</w:t>
      </w:r>
      <w:proofErr w:type="gramEnd"/>
      <w:r w:rsidR="00612AEA">
        <w:rPr>
          <w:sz w:val="20"/>
        </w:rPr>
        <w:t xml:space="preserve"> или </w:t>
      </w:r>
      <w:r w:rsidR="002B126F">
        <w:rPr>
          <w:sz w:val="20"/>
        </w:rPr>
        <w:t xml:space="preserve">график </w:t>
      </w:r>
      <w:r w:rsidR="00612AEA">
        <w:rPr>
          <w:sz w:val="20"/>
        </w:rPr>
        <w:t>мероприятий</w:t>
      </w:r>
      <w:r w:rsidR="002B126F">
        <w:rPr>
          <w:sz w:val="20"/>
        </w:rPr>
        <w:t xml:space="preserve"> последующего наблюдения</w:t>
      </w:r>
      <w:r w:rsidRPr="005F2E81">
        <w:rPr>
          <w:sz w:val="20"/>
        </w:rPr>
        <w:t>.</w:t>
      </w:r>
    </w:p>
    <w:p w14:paraId="57F40239" w14:textId="1A0F50B7" w:rsidR="00A04801" w:rsidRPr="005F2E81" w:rsidRDefault="00A04801" w:rsidP="00B12335">
      <w:pPr>
        <w:pStyle w:val="ListNumber"/>
        <w:jc w:val="both"/>
        <w:rPr>
          <w:sz w:val="20"/>
        </w:rPr>
      </w:pPr>
      <w:r w:rsidRPr="005F2E81">
        <w:rPr>
          <w:sz w:val="20"/>
        </w:rPr>
        <w:t>Не в состоянии принимать лекарственные препараты перорально.</w:t>
      </w:r>
    </w:p>
    <w:p w14:paraId="3B0E3DA9" w14:textId="7A935131" w:rsidR="001136CE" w:rsidRPr="005F2E81" w:rsidRDefault="001136CE" w:rsidP="00B12335">
      <w:pPr>
        <w:pStyle w:val="ListNumber"/>
        <w:jc w:val="both"/>
        <w:rPr>
          <w:sz w:val="20"/>
        </w:rPr>
      </w:pPr>
      <w:r w:rsidRPr="005F2E81">
        <w:rPr>
          <w:sz w:val="20"/>
        </w:rPr>
        <w:t xml:space="preserve">Уровень </w:t>
      </w:r>
      <w:proofErr w:type="spellStart"/>
      <w:r w:rsidRPr="005F2E81">
        <w:rPr>
          <w:sz w:val="20"/>
        </w:rPr>
        <w:t>аланиновой</w:t>
      </w:r>
      <w:proofErr w:type="spellEnd"/>
      <w:r w:rsidRPr="005F2E81">
        <w:rPr>
          <w:sz w:val="20"/>
        </w:rPr>
        <w:t xml:space="preserve"> </w:t>
      </w:r>
      <w:proofErr w:type="spellStart"/>
      <w:r w:rsidRPr="005F2E81">
        <w:rPr>
          <w:sz w:val="20"/>
        </w:rPr>
        <w:t>аминотрансферазы</w:t>
      </w:r>
      <w:proofErr w:type="spellEnd"/>
      <w:r w:rsidRPr="005F2E81">
        <w:rPr>
          <w:sz w:val="20"/>
        </w:rPr>
        <w:t xml:space="preserve"> (АЛТ) и </w:t>
      </w:r>
      <w:proofErr w:type="spellStart"/>
      <w:r w:rsidRPr="005F2E81">
        <w:rPr>
          <w:sz w:val="20"/>
        </w:rPr>
        <w:t>аспартат-аминотрансферазы</w:t>
      </w:r>
      <w:proofErr w:type="spellEnd"/>
      <w:r w:rsidRPr="005F2E81">
        <w:rPr>
          <w:sz w:val="20"/>
        </w:rPr>
        <w:t xml:space="preserve"> (АСТ</w:t>
      </w:r>
      <w:r w:rsidR="00B12335" w:rsidRPr="005F2E81">
        <w:rPr>
          <w:sz w:val="20"/>
        </w:rPr>
        <w:t>)</w:t>
      </w:r>
      <w:r w:rsidR="00AF5563" w:rsidRPr="005F2E81">
        <w:rPr>
          <w:sz w:val="20"/>
        </w:rPr>
        <w:t xml:space="preserve"> </w:t>
      </w:r>
      <w:r w:rsidR="00612AEA">
        <w:rPr>
          <w:sz w:val="20"/>
        </w:rPr>
        <w:t xml:space="preserve">более чем </w:t>
      </w:r>
      <w:r w:rsidR="00B12335" w:rsidRPr="005F2E81">
        <w:rPr>
          <w:sz w:val="20"/>
        </w:rPr>
        <w:t>в</w:t>
      </w:r>
      <w:r w:rsidRPr="005F2E81">
        <w:rPr>
          <w:sz w:val="20"/>
        </w:rPr>
        <w:t xml:space="preserve"> 5 раз </w:t>
      </w:r>
      <w:r w:rsidR="00612AEA">
        <w:rPr>
          <w:sz w:val="20"/>
        </w:rPr>
        <w:t>превышает верхний предел</w:t>
      </w:r>
      <w:r w:rsidRPr="005F2E81">
        <w:rPr>
          <w:sz w:val="20"/>
        </w:rPr>
        <w:t xml:space="preserve"> нормы. </w:t>
      </w:r>
      <w:r w:rsidRPr="005F2E81">
        <w:rPr>
          <w:i/>
          <w:sz w:val="20"/>
        </w:rPr>
        <w:t>(</w:t>
      </w:r>
      <w:r w:rsidR="00612AEA">
        <w:rPr>
          <w:i/>
          <w:sz w:val="20"/>
        </w:rPr>
        <w:t>Если данное</w:t>
      </w:r>
      <w:r w:rsidRPr="005F2E81">
        <w:rPr>
          <w:i/>
          <w:sz w:val="20"/>
        </w:rPr>
        <w:t xml:space="preserve"> </w:t>
      </w:r>
      <w:r w:rsidR="00612AEA">
        <w:rPr>
          <w:i/>
          <w:sz w:val="20"/>
        </w:rPr>
        <w:t xml:space="preserve">превышение </w:t>
      </w:r>
      <w:r w:rsidRPr="005F2E81">
        <w:rPr>
          <w:i/>
          <w:sz w:val="20"/>
        </w:rPr>
        <w:t xml:space="preserve">является временным, пациент </w:t>
      </w:r>
      <w:r w:rsidR="00612AEA">
        <w:rPr>
          <w:i/>
          <w:sz w:val="20"/>
        </w:rPr>
        <w:t>может</w:t>
      </w:r>
      <w:r w:rsidR="00612AEA" w:rsidRPr="005F2E81">
        <w:rPr>
          <w:i/>
          <w:sz w:val="20"/>
        </w:rPr>
        <w:t xml:space="preserve"> быть включен в исследование </w:t>
      </w:r>
      <w:r w:rsidRPr="005F2E81">
        <w:rPr>
          <w:i/>
          <w:sz w:val="20"/>
        </w:rPr>
        <w:t>сразу же после нор</w:t>
      </w:r>
      <w:r w:rsidR="00612AEA">
        <w:rPr>
          <w:i/>
          <w:sz w:val="20"/>
        </w:rPr>
        <w:t>мализации данного показателя</w:t>
      </w:r>
      <w:r w:rsidRPr="005F2E81">
        <w:rPr>
          <w:i/>
          <w:sz w:val="20"/>
        </w:rPr>
        <w:t>).</w:t>
      </w:r>
    </w:p>
    <w:p w14:paraId="54CB249F" w14:textId="27689A1C" w:rsidR="00A04801" w:rsidRPr="005F2E81" w:rsidRDefault="00A04801" w:rsidP="00B12335">
      <w:pPr>
        <w:pStyle w:val="ListNumber"/>
        <w:jc w:val="both"/>
        <w:rPr>
          <w:sz w:val="20"/>
        </w:rPr>
      </w:pPr>
      <w:r w:rsidRPr="005F2E81">
        <w:rPr>
          <w:sz w:val="20"/>
        </w:rPr>
        <w:t xml:space="preserve">Принимает </w:t>
      </w:r>
      <w:r w:rsidR="00B12335" w:rsidRPr="005F2E81">
        <w:rPr>
          <w:sz w:val="20"/>
        </w:rPr>
        <w:t>любые лекарственные препараты,</w:t>
      </w:r>
      <w:r w:rsidRPr="005F2E81">
        <w:rPr>
          <w:sz w:val="20"/>
        </w:rPr>
        <w:t xml:space="preserve"> прием которых противопоказан для сопутствующего приема с лекарственными препаратами, </w:t>
      </w:r>
      <w:r w:rsidR="00612AEA">
        <w:rPr>
          <w:sz w:val="20"/>
        </w:rPr>
        <w:t>входящими в новую</w:t>
      </w:r>
      <w:r w:rsidRPr="005F2E81">
        <w:rPr>
          <w:sz w:val="20"/>
        </w:rPr>
        <w:t xml:space="preserve"> </w:t>
      </w:r>
      <w:r w:rsidR="002B126F">
        <w:rPr>
          <w:sz w:val="20"/>
        </w:rPr>
        <w:t>краткосрочную</w:t>
      </w:r>
      <w:r w:rsidR="00612AEA">
        <w:rPr>
          <w:sz w:val="20"/>
        </w:rPr>
        <w:t xml:space="preserve"> схему</w:t>
      </w:r>
      <w:r w:rsidRPr="005F2E81">
        <w:rPr>
          <w:sz w:val="20"/>
        </w:rPr>
        <w:t xml:space="preserve"> лечения МЛУ-ТБ.</w:t>
      </w:r>
    </w:p>
    <w:p w14:paraId="1048BBFC" w14:textId="72ECED39" w:rsidR="00A04801" w:rsidRPr="005F2E81" w:rsidRDefault="00A04801" w:rsidP="00B12335">
      <w:pPr>
        <w:pStyle w:val="ListNumber"/>
        <w:jc w:val="both"/>
        <w:rPr>
          <w:sz w:val="20"/>
        </w:rPr>
      </w:pPr>
      <w:r w:rsidRPr="005F2E81">
        <w:rPr>
          <w:sz w:val="20"/>
        </w:rPr>
        <w:t xml:space="preserve">Имеет </w:t>
      </w:r>
      <w:r w:rsidR="00612AEA">
        <w:rPr>
          <w:sz w:val="20"/>
        </w:rPr>
        <w:t xml:space="preserve">известную </w:t>
      </w:r>
      <w:r w:rsidRPr="005F2E81">
        <w:rPr>
          <w:sz w:val="20"/>
        </w:rPr>
        <w:t xml:space="preserve">аллергию на любой из лекарственных препаратов, </w:t>
      </w:r>
      <w:r w:rsidR="00612AEA">
        <w:rPr>
          <w:sz w:val="20"/>
        </w:rPr>
        <w:t>входящих в новую</w:t>
      </w:r>
      <w:r w:rsidR="00612AEA" w:rsidRPr="005F2E81">
        <w:rPr>
          <w:sz w:val="20"/>
        </w:rPr>
        <w:t xml:space="preserve"> </w:t>
      </w:r>
      <w:r w:rsidR="002B126F">
        <w:rPr>
          <w:sz w:val="20"/>
        </w:rPr>
        <w:t>краткосрочную</w:t>
      </w:r>
      <w:r w:rsidR="00612AEA">
        <w:rPr>
          <w:sz w:val="20"/>
        </w:rPr>
        <w:t xml:space="preserve"> схему</w:t>
      </w:r>
      <w:r w:rsidR="00612AEA" w:rsidRPr="005F2E81">
        <w:rPr>
          <w:sz w:val="20"/>
        </w:rPr>
        <w:t xml:space="preserve"> лечения МЛУ-ТБ</w:t>
      </w:r>
      <w:r w:rsidRPr="005F2E81">
        <w:rPr>
          <w:sz w:val="20"/>
        </w:rPr>
        <w:t>.</w:t>
      </w:r>
    </w:p>
    <w:p w14:paraId="51606C51" w14:textId="1CE4DF9D" w:rsidR="00A04801" w:rsidRPr="005F2E81" w:rsidRDefault="00A04801" w:rsidP="00B12335">
      <w:pPr>
        <w:pStyle w:val="ListNumber"/>
        <w:jc w:val="both"/>
        <w:rPr>
          <w:sz w:val="20"/>
        </w:rPr>
      </w:pPr>
      <w:r w:rsidRPr="005F2E81">
        <w:rPr>
          <w:sz w:val="20"/>
        </w:rPr>
        <w:t xml:space="preserve">В настоящее время </w:t>
      </w:r>
      <w:r w:rsidR="00612AEA">
        <w:rPr>
          <w:sz w:val="20"/>
        </w:rPr>
        <w:t>участвует</w:t>
      </w:r>
      <w:r w:rsidRPr="005F2E81">
        <w:rPr>
          <w:sz w:val="20"/>
        </w:rPr>
        <w:t xml:space="preserve"> в клиническом испытании любого лекарственного препарата. </w:t>
      </w:r>
    </w:p>
    <w:p w14:paraId="7B283AFC" w14:textId="0655A7BC" w:rsidR="00A04801" w:rsidRPr="005F2E81" w:rsidRDefault="00A04801" w:rsidP="00B12335">
      <w:pPr>
        <w:pStyle w:val="ListNumber"/>
        <w:jc w:val="both"/>
        <w:rPr>
          <w:sz w:val="20"/>
        </w:rPr>
      </w:pPr>
      <w:r w:rsidRPr="005F2E81">
        <w:rPr>
          <w:sz w:val="20"/>
        </w:rPr>
        <w:t xml:space="preserve">Имеет интервал QT с корректировкой </w:t>
      </w:r>
      <w:proofErr w:type="spellStart"/>
      <w:proofErr w:type="gramStart"/>
      <w:r w:rsidRPr="00DA315C">
        <w:rPr>
          <w:color w:val="FF0000"/>
          <w:sz w:val="20"/>
        </w:rPr>
        <w:t>Фридери</w:t>
      </w:r>
      <w:r w:rsidR="0034434D">
        <w:rPr>
          <w:color w:val="FF0000"/>
          <w:sz w:val="20"/>
        </w:rPr>
        <w:t>ка</w:t>
      </w:r>
      <w:proofErr w:type="spellEnd"/>
      <w:r w:rsidRPr="005F2E81">
        <w:rPr>
          <w:sz w:val="20"/>
        </w:rPr>
        <w:t xml:space="preserve"> &gt;</w:t>
      </w:r>
      <w:proofErr w:type="gramEnd"/>
      <w:r w:rsidRPr="005F2E81">
        <w:rPr>
          <w:sz w:val="20"/>
        </w:rPr>
        <w:t xml:space="preserve"> 500 </w:t>
      </w:r>
      <w:proofErr w:type="spellStart"/>
      <w:r w:rsidRPr="005F2E81">
        <w:rPr>
          <w:sz w:val="20"/>
        </w:rPr>
        <w:t>мсек</w:t>
      </w:r>
      <w:proofErr w:type="spellEnd"/>
      <w:r w:rsidRPr="005F2E81">
        <w:rPr>
          <w:sz w:val="20"/>
        </w:rPr>
        <w:t>.</w:t>
      </w:r>
    </w:p>
    <w:p w14:paraId="516BD466" w14:textId="21A405E9" w:rsidR="00A04801" w:rsidRPr="005F2E81" w:rsidRDefault="00A04801" w:rsidP="00B12335">
      <w:pPr>
        <w:pStyle w:val="ListNumber"/>
        <w:jc w:val="both"/>
        <w:rPr>
          <w:sz w:val="20"/>
        </w:rPr>
      </w:pPr>
      <w:r w:rsidRPr="005F2E81">
        <w:rPr>
          <w:sz w:val="20"/>
        </w:rPr>
        <w:t xml:space="preserve">Имеет </w:t>
      </w:r>
      <w:r w:rsidR="00612AEA">
        <w:rPr>
          <w:sz w:val="20"/>
        </w:rPr>
        <w:t xml:space="preserve">тяжёлую </w:t>
      </w:r>
      <w:r w:rsidRPr="005F2E81">
        <w:rPr>
          <w:sz w:val="20"/>
        </w:rPr>
        <w:t>почечную недостаточность (показатель клиренс</w:t>
      </w:r>
      <w:r w:rsidR="0034434D">
        <w:rPr>
          <w:sz w:val="20"/>
        </w:rPr>
        <w:t>а</w:t>
      </w:r>
      <w:r w:rsidRPr="005F2E81">
        <w:rPr>
          <w:sz w:val="20"/>
        </w:rPr>
        <w:t xml:space="preserve"> </w:t>
      </w:r>
      <w:proofErr w:type="spellStart"/>
      <w:r w:rsidRPr="005F2E81">
        <w:rPr>
          <w:sz w:val="20"/>
        </w:rPr>
        <w:t>креатинина</w:t>
      </w:r>
      <w:proofErr w:type="spellEnd"/>
      <w:r w:rsidRPr="005F2E81">
        <w:rPr>
          <w:sz w:val="20"/>
        </w:rPr>
        <w:t xml:space="preserve"> (</w:t>
      </w:r>
      <w:proofErr w:type="spellStart"/>
      <w:r w:rsidRPr="005F2E81">
        <w:rPr>
          <w:sz w:val="20"/>
        </w:rPr>
        <w:t>CrC</w:t>
      </w:r>
      <w:r w:rsidR="00612AEA">
        <w:rPr>
          <w:sz w:val="20"/>
        </w:rPr>
        <w:t>l</w:t>
      </w:r>
      <w:proofErr w:type="spellEnd"/>
      <w:r w:rsidR="00612AEA">
        <w:rPr>
          <w:sz w:val="20"/>
        </w:rPr>
        <w:t>) составляет менее 30 мл/мин н</w:t>
      </w:r>
      <w:r w:rsidRPr="005F2E81">
        <w:rPr>
          <w:sz w:val="20"/>
        </w:rPr>
        <w:t xml:space="preserve">а основании формулы </w:t>
      </w:r>
      <w:proofErr w:type="spellStart"/>
      <w:r w:rsidRPr="005F2E81">
        <w:rPr>
          <w:sz w:val="20"/>
        </w:rPr>
        <w:t>Кокрофт</w:t>
      </w:r>
      <w:r w:rsidR="0016540B">
        <w:rPr>
          <w:sz w:val="20"/>
        </w:rPr>
        <w:t>а</w:t>
      </w:r>
      <w:r w:rsidRPr="005F2E81">
        <w:rPr>
          <w:sz w:val="20"/>
        </w:rPr>
        <w:t>-Голта</w:t>
      </w:r>
      <w:proofErr w:type="spellEnd"/>
      <w:r w:rsidRPr="005F2E81">
        <w:rPr>
          <w:sz w:val="20"/>
        </w:rPr>
        <w:t>).</w:t>
      </w:r>
    </w:p>
    <w:p w14:paraId="30C03AD3" w14:textId="77777777" w:rsidR="00A04801" w:rsidRPr="005F2E81" w:rsidRDefault="00A04801" w:rsidP="00B12335">
      <w:pPr>
        <w:pStyle w:val="BodyText"/>
        <w:jc w:val="both"/>
        <w:rPr>
          <w:sz w:val="20"/>
        </w:rPr>
      </w:pPr>
    </w:p>
    <w:p w14:paraId="45DE9A3A" w14:textId="77777777" w:rsidR="00797E47" w:rsidRPr="005F2E81" w:rsidRDefault="00797E47" w:rsidP="00B12335">
      <w:pPr>
        <w:pStyle w:val="BodyText"/>
        <w:jc w:val="both"/>
        <w:rPr>
          <w:sz w:val="20"/>
        </w:rPr>
      </w:pPr>
    </w:p>
    <w:p w14:paraId="437DB6BD" w14:textId="52590772" w:rsidR="00A04801" w:rsidRPr="005F2E81" w:rsidRDefault="000B6BB0" w:rsidP="00B12335">
      <w:pPr>
        <w:pStyle w:val="Heading2"/>
        <w:jc w:val="both"/>
        <w:rPr>
          <w:sz w:val="22"/>
        </w:rPr>
      </w:pPr>
      <w:bookmarkStart w:id="23" w:name="6.3_Screening_procedure"/>
      <w:bookmarkStart w:id="24" w:name="6.4_Patient_enrolment"/>
      <w:bookmarkStart w:id="25" w:name="_Toc507046393"/>
      <w:bookmarkEnd w:id="23"/>
      <w:bookmarkEnd w:id="24"/>
      <w:r w:rsidRPr="005F2E81">
        <w:rPr>
          <w:sz w:val="22"/>
        </w:rPr>
        <w:t>Информированное согласие</w:t>
      </w:r>
      <w:bookmarkEnd w:id="25"/>
    </w:p>
    <w:p w14:paraId="48D838AB" w14:textId="77777777" w:rsidR="00A04801" w:rsidRPr="005F2E81" w:rsidRDefault="00A04801" w:rsidP="00B12335">
      <w:pPr>
        <w:pStyle w:val="BodyText"/>
        <w:jc w:val="both"/>
        <w:rPr>
          <w:sz w:val="20"/>
        </w:rPr>
      </w:pPr>
    </w:p>
    <w:p w14:paraId="12F1C56D" w14:textId="7C5479E7" w:rsidR="00DD3E7D" w:rsidRPr="007649FB" w:rsidRDefault="00A04801" w:rsidP="00B12335">
      <w:pPr>
        <w:pStyle w:val="BodyText"/>
        <w:jc w:val="both"/>
        <w:rPr>
          <w:sz w:val="20"/>
        </w:rPr>
      </w:pPr>
      <w:r w:rsidRPr="007649FB">
        <w:rPr>
          <w:sz w:val="20"/>
        </w:rPr>
        <w:t xml:space="preserve">Пациентам, </w:t>
      </w:r>
      <w:r w:rsidR="0034434D" w:rsidRPr="007649FB">
        <w:rPr>
          <w:sz w:val="20"/>
        </w:rPr>
        <w:t xml:space="preserve">соответствующим </w:t>
      </w:r>
      <w:r w:rsidR="00D32AD0" w:rsidRPr="007649FB">
        <w:rPr>
          <w:sz w:val="20"/>
        </w:rPr>
        <w:t>критериям включения</w:t>
      </w:r>
      <w:r w:rsidRPr="007649FB">
        <w:rPr>
          <w:sz w:val="20"/>
        </w:rPr>
        <w:t xml:space="preserve">, </w:t>
      </w:r>
      <w:r w:rsidR="00D32AD0" w:rsidRPr="007649FB">
        <w:rPr>
          <w:sz w:val="20"/>
        </w:rPr>
        <w:t>предоставляется</w:t>
      </w:r>
      <w:r w:rsidRPr="007649FB">
        <w:rPr>
          <w:sz w:val="20"/>
        </w:rPr>
        <w:t xml:space="preserve"> информация </w:t>
      </w:r>
      <w:r w:rsidRPr="007649FB">
        <w:rPr>
          <w:color w:val="FF0000"/>
          <w:sz w:val="20"/>
        </w:rPr>
        <w:t>о</w:t>
      </w:r>
      <w:r w:rsidRPr="007649FB">
        <w:rPr>
          <w:sz w:val="20"/>
        </w:rPr>
        <w:t xml:space="preserve"> МЛУ-ТБ и новой </w:t>
      </w:r>
      <w:proofErr w:type="gramStart"/>
      <w:r w:rsidR="0034434D" w:rsidRPr="007649FB">
        <w:rPr>
          <w:sz w:val="20"/>
        </w:rPr>
        <w:t>краткосрочной</w:t>
      </w:r>
      <w:r w:rsidR="00B66487" w:rsidRPr="007649FB">
        <w:rPr>
          <w:sz w:val="20"/>
        </w:rPr>
        <w:t xml:space="preserve"> </w:t>
      </w:r>
      <w:r w:rsidRPr="007649FB">
        <w:rPr>
          <w:sz w:val="20"/>
        </w:rPr>
        <w:t xml:space="preserve"> схеме</w:t>
      </w:r>
      <w:proofErr w:type="gramEnd"/>
      <w:r w:rsidRPr="007649FB">
        <w:rPr>
          <w:sz w:val="20"/>
        </w:rPr>
        <w:t xml:space="preserve"> </w:t>
      </w:r>
      <w:r w:rsidR="00D32AD0" w:rsidRPr="007649FB">
        <w:rPr>
          <w:sz w:val="20"/>
        </w:rPr>
        <w:t xml:space="preserve">лечения </w:t>
      </w:r>
      <w:r w:rsidRPr="007649FB">
        <w:rPr>
          <w:sz w:val="20"/>
        </w:rPr>
        <w:t>МЛУ-ТБ (</w:t>
      </w:r>
      <w:r w:rsidR="0034434D" w:rsidRPr="007649FB">
        <w:rPr>
          <w:sz w:val="20"/>
        </w:rPr>
        <w:t>таблица</w:t>
      </w:r>
      <w:r w:rsidRPr="007649FB">
        <w:rPr>
          <w:sz w:val="20"/>
        </w:rPr>
        <w:t xml:space="preserve"> 2). </w:t>
      </w:r>
      <w:r w:rsidR="00D32AD0" w:rsidRPr="007649FB">
        <w:rPr>
          <w:sz w:val="20"/>
        </w:rPr>
        <w:t>И</w:t>
      </w:r>
      <w:r w:rsidRPr="007649FB">
        <w:rPr>
          <w:sz w:val="20"/>
        </w:rPr>
        <w:t>нформация</w:t>
      </w:r>
      <w:r w:rsidR="00D32AD0" w:rsidRPr="007649FB">
        <w:rPr>
          <w:sz w:val="20"/>
        </w:rPr>
        <w:t xml:space="preserve"> предоставляется</w:t>
      </w:r>
      <w:r w:rsidRPr="007649FB">
        <w:rPr>
          <w:sz w:val="20"/>
        </w:rPr>
        <w:t xml:space="preserve"> на казахском и/или русском языке по выбору пациента</w:t>
      </w:r>
      <w:r w:rsidR="00AF5563" w:rsidRPr="007649FB">
        <w:rPr>
          <w:sz w:val="20"/>
        </w:rPr>
        <w:t>.</w:t>
      </w:r>
      <w:r w:rsidRPr="007649FB">
        <w:rPr>
          <w:sz w:val="20"/>
        </w:rPr>
        <w:t xml:space="preserve"> Пациентам </w:t>
      </w:r>
      <w:r w:rsidR="0034434D" w:rsidRPr="007649FB">
        <w:rPr>
          <w:sz w:val="20"/>
        </w:rPr>
        <w:t>будет</w:t>
      </w:r>
      <w:r w:rsidRPr="007649FB">
        <w:rPr>
          <w:sz w:val="20"/>
        </w:rPr>
        <w:t xml:space="preserve"> </w:t>
      </w:r>
      <w:proofErr w:type="spellStart"/>
      <w:r w:rsidRPr="007649FB">
        <w:rPr>
          <w:sz w:val="20"/>
        </w:rPr>
        <w:t>гарантиров</w:t>
      </w:r>
      <w:r w:rsidR="00031FFD" w:rsidRPr="007649FB">
        <w:rPr>
          <w:sz w:val="20"/>
        </w:rPr>
        <w:t>но</w:t>
      </w:r>
      <w:proofErr w:type="spellEnd"/>
      <w:r w:rsidRPr="007649FB">
        <w:rPr>
          <w:sz w:val="20"/>
        </w:rPr>
        <w:t xml:space="preserve">, что их решение </w:t>
      </w:r>
      <w:r w:rsidR="00AF5563" w:rsidRPr="007649FB">
        <w:rPr>
          <w:sz w:val="20"/>
        </w:rPr>
        <w:t xml:space="preserve">в отношении </w:t>
      </w:r>
      <w:r w:rsidRPr="007649FB">
        <w:rPr>
          <w:sz w:val="20"/>
        </w:rPr>
        <w:t>участ</w:t>
      </w:r>
      <w:r w:rsidR="00AF5563" w:rsidRPr="007649FB">
        <w:rPr>
          <w:sz w:val="20"/>
        </w:rPr>
        <w:t>ия</w:t>
      </w:r>
      <w:r w:rsidRPr="007649FB">
        <w:rPr>
          <w:sz w:val="20"/>
        </w:rPr>
        <w:t xml:space="preserve"> в исследовании не </w:t>
      </w:r>
      <w:r w:rsidR="00132413" w:rsidRPr="007649FB">
        <w:rPr>
          <w:sz w:val="20"/>
        </w:rPr>
        <w:t>повлияет</w:t>
      </w:r>
      <w:r w:rsidRPr="007649FB">
        <w:rPr>
          <w:sz w:val="20"/>
        </w:rPr>
        <w:t xml:space="preserve"> на качество </w:t>
      </w:r>
      <w:r w:rsidR="00132413" w:rsidRPr="007649FB">
        <w:rPr>
          <w:sz w:val="20"/>
        </w:rPr>
        <w:t xml:space="preserve">оказываемой им </w:t>
      </w:r>
      <w:r w:rsidRPr="007649FB">
        <w:rPr>
          <w:sz w:val="20"/>
        </w:rPr>
        <w:t xml:space="preserve">медицинской помощи. Как только пациент дает согласие на участие в пилотном проекте, ему </w:t>
      </w:r>
      <w:r w:rsidR="00132413" w:rsidRPr="007649FB">
        <w:rPr>
          <w:sz w:val="20"/>
        </w:rPr>
        <w:t>предлагают</w:t>
      </w:r>
      <w:r w:rsidRPr="007649FB">
        <w:rPr>
          <w:sz w:val="20"/>
        </w:rPr>
        <w:t xml:space="preserve"> подписать форму согласия (или поставить отпечаток пальца в присутствии свидетел</w:t>
      </w:r>
      <w:r w:rsidR="00031FFD" w:rsidRPr="007649FB">
        <w:rPr>
          <w:sz w:val="20"/>
        </w:rPr>
        <w:t>я</w:t>
      </w:r>
      <w:r w:rsidRPr="007649FB">
        <w:rPr>
          <w:sz w:val="20"/>
        </w:rPr>
        <w:t>, если пациент безграмотный).</w:t>
      </w:r>
    </w:p>
    <w:p w14:paraId="6F5820B2" w14:textId="77777777" w:rsidR="00DD3E7D" w:rsidRPr="007649FB" w:rsidRDefault="00DD3E7D" w:rsidP="00B12335">
      <w:pPr>
        <w:pStyle w:val="BodyText"/>
        <w:jc w:val="both"/>
        <w:rPr>
          <w:sz w:val="20"/>
        </w:rPr>
      </w:pPr>
    </w:p>
    <w:p w14:paraId="77D7510C" w14:textId="38A404AB" w:rsidR="00DD3E7D" w:rsidRPr="007649FB" w:rsidRDefault="00A04801" w:rsidP="00B12335">
      <w:pPr>
        <w:pStyle w:val="BodyText"/>
        <w:jc w:val="both"/>
        <w:rPr>
          <w:sz w:val="20"/>
        </w:rPr>
      </w:pPr>
      <w:r w:rsidRPr="007649FB">
        <w:rPr>
          <w:sz w:val="20"/>
        </w:rPr>
        <w:t xml:space="preserve">Все пациенты, которые не согласились на участие в </w:t>
      </w:r>
      <w:r w:rsidR="00132413" w:rsidRPr="007649FB">
        <w:rPr>
          <w:sz w:val="20"/>
        </w:rPr>
        <w:t xml:space="preserve">обсервационном </w:t>
      </w:r>
      <w:r w:rsidRPr="007649FB">
        <w:rPr>
          <w:sz w:val="20"/>
        </w:rPr>
        <w:t xml:space="preserve">исследовании или </w:t>
      </w:r>
      <w:r w:rsidR="00132413" w:rsidRPr="007649FB">
        <w:rPr>
          <w:sz w:val="20"/>
        </w:rPr>
        <w:t>не соответствуют критериям участия</w:t>
      </w:r>
      <w:r w:rsidRPr="007649FB">
        <w:rPr>
          <w:sz w:val="20"/>
        </w:rPr>
        <w:t xml:space="preserve">, или были исключены после включения в исследование, будут </w:t>
      </w:r>
      <w:r w:rsidR="00132413" w:rsidRPr="007649FB">
        <w:rPr>
          <w:sz w:val="20"/>
        </w:rPr>
        <w:t xml:space="preserve">получать </w:t>
      </w:r>
      <w:r w:rsidRPr="007649FB">
        <w:rPr>
          <w:sz w:val="20"/>
        </w:rPr>
        <w:t xml:space="preserve">лечение МЛУ-ТБ в соответствии с </w:t>
      </w:r>
      <w:r w:rsidR="00132413" w:rsidRPr="007649FB">
        <w:rPr>
          <w:sz w:val="20"/>
        </w:rPr>
        <w:t xml:space="preserve">действующими </w:t>
      </w:r>
      <w:r w:rsidRPr="007649FB">
        <w:rPr>
          <w:sz w:val="20"/>
        </w:rPr>
        <w:t xml:space="preserve">национальными </w:t>
      </w:r>
      <w:r w:rsidR="00E86298" w:rsidRPr="007649FB">
        <w:rPr>
          <w:sz w:val="20"/>
        </w:rPr>
        <w:t>руководствами.</w:t>
      </w:r>
    </w:p>
    <w:p w14:paraId="13281FD8" w14:textId="77777777" w:rsidR="00A04801" w:rsidRPr="007649FB" w:rsidRDefault="00A04801" w:rsidP="00B12335">
      <w:pPr>
        <w:pStyle w:val="BodyText"/>
        <w:jc w:val="both"/>
        <w:rPr>
          <w:sz w:val="20"/>
        </w:rPr>
      </w:pPr>
    </w:p>
    <w:p w14:paraId="2C8AE151" w14:textId="54AB460E" w:rsidR="00A04801" w:rsidRPr="007649FB" w:rsidRDefault="007818BD" w:rsidP="00B12335">
      <w:pPr>
        <w:pStyle w:val="Heading2"/>
        <w:jc w:val="both"/>
        <w:rPr>
          <w:sz w:val="22"/>
        </w:rPr>
      </w:pPr>
      <w:bookmarkStart w:id="26" w:name="_Toc507046394"/>
      <w:r w:rsidRPr="007649FB">
        <w:rPr>
          <w:sz w:val="22"/>
        </w:rPr>
        <w:t>Места проведения лечения и количество пациентов</w:t>
      </w:r>
      <w:bookmarkEnd w:id="26"/>
    </w:p>
    <w:p w14:paraId="66F2AB47" w14:textId="77777777" w:rsidR="00A04801" w:rsidRPr="007649FB" w:rsidRDefault="00A04801" w:rsidP="00B12335">
      <w:pPr>
        <w:pStyle w:val="BodyText"/>
        <w:jc w:val="both"/>
        <w:rPr>
          <w:sz w:val="20"/>
        </w:rPr>
      </w:pPr>
    </w:p>
    <w:p w14:paraId="06A1AE3E" w14:textId="66313B3C" w:rsidR="00A04801" w:rsidRPr="005F2E81" w:rsidRDefault="00E52AE2" w:rsidP="00B12335">
      <w:pPr>
        <w:pStyle w:val="BodyText"/>
        <w:jc w:val="both"/>
        <w:rPr>
          <w:sz w:val="20"/>
        </w:rPr>
      </w:pPr>
      <w:r w:rsidRPr="007649FB">
        <w:rPr>
          <w:iCs/>
          <w:sz w:val="20"/>
        </w:rPr>
        <w:t xml:space="preserve">Пациенты будут получать лечение в следующих </w:t>
      </w:r>
      <w:r w:rsidR="00132413" w:rsidRPr="007649FB">
        <w:rPr>
          <w:iCs/>
          <w:sz w:val="20"/>
        </w:rPr>
        <w:t>регионах</w:t>
      </w:r>
      <w:r w:rsidRPr="007649FB">
        <w:rPr>
          <w:iCs/>
          <w:sz w:val="20"/>
        </w:rPr>
        <w:t xml:space="preserve"> Казахстана: Карагандинская область, Южно-Казахстанская область, </w:t>
      </w:r>
      <w:proofErr w:type="spellStart"/>
      <w:r w:rsidRPr="007649FB">
        <w:rPr>
          <w:iCs/>
          <w:sz w:val="20"/>
        </w:rPr>
        <w:t>Жамбылская</w:t>
      </w:r>
      <w:proofErr w:type="spellEnd"/>
      <w:r w:rsidRPr="007649FB">
        <w:rPr>
          <w:iCs/>
          <w:sz w:val="20"/>
        </w:rPr>
        <w:t xml:space="preserve"> область, Астана и </w:t>
      </w:r>
      <w:proofErr w:type="spellStart"/>
      <w:r w:rsidRPr="007649FB">
        <w:rPr>
          <w:iCs/>
          <w:sz w:val="20"/>
        </w:rPr>
        <w:t>Атырауская</w:t>
      </w:r>
      <w:proofErr w:type="spellEnd"/>
      <w:r w:rsidRPr="007649FB">
        <w:rPr>
          <w:iCs/>
          <w:sz w:val="20"/>
        </w:rPr>
        <w:t xml:space="preserve"> область. Количество пациентов с диагнозом ЛУ/МЛУ-ТБ, </w:t>
      </w:r>
      <w:r w:rsidR="00132413" w:rsidRPr="007649FB">
        <w:rPr>
          <w:iCs/>
          <w:sz w:val="20"/>
        </w:rPr>
        <w:t>получающих лечение по новой</w:t>
      </w:r>
      <w:r w:rsidRPr="007649FB">
        <w:rPr>
          <w:iCs/>
          <w:sz w:val="20"/>
        </w:rPr>
        <w:t xml:space="preserve">, </w:t>
      </w:r>
      <w:r w:rsidR="00E86298" w:rsidRPr="007649FB">
        <w:rPr>
          <w:iCs/>
          <w:sz w:val="20"/>
        </w:rPr>
        <w:t>краткосрочной</w:t>
      </w:r>
      <w:r w:rsidRPr="007649FB">
        <w:rPr>
          <w:iCs/>
          <w:sz w:val="20"/>
        </w:rPr>
        <w:t xml:space="preserve"> </w:t>
      </w:r>
      <w:r w:rsidRPr="007649FB">
        <w:rPr>
          <w:iCs/>
          <w:color w:val="FF0000"/>
          <w:sz w:val="20"/>
        </w:rPr>
        <w:t>схем</w:t>
      </w:r>
      <w:r w:rsidR="00E86298" w:rsidRPr="007649FB">
        <w:rPr>
          <w:iCs/>
          <w:color w:val="FF0000"/>
          <w:sz w:val="20"/>
        </w:rPr>
        <w:t>е</w:t>
      </w:r>
      <w:r w:rsidRPr="007649FB">
        <w:rPr>
          <w:iCs/>
          <w:color w:val="FF0000"/>
          <w:sz w:val="20"/>
        </w:rPr>
        <w:t xml:space="preserve"> </w:t>
      </w:r>
      <w:r w:rsidRPr="007649FB">
        <w:rPr>
          <w:iCs/>
          <w:sz w:val="20"/>
        </w:rPr>
        <w:t xml:space="preserve">лечения МЛУ-ТБ </w:t>
      </w:r>
      <w:r w:rsidR="00132413" w:rsidRPr="007649FB">
        <w:rPr>
          <w:iCs/>
          <w:sz w:val="20"/>
        </w:rPr>
        <w:t xml:space="preserve">– </w:t>
      </w:r>
      <w:r w:rsidRPr="007649FB">
        <w:rPr>
          <w:iCs/>
          <w:sz w:val="20"/>
        </w:rPr>
        <w:t>30</w:t>
      </w:r>
      <w:r w:rsidR="00132413" w:rsidRPr="007649FB">
        <w:rPr>
          <w:iCs/>
          <w:sz w:val="20"/>
        </w:rPr>
        <w:t xml:space="preserve"> человек</w:t>
      </w:r>
      <w:r w:rsidRPr="007649FB">
        <w:rPr>
          <w:iCs/>
          <w:sz w:val="20"/>
        </w:rPr>
        <w:t>.</w:t>
      </w:r>
      <w:r w:rsidRPr="005F2E81">
        <w:rPr>
          <w:sz w:val="20"/>
        </w:rPr>
        <w:t xml:space="preserve"> </w:t>
      </w:r>
    </w:p>
    <w:p w14:paraId="03A64623" w14:textId="77777777" w:rsidR="00A04801" w:rsidRPr="005F2E81" w:rsidRDefault="00A04801" w:rsidP="00B12335">
      <w:pPr>
        <w:pStyle w:val="BodyText"/>
        <w:jc w:val="both"/>
        <w:rPr>
          <w:sz w:val="20"/>
        </w:rPr>
      </w:pPr>
    </w:p>
    <w:p w14:paraId="2ED47AEE" w14:textId="77777777" w:rsidR="00132413" w:rsidRDefault="00132413">
      <w:pPr>
        <w:spacing w:after="120"/>
        <w:ind w:left="187" w:hanging="187"/>
        <w:rPr>
          <w:rFonts w:ascii="Arial" w:eastAsia="Calibri" w:hAnsi="Arial" w:cs="Calibri"/>
          <w:b/>
          <w:sz w:val="24"/>
          <w:szCs w:val="24"/>
          <w:lang w:eastAsia="en-US"/>
        </w:rPr>
      </w:pPr>
      <w:bookmarkStart w:id="27" w:name="8._Treatment_of_patients"/>
      <w:bookmarkStart w:id="28" w:name="_Toc507046395"/>
      <w:bookmarkEnd w:id="27"/>
      <w:r>
        <w:rPr>
          <w:sz w:val="24"/>
        </w:rPr>
        <w:br w:type="page"/>
      </w:r>
    </w:p>
    <w:p w14:paraId="1CDD5661" w14:textId="05627FFB" w:rsidR="00A04801" w:rsidRPr="005F2E81" w:rsidRDefault="00A04801" w:rsidP="00B12335">
      <w:pPr>
        <w:pStyle w:val="Heading1"/>
        <w:jc w:val="both"/>
        <w:rPr>
          <w:sz w:val="24"/>
        </w:rPr>
      </w:pPr>
      <w:r w:rsidRPr="005F2E81">
        <w:rPr>
          <w:sz w:val="24"/>
        </w:rPr>
        <w:lastRenderedPageBreak/>
        <w:t>Лечение пациентов</w:t>
      </w:r>
      <w:bookmarkEnd w:id="28"/>
    </w:p>
    <w:p w14:paraId="72477A69" w14:textId="77777777" w:rsidR="00A04801" w:rsidRPr="005F2E81" w:rsidRDefault="00A04801" w:rsidP="00B12335">
      <w:pPr>
        <w:pStyle w:val="BodyText"/>
        <w:jc w:val="both"/>
        <w:rPr>
          <w:b/>
          <w:highlight w:val="yellow"/>
        </w:rPr>
      </w:pPr>
    </w:p>
    <w:p w14:paraId="3B3010AC" w14:textId="4CAA3090" w:rsidR="00A04801" w:rsidRPr="005F2E81" w:rsidRDefault="00DA649E" w:rsidP="00B12335">
      <w:pPr>
        <w:pStyle w:val="Heading2"/>
        <w:jc w:val="both"/>
        <w:rPr>
          <w:sz w:val="22"/>
        </w:rPr>
      </w:pPr>
      <w:bookmarkStart w:id="29" w:name="_Toc507046396"/>
      <w:r w:rsidRPr="005F2E81">
        <w:rPr>
          <w:sz w:val="22"/>
        </w:rPr>
        <w:t xml:space="preserve">Новая </w:t>
      </w:r>
      <w:r w:rsidR="002B2503">
        <w:rPr>
          <w:sz w:val="22"/>
        </w:rPr>
        <w:t>сокращенная</w:t>
      </w:r>
      <w:r w:rsidRPr="005F2E81">
        <w:rPr>
          <w:sz w:val="22"/>
        </w:rPr>
        <w:t xml:space="preserve"> схема лечения МЛУ-ТБ и режим дозирования</w:t>
      </w:r>
      <w:bookmarkEnd w:id="29"/>
    </w:p>
    <w:p w14:paraId="4B789568" w14:textId="77777777" w:rsidR="00A04801" w:rsidRPr="005F2E81" w:rsidRDefault="00A04801" w:rsidP="00B12335">
      <w:pPr>
        <w:pStyle w:val="BodyText"/>
        <w:jc w:val="both"/>
        <w:rPr>
          <w:sz w:val="20"/>
        </w:rPr>
      </w:pPr>
    </w:p>
    <w:p w14:paraId="1E84623D" w14:textId="74A99793" w:rsidR="00A04801" w:rsidRPr="005F2E81" w:rsidRDefault="00A04801" w:rsidP="00132413">
      <w:pPr>
        <w:pStyle w:val="BodyText"/>
        <w:rPr>
          <w:b/>
          <w:sz w:val="20"/>
        </w:rPr>
      </w:pPr>
      <w:r w:rsidRPr="005F2E81">
        <w:rPr>
          <w:b/>
          <w:sz w:val="20"/>
        </w:rPr>
        <w:t>Таблица 2: Схема дозиров</w:t>
      </w:r>
      <w:r w:rsidR="00110FEC" w:rsidRPr="005F2E81">
        <w:rPr>
          <w:b/>
          <w:sz w:val="20"/>
        </w:rPr>
        <w:t>ания</w:t>
      </w:r>
      <w:r w:rsidRPr="005F2E81">
        <w:rPr>
          <w:b/>
          <w:sz w:val="20"/>
        </w:rPr>
        <w:t xml:space="preserve"> лекарственных препаратов для лечения МЛУ-ТБ </w:t>
      </w:r>
      <w:r w:rsidR="00132413">
        <w:rPr>
          <w:b/>
          <w:sz w:val="20"/>
        </w:rPr>
        <w:t>у</w:t>
      </w:r>
      <w:r w:rsidRPr="005F2E81">
        <w:rPr>
          <w:b/>
          <w:sz w:val="20"/>
        </w:rPr>
        <w:t xml:space="preserve"> взрослых (</w:t>
      </w:r>
      <w:r w:rsidRPr="005F2E81">
        <w:rPr>
          <w:b/>
          <w:i/>
          <w:sz w:val="20"/>
        </w:rPr>
        <w:t xml:space="preserve">необходимо </w:t>
      </w:r>
      <w:r w:rsidR="00132413">
        <w:rPr>
          <w:b/>
          <w:i/>
          <w:sz w:val="20"/>
        </w:rPr>
        <w:t>исключить</w:t>
      </w:r>
      <w:r w:rsidRPr="005F2E81">
        <w:rPr>
          <w:b/>
          <w:i/>
          <w:sz w:val="20"/>
        </w:rPr>
        <w:t xml:space="preserve"> лекарственные препараты, которые не являются частью новой </w:t>
      </w:r>
      <w:proofErr w:type="gramStart"/>
      <w:r w:rsidR="002B2503">
        <w:rPr>
          <w:b/>
          <w:i/>
          <w:color w:val="FF0000"/>
          <w:sz w:val="20"/>
        </w:rPr>
        <w:t>краткосрочной</w:t>
      </w:r>
      <w:r w:rsidR="00B66487" w:rsidRPr="007131FE">
        <w:rPr>
          <w:b/>
          <w:i/>
          <w:color w:val="FF0000"/>
          <w:sz w:val="20"/>
        </w:rPr>
        <w:t xml:space="preserve"> </w:t>
      </w:r>
      <w:r w:rsidRPr="007131FE">
        <w:rPr>
          <w:b/>
          <w:i/>
          <w:color w:val="FF0000"/>
          <w:sz w:val="20"/>
        </w:rPr>
        <w:t xml:space="preserve"> схемы</w:t>
      </w:r>
      <w:proofErr w:type="gramEnd"/>
      <w:r w:rsidRPr="005F2E81">
        <w:rPr>
          <w:b/>
          <w:i/>
          <w:sz w:val="20"/>
        </w:rPr>
        <w:t xml:space="preserve"> лечения МЛУ-ТБ</w:t>
      </w:r>
      <w:r w:rsidRPr="005F2E81">
        <w:rPr>
          <w:b/>
          <w:sz w:val="20"/>
        </w:rPr>
        <w:t>)</w:t>
      </w:r>
    </w:p>
    <w:tbl>
      <w:tblPr>
        <w:tblStyle w:val="TableGrid"/>
        <w:tblW w:w="0" w:type="auto"/>
        <w:tblCellMar>
          <w:left w:w="115" w:type="dxa"/>
          <w:right w:w="115" w:type="dxa"/>
        </w:tblCellMar>
        <w:tblLook w:val="01E0" w:firstRow="1" w:lastRow="1" w:firstColumn="1" w:lastColumn="1" w:noHBand="0" w:noVBand="0"/>
      </w:tblPr>
      <w:tblGrid>
        <w:gridCol w:w="3640"/>
        <w:gridCol w:w="2379"/>
        <w:gridCol w:w="3163"/>
      </w:tblGrid>
      <w:tr w:rsidR="00A04801" w:rsidRPr="007649FB" w14:paraId="5A510CAB" w14:textId="77777777" w:rsidTr="0016540B">
        <w:trPr>
          <w:trHeight w:val="170"/>
        </w:trPr>
        <w:tc>
          <w:tcPr>
            <w:tcW w:w="0" w:type="auto"/>
            <w:vMerge w:val="restart"/>
          </w:tcPr>
          <w:p w14:paraId="03E12282" w14:textId="77777777" w:rsidR="00A04801" w:rsidRPr="007649FB" w:rsidRDefault="00A04801" w:rsidP="00B12335">
            <w:pPr>
              <w:jc w:val="both"/>
              <w:rPr>
                <w:b/>
                <w:sz w:val="20"/>
              </w:rPr>
            </w:pPr>
            <w:r w:rsidRPr="007649FB">
              <w:rPr>
                <w:b/>
                <w:sz w:val="20"/>
              </w:rPr>
              <w:t>Лекарственный препарат</w:t>
            </w:r>
          </w:p>
        </w:tc>
        <w:tc>
          <w:tcPr>
            <w:tcW w:w="0" w:type="auto"/>
            <w:gridSpan w:val="2"/>
          </w:tcPr>
          <w:p w14:paraId="6EF579DD" w14:textId="77777777" w:rsidR="00A04801" w:rsidRPr="007649FB" w:rsidRDefault="00A04801" w:rsidP="00B12335">
            <w:pPr>
              <w:jc w:val="both"/>
              <w:rPr>
                <w:b/>
                <w:sz w:val="20"/>
              </w:rPr>
            </w:pPr>
            <w:r w:rsidRPr="007649FB">
              <w:rPr>
                <w:b/>
                <w:sz w:val="20"/>
              </w:rPr>
              <w:t>Группы по массе тела</w:t>
            </w:r>
          </w:p>
        </w:tc>
      </w:tr>
      <w:tr w:rsidR="00C74627" w:rsidRPr="007649FB" w14:paraId="20E3D706" w14:textId="77777777" w:rsidTr="0016540B">
        <w:trPr>
          <w:trHeight w:val="71"/>
        </w:trPr>
        <w:tc>
          <w:tcPr>
            <w:tcW w:w="0" w:type="auto"/>
            <w:vMerge/>
          </w:tcPr>
          <w:p w14:paraId="725FDFD9" w14:textId="77777777" w:rsidR="00C74627" w:rsidRPr="007649FB" w:rsidRDefault="00C74627" w:rsidP="00B12335">
            <w:pPr>
              <w:jc w:val="both"/>
              <w:rPr>
                <w:b/>
                <w:sz w:val="2"/>
                <w:szCs w:val="2"/>
              </w:rPr>
            </w:pPr>
          </w:p>
        </w:tc>
        <w:tc>
          <w:tcPr>
            <w:tcW w:w="0" w:type="auto"/>
          </w:tcPr>
          <w:p w14:paraId="30E2C2BE" w14:textId="3B25D615" w:rsidR="00C74627" w:rsidRPr="007649FB" w:rsidRDefault="00C74627" w:rsidP="00B12335">
            <w:pPr>
              <w:jc w:val="both"/>
              <w:rPr>
                <w:b/>
                <w:sz w:val="20"/>
              </w:rPr>
            </w:pPr>
            <w:r w:rsidRPr="007649FB">
              <w:rPr>
                <w:b/>
                <w:sz w:val="20"/>
              </w:rPr>
              <w:t>30-50 кг</w:t>
            </w:r>
          </w:p>
        </w:tc>
        <w:tc>
          <w:tcPr>
            <w:tcW w:w="0" w:type="auto"/>
          </w:tcPr>
          <w:p w14:paraId="0655B3EA" w14:textId="77777777" w:rsidR="00C74627" w:rsidRPr="007649FB" w:rsidRDefault="00C74627" w:rsidP="00B12335">
            <w:pPr>
              <w:jc w:val="both"/>
              <w:rPr>
                <w:b/>
                <w:sz w:val="20"/>
              </w:rPr>
            </w:pPr>
            <w:r w:rsidRPr="007649FB">
              <w:rPr>
                <w:b/>
                <w:sz w:val="20"/>
              </w:rPr>
              <w:t>Более 50 кг</w:t>
            </w:r>
          </w:p>
        </w:tc>
      </w:tr>
      <w:tr w:rsidR="00C74627" w:rsidRPr="007649FB" w14:paraId="710F6A1E" w14:textId="77777777" w:rsidTr="0016540B">
        <w:trPr>
          <w:trHeight w:val="305"/>
        </w:trPr>
        <w:tc>
          <w:tcPr>
            <w:tcW w:w="0" w:type="auto"/>
          </w:tcPr>
          <w:p w14:paraId="09511F17" w14:textId="17F40B22" w:rsidR="00C74627" w:rsidRPr="007649FB" w:rsidRDefault="00C74627" w:rsidP="00B12335">
            <w:pPr>
              <w:jc w:val="both"/>
              <w:rPr>
                <w:sz w:val="20"/>
              </w:rPr>
            </w:pPr>
            <w:proofErr w:type="spellStart"/>
            <w:r w:rsidRPr="007649FB">
              <w:rPr>
                <w:sz w:val="20"/>
              </w:rPr>
              <w:t>Бедаквилин</w:t>
            </w:r>
            <w:proofErr w:type="spellEnd"/>
            <w:r w:rsidRPr="007649FB">
              <w:rPr>
                <w:sz w:val="20"/>
              </w:rPr>
              <w:t xml:space="preserve"> (таблетки, 100 мг)</w:t>
            </w:r>
          </w:p>
        </w:tc>
        <w:tc>
          <w:tcPr>
            <w:tcW w:w="0" w:type="auto"/>
            <w:gridSpan w:val="2"/>
          </w:tcPr>
          <w:p w14:paraId="7FEAE2E5" w14:textId="69EDA4CE" w:rsidR="00C74627" w:rsidRPr="007649FB" w:rsidRDefault="00C74627" w:rsidP="00B12335">
            <w:pPr>
              <w:jc w:val="both"/>
              <w:rPr>
                <w:sz w:val="20"/>
              </w:rPr>
            </w:pPr>
            <w:r w:rsidRPr="007649FB">
              <w:rPr>
                <w:sz w:val="20"/>
              </w:rPr>
              <w:t>400 мг один раз в сутки в течение 2 недель, затем 200 мг 3 раза в неделю</w:t>
            </w:r>
          </w:p>
        </w:tc>
      </w:tr>
      <w:tr w:rsidR="00C74627" w:rsidRPr="007649FB" w14:paraId="51D186C5" w14:textId="77777777" w:rsidTr="0016540B">
        <w:trPr>
          <w:trHeight w:val="197"/>
        </w:trPr>
        <w:tc>
          <w:tcPr>
            <w:tcW w:w="0" w:type="auto"/>
          </w:tcPr>
          <w:p w14:paraId="7D411E78" w14:textId="703593BB" w:rsidR="00C74627" w:rsidRPr="007649FB" w:rsidRDefault="00C74627" w:rsidP="00B12335">
            <w:pPr>
              <w:jc w:val="both"/>
              <w:rPr>
                <w:sz w:val="20"/>
              </w:rPr>
            </w:pPr>
            <w:proofErr w:type="spellStart"/>
            <w:r w:rsidRPr="007649FB">
              <w:rPr>
                <w:sz w:val="20"/>
              </w:rPr>
              <w:t>Деламанид</w:t>
            </w:r>
            <w:proofErr w:type="spellEnd"/>
            <w:r w:rsidRPr="007649FB">
              <w:rPr>
                <w:sz w:val="20"/>
              </w:rPr>
              <w:t xml:space="preserve"> (таблетки, 50 мг)</w:t>
            </w:r>
          </w:p>
        </w:tc>
        <w:tc>
          <w:tcPr>
            <w:tcW w:w="0" w:type="auto"/>
            <w:gridSpan w:val="2"/>
          </w:tcPr>
          <w:p w14:paraId="07869A13" w14:textId="2803A85C" w:rsidR="00C74627" w:rsidRPr="007649FB" w:rsidRDefault="00C74627" w:rsidP="00B12335">
            <w:pPr>
              <w:jc w:val="both"/>
              <w:rPr>
                <w:sz w:val="20"/>
              </w:rPr>
            </w:pPr>
            <w:r w:rsidRPr="007649FB">
              <w:rPr>
                <w:sz w:val="20"/>
              </w:rPr>
              <w:t xml:space="preserve">100 мг </w:t>
            </w:r>
            <w:r w:rsidR="00110FEC" w:rsidRPr="007649FB">
              <w:rPr>
                <w:sz w:val="20"/>
              </w:rPr>
              <w:t xml:space="preserve">два раза </w:t>
            </w:r>
            <w:r w:rsidRPr="007649FB">
              <w:rPr>
                <w:sz w:val="20"/>
              </w:rPr>
              <w:t>в сутки (200 мг общая суточная доза)</w:t>
            </w:r>
          </w:p>
        </w:tc>
      </w:tr>
      <w:tr w:rsidR="00C74627" w:rsidRPr="007649FB" w14:paraId="3F24988A" w14:textId="77777777" w:rsidTr="0016540B">
        <w:trPr>
          <w:trHeight w:val="70"/>
        </w:trPr>
        <w:tc>
          <w:tcPr>
            <w:tcW w:w="0" w:type="auto"/>
          </w:tcPr>
          <w:p w14:paraId="70AA11A1" w14:textId="739CC10E" w:rsidR="00C74627" w:rsidRPr="007649FB" w:rsidRDefault="00C74627" w:rsidP="00B12335">
            <w:pPr>
              <w:jc w:val="both"/>
              <w:rPr>
                <w:sz w:val="20"/>
              </w:rPr>
            </w:pPr>
            <w:proofErr w:type="spellStart"/>
            <w:r w:rsidRPr="007649FB">
              <w:rPr>
                <w:sz w:val="20"/>
              </w:rPr>
              <w:t>Линезолид</w:t>
            </w:r>
            <w:proofErr w:type="spellEnd"/>
            <w:r w:rsidRPr="007649FB">
              <w:rPr>
                <w:sz w:val="20"/>
              </w:rPr>
              <w:t xml:space="preserve"> (таблетки, 600 мг)</w:t>
            </w:r>
          </w:p>
        </w:tc>
        <w:tc>
          <w:tcPr>
            <w:tcW w:w="0" w:type="auto"/>
            <w:gridSpan w:val="2"/>
          </w:tcPr>
          <w:p w14:paraId="00365341" w14:textId="37402DF3" w:rsidR="00C74627" w:rsidRPr="007649FB" w:rsidRDefault="00C74627" w:rsidP="00B12335">
            <w:pPr>
              <w:jc w:val="both"/>
              <w:rPr>
                <w:sz w:val="20"/>
              </w:rPr>
            </w:pPr>
            <w:r w:rsidRPr="007649FB">
              <w:rPr>
                <w:sz w:val="20"/>
              </w:rPr>
              <w:t>600 мг один раз в сутки</w:t>
            </w:r>
          </w:p>
        </w:tc>
      </w:tr>
      <w:tr w:rsidR="00C74627" w:rsidRPr="007649FB" w14:paraId="2F308515" w14:textId="77777777" w:rsidTr="0016540B">
        <w:trPr>
          <w:trHeight w:val="143"/>
        </w:trPr>
        <w:tc>
          <w:tcPr>
            <w:tcW w:w="0" w:type="auto"/>
          </w:tcPr>
          <w:p w14:paraId="7766F5B5" w14:textId="325B28A7" w:rsidR="00C74627" w:rsidRPr="007649FB" w:rsidRDefault="0016540B" w:rsidP="00B12335">
            <w:pPr>
              <w:jc w:val="both"/>
              <w:rPr>
                <w:sz w:val="20"/>
              </w:rPr>
            </w:pPr>
            <w:proofErr w:type="spellStart"/>
            <w:r w:rsidRPr="007649FB">
              <w:rPr>
                <w:sz w:val="20"/>
              </w:rPr>
              <w:t>Левофлоксацин</w:t>
            </w:r>
            <w:proofErr w:type="spellEnd"/>
            <w:r w:rsidR="00C74627" w:rsidRPr="007649FB">
              <w:rPr>
                <w:sz w:val="20"/>
              </w:rPr>
              <w:t xml:space="preserve"> (таблетки, 250 мг или 500 мг)</w:t>
            </w:r>
          </w:p>
        </w:tc>
        <w:tc>
          <w:tcPr>
            <w:tcW w:w="0" w:type="auto"/>
          </w:tcPr>
          <w:p w14:paraId="7C1E9CD9" w14:textId="20CD3BB1" w:rsidR="00C74627" w:rsidRPr="007649FB" w:rsidRDefault="00C74627" w:rsidP="00B12335">
            <w:pPr>
              <w:jc w:val="both"/>
              <w:rPr>
                <w:sz w:val="20"/>
              </w:rPr>
            </w:pPr>
            <w:r w:rsidRPr="007649FB">
              <w:rPr>
                <w:sz w:val="20"/>
              </w:rPr>
              <w:t>750 мг</w:t>
            </w:r>
          </w:p>
        </w:tc>
        <w:tc>
          <w:tcPr>
            <w:tcW w:w="0" w:type="auto"/>
          </w:tcPr>
          <w:p w14:paraId="3D743C0D" w14:textId="07BF3586" w:rsidR="00C74627" w:rsidRPr="007649FB" w:rsidRDefault="00C74627" w:rsidP="00B12335">
            <w:pPr>
              <w:jc w:val="both"/>
              <w:rPr>
                <w:sz w:val="20"/>
              </w:rPr>
            </w:pPr>
            <w:r w:rsidRPr="007649FB">
              <w:rPr>
                <w:sz w:val="20"/>
              </w:rPr>
              <w:t>1000 мг</w:t>
            </w:r>
          </w:p>
        </w:tc>
      </w:tr>
      <w:tr w:rsidR="00C74627" w:rsidRPr="007649FB" w14:paraId="58CBD539" w14:textId="77777777" w:rsidTr="0016540B">
        <w:trPr>
          <w:trHeight w:val="206"/>
        </w:trPr>
        <w:tc>
          <w:tcPr>
            <w:tcW w:w="0" w:type="auto"/>
          </w:tcPr>
          <w:p w14:paraId="4890165A" w14:textId="52ACC6DC" w:rsidR="00C74627" w:rsidRPr="007649FB" w:rsidRDefault="00C74627" w:rsidP="00B12335">
            <w:pPr>
              <w:jc w:val="both"/>
              <w:rPr>
                <w:sz w:val="20"/>
              </w:rPr>
            </w:pPr>
            <w:proofErr w:type="spellStart"/>
            <w:r w:rsidRPr="007649FB">
              <w:rPr>
                <w:sz w:val="20"/>
              </w:rPr>
              <w:t>Клофазимин</w:t>
            </w:r>
            <w:proofErr w:type="spellEnd"/>
            <w:r w:rsidRPr="007649FB">
              <w:rPr>
                <w:sz w:val="20"/>
              </w:rPr>
              <w:t xml:space="preserve"> (</w:t>
            </w:r>
            <w:r w:rsidR="0016540B" w:rsidRPr="007649FB">
              <w:rPr>
                <w:sz w:val="20"/>
              </w:rPr>
              <w:t>желатиновые</w:t>
            </w:r>
            <w:r w:rsidRPr="007649FB">
              <w:rPr>
                <w:sz w:val="20"/>
              </w:rPr>
              <w:t xml:space="preserve"> капсулы, 100 мг)</w:t>
            </w:r>
          </w:p>
        </w:tc>
        <w:tc>
          <w:tcPr>
            <w:tcW w:w="0" w:type="auto"/>
          </w:tcPr>
          <w:p w14:paraId="20711676" w14:textId="77777777" w:rsidR="00C74627" w:rsidRPr="007649FB" w:rsidRDefault="00C74627" w:rsidP="00B12335">
            <w:pPr>
              <w:jc w:val="both"/>
              <w:rPr>
                <w:sz w:val="20"/>
              </w:rPr>
            </w:pPr>
            <w:r w:rsidRPr="007649FB">
              <w:rPr>
                <w:sz w:val="20"/>
              </w:rPr>
              <w:t>100 мг</w:t>
            </w:r>
          </w:p>
        </w:tc>
        <w:tc>
          <w:tcPr>
            <w:tcW w:w="0" w:type="auto"/>
          </w:tcPr>
          <w:p w14:paraId="2D77678A" w14:textId="77777777" w:rsidR="00C74627" w:rsidRPr="007649FB" w:rsidRDefault="00C74627" w:rsidP="00B12335">
            <w:pPr>
              <w:jc w:val="both"/>
              <w:rPr>
                <w:sz w:val="20"/>
              </w:rPr>
            </w:pPr>
            <w:r w:rsidRPr="007649FB">
              <w:rPr>
                <w:sz w:val="20"/>
              </w:rPr>
              <w:t>100 мг</w:t>
            </w:r>
          </w:p>
        </w:tc>
      </w:tr>
      <w:tr w:rsidR="00C74627" w:rsidRPr="005F2E81" w14:paraId="58234687" w14:textId="77777777" w:rsidTr="0016540B">
        <w:trPr>
          <w:trHeight w:val="98"/>
        </w:trPr>
        <w:tc>
          <w:tcPr>
            <w:tcW w:w="0" w:type="auto"/>
          </w:tcPr>
          <w:p w14:paraId="5557153E" w14:textId="69C742BC" w:rsidR="00C74627" w:rsidRPr="007649FB" w:rsidRDefault="00C74627" w:rsidP="00B12335">
            <w:pPr>
              <w:jc w:val="both"/>
              <w:rPr>
                <w:sz w:val="20"/>
              </w:rPr>
            </w:pPr>
            <w:proofErr w:type="spellStart"/>
            <w:r w:rsidRPr="007649FB">
              <w:rPr>
                <w:sz w:val="20"/>
              </w:rPr>
              <w:t>Пиразинамид</w:t>
            </w:r>
            <w:proofErr w:type="spellEnd"/>
            <w:r w:rsidRPr="007649FB">
              <w:rPr>
                <w:sz w:val="20"/>
              </w:rPr>
              <w:t xml:space="preserve"> (таблетки, 500 мг)</w:t>
            </w:r>
          </w:p>
        </w:tc>
        <w:tc>
          <w:tcPr>
            <w:tcW w:w="0" w:type="auto"/>
          </w:tcPr>
          <w:p w14:paraId="32D14D49" w14:textId="77777777" w:rsidR="00C74627" w:rsidRPr="007649FB" w:rsidRDefault="00C74627" w:rsidP="00B12335">
            <w:pPr>
              <w:jc w:val="both"/>
              <w:rPr>
                <w:sz w:val="20"/>
              </w:rPr>
            </w:pPr>
            <w:r w:rsidRPr="007649FB">
              <w:rPr>
                <w:sz w:val="20"/>
              </w:rPr>
              <w:t>1500 мг</w:t>
            </w:r>
          </w:p>
        </w:tc>
        <w:tc>
          <w:tcPr>
            <w:tcW w:w="0" w:type="auto"/>
          </w:tcPr>
          <w:p w14:paraId="228EB786" w14:textId="77777777" w:rsidR="00C74627" w:rsidRPr="005F2E81" w:rsidRDefault="00C74627" w:rsidP="00B12335">
            <w:pPr>
              <w:jc w:val="both"/>
              <w:rPr>
                <w:sz w:val="20"/>
              </w:rPr>
            </w:pPr>
            <w:r w:rsidRPr="007649FB">
              <w:rPr>
                <w:sz w:val="20"/>
              </w:rPr>
              <w:t>2000 мг</w:t>
            </w:r>
          </w:p>
        </w:tc>
      </w:tr>
    </w:tbl>
    <w:p w14:paraId="0F9B8406" w14:textId="1C3777EC" w:rsidR="00101433" w:rsidRPr="005F2E81" w:rsidRDefault="00101433" w:rsidP="00B12335">
      <w:pPr>
        <w:pStyle w:val="BodyText"/>
        <w:jc w:val="both"/>
        <w:rPr>
          <w:sz w:val="20"/>
        </w:rPr>
      </w:pPr>
      <w:r w:rsidRPr="005F2E81">
        <w:rPr>
          <w:sz w:val="20"/>
        </w:rPr>
        <w:t xml:space="preserve">*Доза </w:t>
      </w:r>
      <w:proofErr w:type="spellStart"/>
      <w:r w:rsidRPr="005F2E81">
        <w:rPr>
          <w:sz w:val="20"/>
        </w:rPr>
        <w:t>линезолида</w:t>
      </w:r>
      <w:proofErr w:type="spellEnd"/>
      <w:r w:rsidRPr="005F2E81">
        <w:rPr>
          <w:sz w:val="20"/>
        </w:rPr>
        <w:t xml:space="preserve"> обычно снижается до 600 мг три раза в неделю или 300 мг в </w:t>
      </w:r>
      <w:r w:rsidR="00110FEC" w:rsidRPr="005F2E81">
        <w:rPr>
          <w:sz w:val="20"/>
        </w:rPr>
        <w:t>сутки</w:t>
      </w:r>
      <w:r w:rsidRPr="005F2E81">
        <w:rPr>
          <w:sz w:val="20"/>
        </w:rPr>
        <w:t xml:space="preserve"> для пациентов с периферической невропатией, вызванной </w:t>
      </w:r>
      <w:proofErr w:type="spellStart"/>
      <w:r w:rsidRPr="005F2E81">
        <w:rPr>
          <w:sz w:val="20"/>
        </w:rPr>
        <w:t>линезолидом</w:t>
      </w:r>
      <w:proofErr w:type="spellEnd"/>
      <w:r w:rsidRPr="005F2E81">
        <w:rPr>
          <w:sz w:val="20"/>
        </w:rPr>
        <w:t xml:space="preserve">. </w:t>
      </w:r>
      <w:proofErr w:type="gramStart"/>
      <w:r w:rsidRPr="005F2E81">
        <w:rPr>
          <w:sz w:val="20"/>
        </w:rPr>
        <w:t>Для  дополнительной</w:t>
      </w:r>
      <w:proofErr w:type="gramEnd"/>
      <w:r w:rsidRPr="005F2E81">
        <w:rPr>
          <w:sz w:val="20"/>
        </w:rPr>
        <w:t xml:space="preserve"> информации, см. </w:t>
      </w:r>
      <w:r w:rsidR="00132413">
        <w:rPr>
          <w:i/>
          <w:sz w:val="20"/>
        </w:rPr>
        <w:t>К</w:t>
      </w:r>
      <w:r w:rsidR="00132413" w:rsidRPr="00132413">
        <w:rPr>
          <w:i/>
          <w:sz w:val="20"/>
        </w:rPr>
        <w:t>линическое</w:t>
      </w:r>
      <w:r w:rsidR="00132413">
        <w:rPr>
          <w:sz w:val="20"/>
        </w:rPr>
        <w:t xml:space="preserve"> </w:t>
      </w:r>
      <w:r w:rsidR="00132413" w:rsidRPr="00132413">
        <w:rPr>
          <w:i/>
          <w:sz w:val="20"/>
        </w:rPr>
        <w:t>и программное</w:t>
      </w:r>
      <w:r w:rsidR="00132413">
        <w:rPr>
          <w:sz w:val="20"/>
        </w:rPr>
        <w:t xml:space="preserve"> </w:t>
      </w:r>
      <w:r w:rsidR="00132413" w:rsidRPr="00132413">
        <w:rPr>
          <w:i/>
          <w:sz w:val="20"/>
        </w:rPr>
        <w:t>р</w:t>
      </w:r>
      <w:r w:rsidRPr="005F2E81">
        <w:rPr>
          <w:i/>
          <w:sz w:val="20"/>
        </w:rPr>
        <w:t xml:space="preserve">уководство </w:t>
      </w:r>
      <w:r w:rsidR="00132413" w:rsidRPr="005F2E81">
        <w:rPr>
          <w:i/>
          <w:sz w:val="20"/>
        </w:rPr>
        <w:t xml:space="preserve">endTB </w:t>
      </w:r>
      <w:r w:rsidR="00132413">
        <w:rPr>
          <w:i/>
          <w:sz w:val="20"/>
        </w:rPr>
        <w:t>по</w:t>
      </w:r>
      <w:r w:rsidRPr="005F2E81">
        <w:rPr>
          <w:i/>
          <w:sz w:val="20"/>
        </w:rPr>
        <w:t xml:space="preserve"> </w:t>
      </w:r>
      <w:r w:rsidR="00132413">
        <w:rPr>
          <w:i/>
          <w:sz w:val="20"/>
        </w:rPr>
        <w:t>лечению</w:t>
      </w:r>
      <w:r w:rsidRPr="005F2E81">
        <w:rPr>
          <w:i/>
          <w:sz w:val="20"/>
        </w:rPr>
        <w:t xml:space="preserve"> </w:t>
      </w:r>
      <w:r w:rsidR="00132413">
        <w:rPr>
          <w:i/>
          <w:sz w:val="20"/>
        </w:rPr>
        <w:t xml:space="preserve">пациентов </w:t>
      </w:r>
      <w:r w:rsidRPr="005F2E81">
        <w:rPr>
          <w:i/>
          <w:sz w:val="20"/>
        </w:rPr>
        <w:t xml:space="preserve">с применением новых </w:t>
      </w:r>
      <w:r w:rsidR="00132413" w:rsidRPr="007131FE">
        <w:rPr>
          <w:i/>
          <w:color w:val="FF0000"/>
          <w:sz w:val="20"/>
        </w:rPr>
        <w:t>П</w:t>
      </w:r>
      <w:r w:rsidRPr="007131FE">
        <w:rPr>
          <w:i/>
          <w:color w:val="FF0000"/>
          <w:sz w:val="20"/>
        </w:rPr>
        <w:t>Т</w:t>
      </w:r>
      <w:r w:rsidR="002B2503">
        <w:rPr>
          <w:i/>
          <w:color w:val="FF0000"/>
          <w:sz w:val="20"/>
        </w:rPr>
        <w:t>П</w:t>
      </w:r>
      <w:r w:rsidRPr="005F2E81">
        <w:rPr>
          <w:i/>
          <w:sz w:val="20"/>
        </w:rPr>
        <w:t xml:space="preserve"> (</w:t>
      </w:r>
      <w:proofErr w:type="spellStart"/>
      <w:r w:rsidRPr="005F2E81">
        <w:rPr>
          <w:sz w:val="20"/>
        </w:rPr>
        <w:t>http</w:t>
      </w:r>
      <w:proofErr w:type="spellEnd"/>
      <w:r w:rsidRPr="005F2E81">
        <w:rPr>
          <w:sz w:val="20"/>
        </w:rPr>
        <w:t>://endtb.org/</w:t>
      </w:r>
      <w:proofErr w:type="spellStart"/>
      <w:r w:rsidRPr="005F2E81">
        <w:rPr>
          <w:sz w:val="20"/>
        </w:rPr>
        <w:t>resources</w:t>
      </w:r>
      <w:proofErr w:type="spellEnd"/>
      <w:r w:rsidRPr="005F2E81">
        <w:rPr>
          <w:sz w:val="20"/>
        </w:rPr>
        <w:t xml:space="preserve">).   </w:t>
      </w:r>
    </w:p>
    <w:p w14:paraId="087FCF37" w14:textId="256C85B9" w:rsidR="00A04801" w:rsidRPr="005F2E81" w:rsidRDefault="00A04801" w:rsidP="00B12335">
      <w:pPr>
        <w:pStyle w:val="BodyText"/>
        <w:jc w:val="both"/>
        <w:rPr>
          <w:sz w:val="20"/>
        </w:rPr>
      </w:pPr>
    </w:p>
    <w:p w14:paraId="4F52CBEB" w14:textId="17006769" w:rsidR="00F05974" w:rsidRPr="005F2E81" w:rsidRDefault="00F05974" w:rsidP="00B12335">
      <w:pPr>
        <w:pStyle w:val="BodyText"/>
        <w:jc w:val="both"/>
        <w:rPr>
          <w:b/>
          <w:sz w:val="20"/>
        </w:rPr>
      </w:pPr>
      <w:r w:rsidRPr="005F2E81">
        <w:rPr>
          <w:b/>
          <w:sz w:val="20"/>
        </w:rPr>
        <w:t>Таблица 3: Схема дозиров</w:t>
      </w:r>
      <w:r w:rsidR="00110FEC" w:rsidRPr="005F2E81">
        <w:rPr>
          <w:b/>
          <w:sz w:val="20"/>
        </w:rPr>
        <w:t>ания</w:t>
      </w:r>
      <w:r w:rsidRPr="005F2E81">
        <w:rPr>
          <w:b/>
          <w:sz w:val="20"/>
        </w:rPr>
        <w:t xml:space="preserve"> лекарственных препаратов для лечения МЛУ-ТБ </w:t>
      </w:r>
      <w:r w:rsidR="00132413">
        <w:rPr>
          <w:b/>
          <w:sz w:val="20"/>
        </w:rPr>
        <w:t>у детей и взрослых весом менее</w:t>
      </w:r>
      <w:r w:rsidRPr="005F2E81">
        <w:rPr>
          <w:b/>
          <w:sz w:val="20"/>
        </w:rPr>
        <w:t xml:space="preserve"> 30 кг (</w:t>
      </w:r>
      <w:r w:rsidRPr="005F2E81">
        <w:rPr>
          <w:b/>
          <w:i/>
          <w:sz w:val="20"/>
        </w:rPr>
        <w:t xml:space="preserve">необходимо </w:t>
      </w:r>
      <w:r w:rsidR="00132413">
        <w:rPr>
          <w:b/>
          <w:i/>
          <w:sz w:val="20"/>
        </w:rPr>
        <w:t xml:space="preserve">исключить </w:t>
      </w:r>
      <w:r w:rsidRPr="005F2E81">
        <w:rPr>
          <w:b/>
          <w:i/>
          <w:sz w:val="20"/>
        </w:rPr>
        <w:t xml:space="preserve">лекарственные препараты, которые не являются частью новой </w:t>
      </w:r>
      <w:proofErr w:type="gramStart"/>
      <w:r w:rsidR="002B2503">
        <w:rPr>
          <w:b/>
          <w:i/>
          <w:sz w:val="20"/>
        </w:rPr>
        <w:t>краткосрочной</w:t>
      </w:r>
      <w:r w:rsidR="00B66487">
        <w:rPr>
          <w:b/>
          <w:i/>
          <w:sz w:val="20"/>
        </w:rPr>
        <w:t xml:space="preserve"> </w:t>
      </w:r>
      <w:r w:rsidRPr="005F2E81">
        <w:rPr>
          <w:b/>
          <w:i/>
          <w:sz w:val="20"/>
        </w:rPr>
        <w:t xml:space="preserve"> схемы</w:t>
      </w:r>
      <w:proofErr w:type="gramEnd"/>
      <w:r w:rsidRPr="005F2E81">
        <w:rPr>
          <w:b/>
          <w:i/>
          <w:sz w:val="20"/>
        </w:rPr>
        <w:t xml:space="preserve"> лечения МЛУ-ТБ</w:t>
      </w:r>
      <w:r w:rsidRPr="005F2E81">
        <w:rPr>
          <w:b/>
          <w:sz w:val="20"/>
        </w:rPr>
        <w:t>)</w:t>
      </w:r>
    </w:p>
    <w:tbl>
      <w:tblPr>
        <w:tblStyle w:val="TableGrid"/>
        <w:tblW w:w="5000" w:type="pct"/>
        <w:tblLook w:val="0000" w:firstRow="0" w:lastRow="0" w:firstColumn="0" w:lastColumn="0" w:noHBand="0" w:noVBand="0"/>
      </w:tblPr>
      <w:tblGrid>
        <w:gridCol w:w="1805"/>
        <w:gridCol w:w="7377"/>
      </w:tblGrid>
      <w:tr w:rsidR="00F05974" w:rsidRPr="005F2E81" w:rsidDel="00D77A4B" w14:paraId="63544189" w14:textId="77777777" w:rsidTr="00535BEC">
        <w:tc>
          <w:tcPr>
            <w:tcW w:w="983" w:type="pct"/>
          </w:tcPr>
          <w:p w14:paraId="2C0BA5DD" w14:textId="77777777" w:rsidR="00F05974" w:rsidRPr="005F2E81" w:rsidRDefault="00F05974" w:rsidP="00B12335">
            <w:pPr>
              <w:pStyle w:val="BodyText"/>
              <w:jc w:val="both"/>
              <w:rPr>
                <w:b/>
                <w:sz w:val="20"/>
              </w:rPr>
            </w:pPr>
            <w:r w:rsidRPr="005F2E81">
              <w:rPr>
                <w:b/>
                <w:sz w:val="20"/>
              </w:rPr>
              <w:t>Лекарственные препараты</w:t>
            </w:r>
          </w:p>
        </w:tc>
        <w:tc>
          <w:tcPr>
            <w:tcW w:w="4017" w:type="pct"/>
          </w:tcPr>
          <w:p w14:paraId="139C040E" w14:textId="77777777" w:rsidR="00F05974" w:rsidRPr="005F2E81" w:rsidRDefault="00F05974" w:rsidP="00B12335">
            <w:pPr>
              <w:pStyle w:val="BodyText"/>
              <w:jc w:val="both"/>
              <w:rPr>
                <w:b/>
                <w:sz w:val="20"/>
              </w:rPr>
            </w:pPr>
            <w:r w:rsidRPr="005F2E81">
              <w:rPr>
                <w:b/>
                <w:sz w:val="20"/>
              </w:rPr>
              <w:t>Дозирование</w:t>
            </w:r>
          </w:p>
        </w:tc>
      </w:tr>
      <w:tr w:rsidR="00F05974" w:rsidRPr="005F2E81" w:rsidDel="00D77A4B" w14:paraId="2791B138" w14:textId="77777777" w:rsidTr="00535BEC">
        <w:tc>
          <w:tcPr>
            <w:tcW w:w="983" w:type="pct"/>
          </w:tcPr>
          <w:p w14:paraId="3263044E" w14:textId="77777777" w:rsidR="00F05974" w:rsidRPr="005F2E81" w:rsidRDefault="00F05974" w:rsidP="00B12335">
            <w:pPr>
              <w:pStyle w:val="BodyText"/>
              <w:jc w:val="both"/>
              <w:rPr>
                <w:sz w:val="20"/>
              </w:rPr>
            </w:pPr>
            <w:proofErr w:type="spellStart"/>
            <w:r w:rsidRPr="005F2E81">
              <w:rPr>
                <w:sz w:val="20"/>
              </w:rPr>
              <w:t>Бедаквилин</w:t>
            </w:r>
            <w:proofErr w:type="spellEnd"/>
          </w:p>
        </w:tc>
        <w:tc>
          <w:tcPr>
            <w:tcW w:w="4017" w:type="pct"/>
          </w:tcPr>
          <w:p w14:paraId="50D6E01A" w14:textId="77777777" w:rsidR="00F05974" w:rsidRPr="005F2E81" w:rsidRDefault="00F05974" w:rsidP="00B12335">
            <w:pPr>
              <w:pStyle w:val="BodyText"/>
              <w:jc w:val="both"/>
              <w:rPr>
                <w:sz w:val="20"/>
              </w:rPr>
            </w:pPr>
            <w:r w:rsidRPr="005F2E81">
              <w:rPr>
                <w:sz w:val="20"/>
              </w:rPr>
              <w:t xml:space="preserve">&gt; 12 лет </w:t>
            </w:r>
            <w:proofErr w:type="gramStart"/>
            <w:r w:rsidRPr="005F2E81">
              <w:rPr>
                <w:sz w:val="20"/>
              </w:rPr>
              <w:t>и &gt;</w:t>
            </w:r>
            <w:proofErr w:type="gramEnd"/>
            <w:r w:rsidRPr="005F2E81">
              <w:rPr>
                <w:sz w:val="20"/>
              </w:rPr>
              <w:t xml:space="preserve"> 33 кг: 400 мг в сутки в течение 14 дней после чего 200 мг три раза в неделю (аналогично дозе взрослого пациента)</w:t>
            </w:r>
          </w:p>
          <w:p w14:paraId="5E601851" w14:textId="60BA567D" w:rsidR="00F05974" w:rsidRPr="005F2E81" w:rsidRDefault="00F05974" w:rsidP="00B12335">
            <w:pPr>
              <w:pStyle w:val="BodyText"/>
              <w:jc w:val="both"/>
              <w:rPr>
                <w:sz w:val="20"/>
              </w:rPr>
            </w:pPr>
            <w:proofErr w:type="gramStart"/>
            <w:r w:rsidRPr="005F2E81">
              <w:rPr>
                <w:sz w:val="20"/>
              </w:rPr>
              <w:t>&lt; 12</w:t>
            </w:r>
            <w:proofErr w:type="gramEnd"/>
            <w:r w:rsidRPr="005F2E81">
              <w:rPr>
                <w:sz w:val="20"/>
              </w:rPr>
              <w:t xml:space="preserve"> лет &lt; 33 кг: правильная доза не известна, однако 6 мг/кг в течение 2 недель, затем можно попробовать 3 мг/кг.</w:t>
            </w:r>
          </w:p>
        </w:tc>
      </w:tr>
      <w:tr w:rsidR="00F05974" w:rsidRPr="005F2E81" w:rsidDel="00D77A4B" w14:paraId="5EAAAB1B" w14:textId="77777777" w:rsidTr="00535BEC">
        <w:tc>
          <w:tcPr>
            <w:tcW w:w="983" w:type="pct"/>
          </w:tcPr>
          <w:p w14:paraId="1B488A5C" w14:textId="77777777" w:rsidR="00F05974" w:rsidRPr="005F2E81" w:rsidRDefault="00F05974" w:rsidP="00B12335">
            <w:pPr>
              <w:pStyle w:val="BodyText"/>
              <w:jc w:val="both"/>
              <w:rPr>
                <w:sz w:val="20"/>
              </w:rPr>
            </w:pPr>
            <w:proofErr w:type="spellStart"/>
            <w:r w:rsidRPr="005F2E81">
              <w:rPr>
                <w:sz w:val="20"/>
              </w:rPr>
              <w:t>Деламанид</w:t>
            </w:r>
            <w:proofErr w:type="spellEnd"/>
          </w:p>
        </w:tc>
        <w:tc>
          <w:tcPr>
            <w:tcW w:w="4017" w:type="pct"/>
          </w:tcPr>
          <w:p w14:paraId="33049803" w14:textId="744DDF5C" w:rsidR="00F05974" w:rsidRPr="005F2E81" w:rsidRDefault="00F05974" w:rsidP="00B12335">
            <w:pPr>
              <w:pStyle w:val="BodyText"/>
              <w:jc w:val="both"/>
              <w:rPr>
                <w:sz w:val="20"/>
              </w:rPr>
            </w:pPr>
            <w:r w:rsidRPr="005F2E81">
              <w:rPr>
                <w:sz w:val="20"/>
              </w:rPr>
              <w:t xml:space="preserve">&gt; 35 кг: 100 мг </w:t>
            </w:r>
            <w:r w:rsidR="00110FEC" w:rsidRPr="005F2E81">
              <w:rPr>
                <w:sz w:val="20"/>
              </w:rPr>
              <w:t xml:space="preserve">два раза </w:t>
            </w:r>
            <w:r w:rsidRPr="005F2E81">
              <w:rPr>
                <w:sz w:val="20"/>
              </w:rPr>
              <w:t>в сутки (аналогично дозе взрослого пациента)</w:t>
            </w:r>
          </w:p>
          <w:p w14:paraId="5248738B" w14:textId="77777777" w:rsidR="00F05974" w:rsidRPr="005F2E81" w:rsidRDefault="00F05974" w:rsidP="00B12335">
            <w:pPr>
              <w:pStyle w:val="BodyText"/>
              <w:jc w:val="both"/>
              <w:rPr>
                <w:sz w:val="20"/>
              </w:rPr>
            </w:pPr>
            <w:r w:rsidRPr="005F2E81">
              <w:rPr>
                <w:sz w:val="20"/>
              </w:rPr>
              <w:t>20-34 кг: 50 мг два раза в сутки</w:t>
            </w:r>
          </w:p>
          <w:p w14:paraId="40858E23" w14:textId="77777777" w:rsidR="00F05974" w:rsidRPr="005F2E81" w:rsidRDefault="00F05974" w:rsidP="00B12335">
            <w:pPr>
              <w:pStyle w:val="BodyText"/>
              <w:jc w:val="both"/>
              <w:rPr>
                <w:sz w:val="20"/>
              </w:rPr>
            </w:pPr>
            <w:proofErr w:type="gramStart"/>
            <w:r w:rsidRPr="005F2E81">
              <w:rPr>
                <w:sz w:val="20"/>
              </w:rPr>
              <w:t>&lt; 20</w:t>
            </w:r>
            <w:proofErr w:type="gramEnd"/>
            <w:r w:rsidRPr="005F2E81">
              <w:rPr>
                <w:sz w:val="20"/>
              </w:rPr>
              <w:t xml:space="preserve"> кг: правильная доза не известна, однако можно попробовать 3-4 мг/кг </w:t>
            </w:r>
          </w:p>
        </w:tc>
      </w:tr>
      <w:tr w:rsidR="00F05974" w:rsidRPr="005F2E81" w:rsidDel="00D77A4B" w14:paraId="4043A87C" w14:textId="77777777" w:rsidTr="00535BEC">
        <w:trPr>
          <w:trHeight w:val="50"/>
        </w:trPr>
        <w:tc>
          <w:tcPr>
            <w:tcW w:w="983" w:type="pct"/>
          </w:tcPr>
          <w:p w14:paraId="54731535" w14:textId="77777777" w:rsidR="00F05974" w:rsidRPr="005F2E81" w:rsidRDefault="00F05974" w:rsidP="00B12335">
            <w:pPr>
              <w:pStyle w:val="BodyText"/>
              <w:jc w:val="both"/>
              <w:rPr>
                <w:sz w:val="20"/>
              </w:rPr>
            </w:pPr>
            <w:proofErr w:type="spellStart"/>
            <w:r w:rsidRPr="005F2E81">
              <w:rPr>
                <w:sz w:val="20"/>
              </w:rPr>
              <w:t>Линезолид</w:t>
            </w:r>
            <w:proofErr w:type="spellEnd"/>
          </w:p>
        </w:tc>
        <w:tc>
          <w:tcPr>
            <w:tcW w:w="4017" w:type="pct"/>
          </w:tcPr>
          <w:p w14:paraId="09B3D0D9" w14:textId="77777777" w:rsidR="00F05974" w:rsidRPr="005F2E81" w:rsidRDefault="00F05974" w:rsidP="00B12335">
            <w:pPr>
              <w:pStyle w:val="BodyText"/>
              <w:jc w:val="both"/>
              <w:rPr>
                <w:sz w:val="20"/>
              </w:rPr>
            </w:pPr>
            <w:proofErr w:type="gramStart"/>
            <w:r w:rsidRPr="005F2E81">
              <w:rPr>
                <w:sz w:val="20"/>
              </w:rPr>
              <w:t>&gt;=</w:t>
            </w:r>
            <w:proofErr w:type="gramEnd"/>
            <w:r w:rsidRPr="005F2E81">
              <w:rPr>
                <w:sz w:val="20"/>
              </w:rPr>
              <w:t xml:space="preserve"> 12 лет: 10 мг/кг один раз в сутки</w:t>
            </w:r>
          </w:p>
          <w:p w14:paraId="525FCCE1" w14:textId="397A1BBD" w:rsidR="00F05974" w:rsidRPr="005F2E81" w:rsidRDefault="00F05974" w:rsidP="00B12335">
            <w:pPr>
              <w:pStyle w:val="BodyText"/>
              <w:jc w:val="both"/>
              <w:rPr>
                <w:sz w:val="20"/>
              </w:rPr>
            </w:pPr>
            <w:proofErr w:type="gramStart"/>
            <w:r w:rsidRPr="005F2E81">
              <w:rPr>
                <w:sz w:val="20"/>
              </w:rPr>
              <w:t>&lt; 12</w:t>
            </w:r>
            <w:proofErr w:type="gramEnd"/>
            <w:r w:rsidRPr="005F2E81">
              <w:rPr>
                <w:sz w:val="20"/>
              </w:rPr>
              <w:t xml:space="preserve"> лет: 10 мг/кг </w:t>
            </w:r>
            <w:r w:rsidR="00110FEC" w:rsidRPr="005F2E81">
              <w:rPr>
                <w:sz w:val="20"/>
              </w:rPr>
              <w:t xml:space="preserve">два раза </w:t>
            </w:r>
            <w:r w:rsidRPr="005F2E81">
              <w:rPr>
                <w:sz w:val="20"/>
              </w:rPr>
              <w:t>в сутки</w:t>
            </w:r>
          </w:p>
        </w:tc>
      </w:tr>
      <w:tr w:rsidR="00F05974" w:rsidRPr="005F2E81" w:rsidDel="00D77A4B" w14:paraId="5F248179" w14:textId="77777777" w:rsidTr="00535BEC">
        <w:tc>
          <w:tcPr>
            <w:tcW w:w="983" w:type="pct"/>
          </w:tcPr>
          <w:p w14:paraId="7EA3613A" w14:textId="77777777" w:rsidR="00F05974" w:rsidRPr="005F2E81" w:rsidRDefault="00F05974" w:rsidP="00B12335">
            <w:pPr>
              <w:pStyle w:val="BodyText"/>
              <w:jc w:val="both"/>
              <w:rPr>
                <w:sz w:val="20"/>
              </w:rPr>
            </w:pPr>
            <w:proofErr w:type="spellStart"/>
            <w:r w:rsidRPr="005F2E81">
              <w:rPr>
                <w:sz w:val="20"/>
              </w:rPr>
              <w:t>Клофазимин</w:t>
            </w:r>
            <w:proofErr w:type="spellEnd"/>
          </w:p>
        </w:tc>
        <w:tc>
          <w:tcPr>
            <w:tcW w:w="4017" w:type="pct"/>
          </w:tcPr>
          <w:p w14:paraId="5130FB46" w14:textId="7C848CA9" w:rsidR="00F05974" w:rsidRPr="005F2E81" w:rsidRDefault="00F05974" w:rsidP="00B12335">
            <w:pPr>
              <w:pStyle w:val="BodyText"/>
              <w:jc w:val="both"/>
              <w:rPr>
                <w:sz w:val="20"/>
              </w:rPr>
            </w:pPr>
            <w:r w:rsidRPr="005F2E81">
              <w:rPr>
                <w:sz w:val="20"/>
              </w:rPr>
              <w:t>2-3 мг/кг ежедневно или через день, максимальная суточная доза составляет 100 мг (</w:t>
            </w:r>
            <w:r w:rsidR="0016540B">
              <w:rPr>
                <w:sz w:val="20"/>
              </w:rPr>
              <w:t>желатиновые</w:t>
            </w:r>
            <w:r w:rsidRPr="005F2E81">
              <w:rPr>
                <w:sz w:val="20"/>
              </w:rPr>
              <w:t xml:space="preserve"> капсулы нельзя делить).</w:t>
            </w:r>
          </w:p>
        </w:tc>
      </w:tr>
    </w:tbl>
    <w:p w14:paraId="68D132F7" w14:textId="031FFCC6" w:rsidR="00A71CAF" w:rsidRPr="005F2E81" w:rsidRDefault="00A71CAF" w:rsidP="00B12335">
      <w:pPr>
        <w:pStyle w:val="BodyText"/>
        <w:jc w:val="both"/>
        <w:rPr>
          <w:sz w:val="20"/>
        </w:rPr>
      </w:pPr>
    </w:p>
    <w:p w14:paraId="2A3D1E04" w14:textId="539FA021" w:rsidR="00A04801" w:rsidRPr="005F2E81" w:rsidRDefault="00251825" w:rsidP="00B12335">
      <w:pPr>
        <w:pStyle w:val="Heading2"/>
        <w:jc w:val="both"/>
        <w:rPr>
          <w:strike/>
          <w:sz w:val="22"/>
        </w:rPr>
      </w:pPr>
      <w:bookmarkStart w:id="30" w:name="8.2.__Initiation_of_treatment"/>
      <w:bookmarkStart w:id="31" w:name="_Toc507046397"/>
      <w:bookmarkEnd w:id="30"/>
      <w:proofErr w:type="spellStart"/>
      <w:r w:rsidRPr="005F2E81">
        <w:rPr>
          <w:strike/>
          <w:sz w:val="22"/>
        </w:rPr>
        <w:t>Inpatient</w:t>
      </w:r>
      <w:proofErr w:type="spellEnd"/>
      <w:r w:rsidRPr="005F2E81">
        <w:rPr>
          <w:strike/>
          <w:sz w:val="22"/>
        </w:rPr>
        <w:t xml:space="preserve"> </w:t>
      </w:r>
      <w:proofErr w:type="spellStart"/>
      <w:r w:rsidRPr="005F2E81">
        <w:rPr>
          <w:strike/>
          <w:sz w:val="22"/>
        </w:rPr>
        <w:t>and</w:t>
      </w:r>
      <w:proofErr w:type="spellEnd"/>
      <w:r w:rsidRPr="005F2E81">
        <w:rPr>
          <w:strike/>
          <w:sz w:val="22"/>
        </w:rPr>
        <w:t xml:space="preserve"> </w:t>
      </w:r>
      <w:proofErr w:type="spellStart"/>
      <w:r w:rsidRPr="005F2E81">
        <w:rPr>
          <w:strike/>
          <w:sz w:val="22"/>
        </w:rPr>
        <w:t>ambulatory</w:t>
      </w:r>
      <w:proofErr w:type="spellEnd"/>
      <w:r w:rsidRPr="005F2E81">
        <w:rPr>
          <w:strike/>
          <w:sz w:val="22"/>
        </w:rPr>
        <w:t xml:space="preserve"> </w:t>
      </w:r>
      <w:proofErr w:type="spellStart"/>
      <w:r w:rsidRPr="005F2E81">
        <w:rPr>
          <w:strike/>
          <w:sz w:val="22"/>
        </w:rPr>
        <w:t>treatment</w:t>
      </w:r>
      <w:bookmarkEnd w:id="31"/>
      <w:proofErr w:type="spellEnd"/>
    </w:p>
    <w:p w14:paraId="15601C58" w14:textId="77777777" w:rsidR="00282077" w:rsidRPr="005F2E81" w:rsidRDefault="00282077" w:rsidP="00B12335">
      <w:pPr>
        <w:pStyle w:val="BodyText"/>
        <w:jc w:val="both"/>
        <w:rPr>
          <w:strike/>
          <w:sz w:val="20"/>
        </w:rPr>
      </w:pPr>
    </w:p>
    <w:p w14:paraId="6FD068F9" w14:textId="77777777" w:rsidR="000938E4" w:rsidRPr="007C4F38" w:rsidRDefault="000938E4" w:rsidP="00B12335">
      <w:pPr>
        <w:pStyle w:val="BodyText"/>
        <w:jc w:val="both"/>
        <w:rPr>
          <w:strike/>
          <w:sz w:val="20"/>
          <w:lang w:val="en-US"/>
        </w:rPr>
      </w:pPr>
      <w:r w:rsidRPr="007C4F38">
        <w:rPr>
          <w:strike/>
          <w:sz w:val="20"/>
          <w:lang w:val="en-US"/>
        </w:rPr>
        <w:t xml:space="preserve">Inpatient treatment is not mandatory, but patients may be hospitalized at the initiation of MDR-TB treatment for a short period of time to ensure that patients can tolerate the regimen. It may also be advisable for specific groups and for very ill people, for instance during the initiation of treatment or when adverse events occur during treatment. </w:t>
      </w:r>
    </w:p>
    <w:p w14:paraId="73BFE9DD" w14:textId="77777777" w:rsidR="000938E4" w:rsidRPr="007C4F38" w:rsidRDefault="000938E4" w:rsidP="00B12335">
      <w:pPr>
        <w:pStyle w:val="BodyText"/>
        <w:jc w:val="both"/>
        <w:rPr>
          <w:strike/>
          <w:sz w:val="20"/>
          <w:lang w:val="en-US"/>
        </w:rPr>
      </w:pPr>
    </w:p>
    <w:p w14:paraId="39E1B4CA" w14:textId="49A07465" w:rsidR="00A04801" w:rsidRPr="007C4F38" w:rsidRDefault="00282077" w:rsidP="00B12335">
      <w:pPr>
        <w:pStyle w:val="BodyText"/>
        <w:jc w:val="both"/>
        <w:rPr>
          <w:strike/>
          <w:sz w:val="20"/>
          <w:lang w:val="en-US"/>
        </w:rPr>
      </w:pPr>
      <w:r w:rsidRPr="007C4F38">
        <w:rPr>
          <w:strike/>
          <w:sz w:val="20"/>
          <w:lang w:val="en-US"/>
        </w:rPr>
        <w:t>Ambulatory treatment from the outset without initial hospitalization may be feasible in settings where management of MDR-TB in the community is strong.</w:t>
      </w:r>
      <w:bookmarkStart w:id="32" w:name="8.3_Management_of_patients_in_the_Commun"/>
      <w:bookmarkEnd w:id="32"/>
      <w:r w:rsidRPr="007C4F38">
        <w:rPr>
          <w:strike/>
          <w:sz w:val="20"/>
          <w:lang w:val="en-US"/>
        </w:rPr>
        <w:t xml:space="preserve"> Directly Observed Therapy (DOT) should be administered throughout the whole treatment course, and the shorter regimen should be administered seven days per week. Ambulatory DOT services could be either "facility-based" in which patients visit a health care facility daily for treatment or "community-based" in which a trained treatment supporter visits the patients daily for drug administration (or vice versa), accompanies the patient to follow-up visits and liaises with the clinical staff. Enablers and incentives (such as travel expenditure, food) during the whole treatment course are helpful, should be consistently provided whenever possible, and relevant to the local context.</w:t>
      </w:r>
    </w:p>
    <w:p w14:paraId="451E0FA8" w14:textId="60C7F0C4" w:rsidR="00A04801" w:rsidRPr="007C4F38" w:rsidRDefault="00A04801" w:rsidP="00B12335">
      <w:pPr>
        <w:pStyle w:val="BodyText"/>
        <w:jc w:val="both"/>
        <w:rPr>
          <w:strike/>
          <w:sz w:val="20"/>
          <w:lang w:val="en-US"/>
        </w:rPr>
      </w:pPr>
      <w:bookmarkStart w:id="33" w:name="8.4_Treatment_supporter"/>
      <w:bookmarkEnd w:id="33"/>
    </w:p>
    <w:p w14:paraId="0E2C4601" w14:textId="5B0802BA" w:rsidR="00A04801" w:rsidRPr="005F2E81" w:rsidRDefault="00C74627" w:rsidP="00B12335">
      <w:pPr>
        <w:pStyle w:val="BodyText"/>
        <w:jc w:val="both"/>
        <w:rPr>
          <w:strike/>
          <w:sz w:val="20"/>
        </w:rPr>
      </w:pPr>
      <w:r w:rsidRPr="007C4F38">
        <w:rPr>
          <w:strike/>
          <w:sz w:val="20"/>
          <w:lang w:val="en-US"/>
        </w:rPr>
        <w:lastRenderedPageBreak/>
        <w:t xml:space="preserve">In the case of community-based DOT, a trained independent treatment supporter who is not directly related to the patient must be identified. </w:t>
      </w:r>
      <w:proofErr w:type="spellStart"/>
      <w:r w:rsidRPr="005F2E81">
        <w:rPr>
          <w:strike/>
          <w:sz w:val="20"/>
        </w:rPr>
        <w:t>The</w:t>
      </w:r>
      <w:proofErr w:type="spellEnd"/>
      <w:r w:rsidRPr="005F2E81">
        <w:rPr>
          <w:strike/>
          <w:sz w:val="20"/>
        </w:rPr>
        <w:t xml:space="preserve"> </w:t>
      </w:r>
      <w:proofErr w:type="spellStart"/>
      <w:r w:rsidRPr="005F2E81">
        <w:rPr>
          <w:strike/>
          <w:sz w:val="20"/>
        </w:rPr>
        <w:t>treatment</w:t>
      </w:r>
      <w:proofErr w:type="spellEnd"/>
      <w:r w:rsidRPr="005F2E81">
        <w:rPr>
          <w:strike/>
          <w:sz w:val="20"/>
        </w:rPr>
        <w:t xml:space="preserve"> </w:t>
      </w:r>
      <w:proofErr w:type="spellStart"/>
      <w:r w:rsidRPr="005F2E81">
        <w:rPr>
          <w:strike/>
          <w:sz w:val="20"/>
        </w:rPr>
        <w:t>supporter</w:t>
      </w:r>
      <w:proofErr w:type="spellEnd"/>
      <w:r w:rsidRPr="005F2E81">
        <w:rPr>
          <w:strike/>
          <w:sz w:val="20"/>
        </w:rPr>
        <w:t xml:space="preserve"> </w:t>
      </w:r>
      <w:proofErr w:type="spellStart"/>
      <w:r w:rsidRPr="005F2E81">
        <w:rPr>
          <w:strike/>
          <w:sz w:val="20"/>
        </w:rPr>
        <w:t>has</w:t>
      </w:r>
      <w:proofErr w:type="spellEnd"/>
      <w:r w:rsidRPr="005F2E81">
        <w:rPr>
          <w:strike/>
          <w:sz w:val="20"/>
        </w:rPr>
        <w:t xml:space="preserve"> </w:t>
      </w:r>
      <w:proofErr w:type="spellStart"/>
      <w:r w:rsidRPr="005F2E81">
        <w:rPr>
          <w:strike/>
          <w:sz w:val="20"/>
        </w:rPr>
        <w:t>the</w:t>
      </w:r>
      <w:proofErr w:type="spellEnd"/>
      <w:r w:rsidRPr="005F2E81">
        <w:rPr>
          <w:strike/>
          <w:sz w:val="20"/>
        </w:rPr>
        <w:t xml:space="preserve"> </w:t>
      </w:r>
      <w:proofErr w:type="spellStart"/>
      <w:r w:rsidRPr="005F2E81">
        <w:rPr>
          <w:strike/>
          <w:sz w:val="20"/>
        </w:rPr>
        <w:t>following</w:t>
      </w:r>
      <w:proofErr w:type="spellEnd"/>
      <w:r w:rsidRPr="005F2E81">
        <w:rPr>
          <w:strike/>
          <w:sz w:val="20"/>
        </w:rPr>
        <w:t xml:space="preserve"> </w:t>
      </w:r>
      <w:proofErr w:type="spellStart"/>
      <w:r w:rsidRPr="005F2E81">
        <w:rPr>
          <w:strike/>
          <w:sz w:val="20"/>
        </w:rPr>
        <w:t>responsibilities</w:t>
      </w:r>
      <w:proofErr w:type="spellEnd"/>
      <w:r w:rsidRPr="005F2E81">
        <w:rPr>
          <w:strike/>
          <w:sz w:val="20"/>
        </w:rPr>
        <w:t>:</w:t>
      </w:r>
    </w:p>
    <w:p w14:paraId="5D5D6FD0" w14:textId="77777777" w:rsidR="00C74627" w:rsidRPr="005F2E81" w:rsidRDefault="00C74627" w:rsidP="00B12335">
      <w:pPr>
        <w:pStyle w:val="BodyText"/>
        <w:jc w:val="both"/>
        <w:rPr>
          <w:strike/>
          <w:sz w:val="20"/>
        </w:rPr>
      </w:pPr>
    </w:p>
    <w:p w14:paraId="53864417" w14:textId="33CED67B" w:rsidR="00A04801" w:rsidRPr="007C4F38" w:rsidRDefault="00A04801" w:rsidP="00B12335">
      <w:pPr>
        <w:pStyle w:val="ListBullet"/>
        <w:jc w:val="both"/>
        <w:rPr>
          <w:strike/>
          <w:sz w:val="20"/>
          <w:lang w:val="en-US"/>
        </w:rPr>
      </w:pPr>
      <w:r w:rsidRPr="007C4F38">
        <w:rPr>
          <w:strike/>
          <w:sz w:val="20"/>
          <w:lang w:val="en-US"/>
        </w:rPr>
        <w:t>Strictly administer DOT on a daily basis.</w:t>
      </w:r>
    </w:p>
    <w:p w14:paraId="2106EC86" w14:textId="6E3235D5" w:rsidR="00830B80" w:rsidRPr="007C4F38" w:rsidRDefault="00830B80" w:rsidP="00B12335">
      <w:pPr>
        <w:pStyle w:val="ListBullet"/>
        <w:jc w:val="both"/>
        <w:rPr>
          <w:strike/>
          <w:sz w:val="20"/>
          <w:lang w:val="en-US"/>
        </w:rPr>
      </w:pPr>
      <w:r w:rsidRPr="007C4F38">
        <w:rPr>
          <w:strike/>
          <w:sz w:val="20"/>
          <w:lang w:val="en-US"/>
        </w:rPr>
        <w:t xml:space="preserve">Ensure the patient attends all scheduled follow-up visits and examinations. </w:t>
      </w:r>
    </w:p>
    <w:p w14:paraId="60EF1B3E" w14:textId="29559BE5" w:rsidR="00A04801" w:rsidRPr="007C4F38" w:rsidRDefault="00A04801" w:rsidP="00B12335">
      <w:pPr>
        <w:pStyle w:val="ListBullet"/>
        <w:jc w:val="both"/>
        <w:rPr>
          <w:strike/>
          <w:sz w:val="20"/>
          <w:lang w:val="en-US"/>
        </w:rPr>
      </w:pPr>
      <w:r w:rsidRPr="007C4F38">
        <w:rPr>
          <w:strike/>
          <w:sz w:val="20"/>
          <w:lang w:val="en-US"/>
        </w:rPr>
        <w:t>Monitor adverse events closely and address adverse events in a timely manner by informing clinical staff.</w:t>
      </w:r>
    </w:p>
    <w:p w14:paraId="4FF50126" w14:textId="57534D60" w:rsidR="00A04801" w:rsidRPr="007C4F38" w:rsidRDefault="00830B80" w:rsidP="00B12335">
      <w:pPr>
        <w:pStyle w:val="ListBullet"/>
        <w:jc w:val="both"/>
        <w:rPr>
          <w:strike/>
          <w:sz w:val="20"/>
          <w:lang w:val="en-US"/>
        </w:rPr>
      </w:pPr>
      <w:r w:rsidRPr="007C4F38">
        <w:rPr>
          <w:strike/>
          <w:sz w:val="20"/>
          <w:lang w:val="en-US"/>
        </w:rPr>
        <w:t>Update the patient treatment card on a daily basis.</w:t>
      </w:r>
    </w:p>
    <w:p w14:paraId="0539F0AA" w14:textId="4278AE56" w:rsidR="00A04801" w:rsidRPr="007C4F38" w:rsidRDefault="00A04801" w:rsidP="00B12335">
      <w:pPr>
        <w:pStyle w:val="ListBullet"/>
        <w:jc w:val="both"/>
        <w:rPr>
          <w:strike/>
          <w:sz w:val="20"/>
          <w:lang w:val="en-US"/>
        </w:rPr>
      </w:pPr>
      <w:r w:rsidRPr="007C4F38">
        <w:rPr>
          <w:strike/>
          <w:sz w:val="20"/>
          <w:lang w:val="en-US"/>
        </w:rPr>
        <w:t>Initiate patient tracing if the patient fails to return for treatment as per schedule.</w:t>
      </w:r>
    </w:p>
    <w:p w14:paraId="1AD265C7" w14:textId="77777777" w:rsidR="00A04801" w:rsidRPr="007C4F38" w:rsidRDefault="00A04801" w:rsidP="00B12335">
      <w:pPr>
        <w:pStyle w:val="ListBullet"/>
        <w:jc w:val="both"/>
        <w:rPr>
          <w:strike/>
          <w:sz w:val="20"/>
          <w:lang w:val="en-US"/>
        </w:rPr>
      </w:pPr>
      <w:r w:rsidRPr="007C4F38">
        <w:rPr>
          <w:strike/>
          <w:sz w:val="20"/>
          <w:lang w:val="en-US"/>
        </w:rPr>
        <w:t>Ensure that there is sufficient buffer stock of drugs for patients who are currently on treatment.</w:t>
      </w:r>
    </w:p>
    <w:p w14:paraId="149749BB" w14:textId="18D7A7B2" w:rsidR="00A04801" w:rsidRPr="007C4F38" w:rsidRDefault="00A04801" w:rsidP="00B12335">
      <w:pPr>
        <w:pStyle w:val="BodyText"/>
        <w:jc w:val="both"/>
        <w:rPr>
          <w:sz w:val="20"/>
          <w:lang w:val="en-US"/>
        </w:rPr>
      </w:pPr>
    </w:p>
    <w:p w14:paraId="558FA4E3" w14:textId="063BC70D" w:rsidR="00A04801" w:rsidRPr="005F2E81" w:rsidRDefault="00A04801" w:rsidP="00B12335">
      <w:pPr>
        <w:pStyle w:val="Heading2"/>
        <w:jc w:val="both"/>
        <w:rPr>
          <w:sz w:val="22"/>
        </w:rPr>
      </w:pPr>
      <w:bookmarkStart w:id="34" w:name="8.5_Procedure_following_missed_treatment"/>
      <w:bookmarkStart w:id="35" w:name="_Toc507046398"/>
      <w:bookmarkEnd w:id="34"/>
      <w:r w:rsidRPr="005F2E81">
        <w:rPr>
          <w:sz w:val="22"/>
        </w:rPr>
        <w:t xml:space="preserve">Процедура </w:t>
      </w:r>
      <w:r w:rsidR="00132413">
        <w:rPr>
          <w:sz w:val="22"/>
        </w:rPr>
        <w:t>в случае пропуска приёма препарат</w:t>
      </w:r>
      <w:bookmarkEnd w:id="35"/>
      <w:r w:rsidR="00132413">
        <w:rPr>
          <w:sz w:val="22"/>
        </w:rPr>
        <w:t>ов</w:t>
      </w:r>
    </w:p>
    <w:p w14:paraId="02B578C0" w14:textId="77777777" w:rsidR="00A04801" w:rsidRPr="005F2E81" w:rsidRDefault="00A04801" w:rsidP="00B12335">
      <w:pPr>
        <w:pStyle w:val="BodyText"/>
        <w:jc w:val="both"/>
        <w:rPr>
          <w:sz w:val="20"/>
        </w:rPr>
      </w:pPr>
    </w:p>
    <w:p w14:paraId="06E620E4" w14:textId="058BF659" w:rsidR="00A04801" w:rsidRPr="005F2E81" w:rsidRDefault="00A04801" w:rsidP="00B12335">
      <w:pPr>
        <w:pStyle w:val="BodyText"/>
        <w:jc w:val="both"/>
        <w:rPr>
          <w:sz w:val="20"/>
        </w:rPr>
      </w:pPr>
      <w:r w:rsidRPr="005F2E81">
        <w:rPr>
          <w:sz w:val="20"/>
        </w:rPr>
        <w:t>Любые пропущенные дни должны быть компенсированы путем продления схемы лечения на количество пропущенных дней (до двух месяцев подряд, которые будут классифицированы как «пациенты, вы</w:t>
      </w:r>
      <w:r w:rsidR="00171C70" w:rsidRPr="005F2E81">
        <w:rPr>
          <w:sz w:val="20"/>
        </w:rPr>
        <w:t>бывшие из</w:t>
      </w:r>
      <w:r w:rsidR="00132413">
        <w:rPr>
          <w:sz w:val="20"/>
        </w:rPr>
        <w:t xml:space="preserve"> последующего наблюдения». Такие </w:t>
      </w:r>
      <w:r w:rsidRPr="005F2E81">
        <w:rPr>
          <w:sz w:val="20"/>
        </w:rPr>
        <w:t xml:space="preserve">пациенты </w:t>
      </w:r>
      <w:r w:rsidR="00132413">
        <w:rPr>
          <w:sz w:val="20"/>
        </w:rPr>
        <w:t xml:space="preserve">в дальнейшем </w:t>
      </w:r>
      <w:r w:rsidRPr="005F2E81">
        <w:rPr>
          <w:sz w:val="20"/>
        </w:rPr>
        <w:t xml:space="preserve">не </w:t>
      </w:r>
      <w:r w:rsidR="00132413">
        <w:rPr>
          <w:sz w:val="20"/>
        </w:rPr>
        <w:t>будут соответствовать критериям для прохождения</w:t>
      </w:r>
      <w:r w:rsidRPr="005F2E81">
        <w:rPr>
          <w:sz w:val="20"/>
        </w:rPr>
        <w:t xml:space="preserve"> лечения</w:t>
      </w:r>
      <w:r w:rsidR="00132413">
        <w:rPr>
          <w:sz w:val="20"/>
        </w:rPr>
        <w:t xml:space="preserve"> по </w:t>
      </w:r>
      <w:proofErr w:type="gramStart"/>
      <w:r w:rsidR="002B2503">
        <w:rPr>
          <w:color w:val="FF0000"/>
          <w:sz w:val="20"/>
        </w:rPr>
        <w:t>краткосрочной</w:t>
      </w:r>
      <w:r w:rsidR="00132413" w:rsidRPr="003D568C">
        <w:rPr>
          <w:color w:val="FF0000"/>
          <w:sz w:val="20"/>
        </w:rPr>
        <w:t xml:space="preserve">  схеме</w:t>
      </w:r>
      <w:proofErr w:type="gramEnd"/>
      <w:r w:rsidRPr="005F2E81">
        <w:rPr>
          <w:sz w:val="20"/>
        </w:rPr>
        <w:t>). Необходимо выявить и устранить причины пропу</w:t>
      </w:r>
      <w:r w:rsidR="00132413">
        <w:rPr>
          <w:sz w:val="20"/>
        </w:rPr>
        <w:t>ска приёма препаратов</w:t>
      </w:r>
      <w:r w:rsidRPr="005F2E81">
        <w:rPr>
          <w:sz w:val="20"/>
        </w:rPr>
        <w:t>.</w:t>
      </w:r>
    </w:p>
    <w:p w14:paraId="1EF26F8F" w14:textId="77777777" w:rsidR="00A04801" w:rsidRPr="005F2E81" w:rsidRDefault="00A04801" w:rsidP="00B12335">
      <w:pPr>
        <w:pStyle w:val="BodyText"/>
        <w:jc w:val="both"/>
        <w:rPr>
          <w:sz w:val="20"/>
        </w:rPr>
      </w:pPr>
    </w:p>
    <w:p w14:paraId="55AE7865" w14:textId="3BEDC55A" w:rsidR="00A04801" w:rsidRPr="005F2E81" w:rsidRDefault="00132413" w:rsidP="00B12335">
      <w:pPr>
        <w:pStyle w:val="Heading2"/>
        <w:jc w:val="both"/>
        <w:rPr>
          <w:sz w:val="22"/>
        </w:rPr>
      </w:pPr>
      <w:bookmarkStart w:id="36" w:name="8.6_Examinations_at_baseline_and_monitor"/>
      <w:bookmarkEnd w:id="36"/>
      <w:r>
        <w:rPr>
          <w:sz w:val="22"/>
        </w:rPr>
        <w:t>Начальное обследование и обследование во время лечения</w:t>
      </w:r>
    </w:p>
    <w:p w14:paraId="03A9FA50" w14:textId="77777777" w:rsidR="002B7E49" w:rsidRPr="005F2E81" w:rsidRDefault="002B7E49" w:rsidP="00B12335">
      <w:pPr>
        <w:pStyle w:val="BodyText"/>
        <w:jc w:val="both"/>
        <w:rPr>
          <w:sz w:val="20"/>
        </w:rPr>
      </w:pPr>
    </w:p>
    <w:p w14:paraId="332C4E69" w14:textId="65766795" w:rsidR="0040776C" w:rsidRPr="005F2E81" w:rsidRDefault="0040776C" w:rsidP="00B12335">
      <w:pPr>
        <w:pStyle w:val="BodyText"/>
        <w:jc w:val="both"/>
        <w:rPr>
          <w:sz w:val="20"/>
        </w:rPr>
      </w:pPr>
      <w:r w:rsidRPr="007649FB">
        <w:rPr>
          <w:sz w:val="20"/>
        </w:rPr>
        <w:t xml:space="preserve">Пациент должен </w:t>
      </w:r>
      <w:proofErr w:type="gramStart"/>
      <w:r w:rsidR="00132413" w:rsidRPr="007649FB">
        <w:rPr>
          <w:sz w:val="20"/>
        </w:rPr>
        <w:t xml:space="preserve">проходить  </w:t>
      </w:r>
      <w:r w:rsidR="0016540B" w:rsidRPr="007649FB">
        <w:rPr>
          <w:sz w:val="20"/>
        </w:rPr>
        <w:t>соответствующие</w:t>
      </w:r>
      <w:proofErr w:type="gramEnd"/>
      <w:r w:rsidR="00132413" w:rsidRPr="007649FB">
        <w:rPr>
          <w:sz w:val="20"/>
        </w:rPr>
        <w:t xml:space="preserve"> обследования</w:t>
      </w:r>
      <w:r w:rsidRPr="007649FB">
        <w:rPr>
          <w:sz w:val="20"/>
        </w:rPr>
        <w:t xml:space="preserve"> при включении в исследование, во время и после лечения, включая клиническую оценку, бактериологическое и лабораторное тестирование, в соответствии с Таблицей 13 </w:t>
      </w:r>
      <w:r w:rsidR="00132413" w:rsidRPr="007649FB">
        <w:rPr>
          <w:sz w:val="20"/>
        </w:rPr>
        <w:t xml:space="preserve">Клинического и программного руководства endTB по лечению пациентов с применением новых </w:t>
      </w:r>
      <w:r w:rsidR="00132413" w:rsidRPr="007649FB">
        <w:rPr>
          <w:color w:val="FF0000"/>
          <w:sz w:val="20"/>
        </w:rPr>
        <w:t>ПТ</w:t>
      </w:r>
      <w:r w:rsidR="002B2503" w:rsidRPr="007649FB">
        <w:rPr>
          <w:color w:val="FF0000"/>
          <w:sz w:val="20"/>
        </w:rPr>
        <w:t>П</w:t>
      </w:r>
      <w:r w:rsidR="00132413" w:rsidRPr="007649FB">
        <w:rPr>
          <w:sz w:val="20"/>
        </w:rPr>
        <w:t xml:space="preserve"> вер</w:t>
      </w:r>
      <w:r w:rsidRPr="007649FB">
        <w:rPr>
          <w:sz w:val="20"/>
        </w:rPr>
        <w:t>. 4</w:t>
      </w:r>
      <w:r w:rsidR="00171C70" w:rsidRPr="007649FB">
        <w:rPr>
          <w:sz w:val="20"/>
        </w:rPr>
        <w:t>.</w:t>
      </w:r>
      <w:r w:rsidRPr="007649FB">
        <w:rPr>
          <w:sz w:val="20"/>
        </w:rPr>
        <w:t xml:space="preserve">0, за исключением </w:t>
      </w:r>
      <w:r w:rsidR="00132413" w:rsidRPr="007649FB">
        <w:rPr>
          <w:sz w:val="20"/>
        </w:rPr>
        <w:t>обследований</w:t>
      </w:r>
      <w:r w:rsidRPr="007649FB">
        <w:rPr>
          <w:sz w:val="20"/>
        </w:rPr>
        <w:t xml:space="preserve">, необходимых для схем, в состав которых входит </w:t>
      </w:r>
      <w:r w:rsidR="00132413" w:rsidRPr="007649FB">
        <w:rPr>
          <w:sz w:val="20"/>
        </w:rPr>
        <w:t xml:space="preserve">инъекционные </w:t>
      </w:r>
      <w:r w:rsidRPr="007649FB">
        <w:rPr>
          <w:sz w:val="20"/>
        </w:rPr>
        <w:t xml:space="preserve">препараты </w:t>
      </w:r>
      <w:r w:rsidR="0041453B" w:rsidRPr="007649FB">
        <w:rPr>
          <w:sz w:val="20"/>
        </w:rPr>
        <w:t>второго ряда</w:t>
      </w:r>
      <w:r w:rsidRPr="007649FB">
        <w:rPr>
          <w:sz w:val="20"/>
        </w:rPr>
        <w:t xml:space="preserve"> (проверка остроты слуха)</w:t>
      </w:r>
      <w:r w:rsidR="00132413" w:rsidRPr="007649FB">
        <w:rPr>
          <w:sz w:val="20"/>
        </w:rPr>
        <w:t>,</w:t>
      </w:r>
      <w:r w:rsidRPr="007649FB">
        <w:rPr>
          <w:sz w:val="20"/>
        </w:rPr>
        <w:t xml:space="preserve"> и </w:t>
      </w:r>
      <w:r w:rsidR="00132413" w:rsidRPr="007649FB">
        <w:rPr>
          <w:sz w:val="20"/>
        </w:rPr>
        <w:t>проверки ТТГ</w:t>
      </w:r>
      <w:r w:rsidRPr="007649FB">
        <w:rPr>
          <w:sz w:val="20"/>
        </w:rPr>
        <w:t>.</w:t>
      </w:r>
      <w:r w:rsidRPr="005F2E81">
        <w:rPr>
          <w:sz w:val="20"/>
        </w:rPr>
        <w:t xml:space="preserve"> </w:t>
      </w:r>
    </w:p>
    <w:p w14:paraId="3D676865" w14:textId="77777777" w:rsidR="00561982" w:rsidRPr="005F2E81" w:rsidRDefault="00561982" w:rsidP="00B12335">
      <w:pPr>
        <w:pStyle w:val="BodyText"/>
        <w:jc w:val="both"/>
        <w:rPr>
          <w:i/>
          <w:sz w:val="20"/>
        </w:rPr>
      </w:pPr>
    </w:p>
    <w:p w14:paraId="4B8577EA" w14:textId="2BAB8CBC" w:rsidR="000B6BB0" w:rsidRPr="005F2E81" w:rsidRDefault="00171C70" w:rsidP="00B12335">
      <w:pPr>
        <w:pStyle w:val="ListBullet"/>
        <w:jc w:val="both"/>
        <w:rPr>
          <w:sz w:val="20"/>
        </w:rPr>
      </w:pPr>
      <w:r w:rsidRPr="005F2E81">
        <w:rPr>
          <w:sz w:val="20"/>
        </w:rPr>
        <w:t>Анализ м</w:t>
      </w:r>
      <w:r w:rsidR="000B6BB0" w:rsidRPr="005F2E81">
        <w:rPr>
          <w:sz w:val="20"/>
        </w:rPr>
        <w:t>азк</w:t>
      </w:r>
      <w:r w:rsidRPr="005F2E81">
        <w:rPr>
          <w:sz w:val="20"/>
        </w:rPr>
        <w:t>ов</w:t>
      </w:r>
      <w:r w:rsidR="000B6BB0" w:rsidRPr="005F2E81">
        <w:rPr>
          <w:sz w:val="20"/>
        </w:rPr>
        <w:t xml:space="preserve"> и культур </w:t>
      </w:r>
      <w:r w:rsidR="00324250" w:rsidRPr="005F2E81">
        <w:rPr>
          <w:sz w:val="20"/>
        </w:rPr>
        <w:t xml:space="preserve">мокроты </w:t>
      </w:r>
      <w:r w:rsidR="00324250">
        <w:rPr>
          <w:sz w:val="20"/>
        </w:rPr>
        <w:t>проводят</w:t>
      </w:r>
      <w:r w:rsidR="000B6BB0" w:rsidRPr="005F2E81">
        <w:rPr>
          <w:sz w:val="20"/>
        </w:rPr>
        <w:t xml:space="preserve"> при включении в исследование, затем ежемесячно до завершения лечения</w:t>
      </w:r>
      <w:r w:rsidR="00324250">
        <w:rPr>
          <w:sz w:val="20"/>
        </w:rPr>
        <w:t xml:space="preserve">, а также </w:t>
      </w:r>
      <w:r w:rsidR="000B6BB0" w:rsidRPr="005F2E81">
        <w:rPr>
          <w:sz w:val="20"/>
        </w:rPr>
        <w:t xml:space="preserve">через </w:t>
      </w:r>
      <w:r w:rsidR="00324250">
        <w:rPr>
          <w:sz w:val="20"/>
        </w:rPr>
        <w:t xml:space="preserve">6 </w:t>
      </w:r>
      <w:r w:rsidR="000B6BB0" w:rsidRPr="005F2E81">
        <w:rPr>
          <w:sz w:val="20"/>
        </w:rPr>
        <w:t xml:space="preserve">и 12 месяцев после завершения лечения. </w:t>
      </w:r>
    </w:p>
    <w:p w14:paraId="3AE27B93" w14:textId="0A70A243" w:rsidR="000B6BB0" w:rsidRPr="005F2E81" w:rsidRDefault="00324250" w:rsidP="00B12335">
      <w:pPr>
        <w:pStyle w:val="ListBullet"/>
        <w:jc w:val="both"/>
        <w:rPr>
          <w:sz w:val="20"/>
        </w:rPr>
      </w:pPr>
      <w:r>
        <w:rPr>
          <w:sz w:val="20"/>
        </w:rPr>
        <w:t xml:space="preserve">Вес </w:t>
      </w:r>
      <w:r w:rsidR="00171C70" w:rsidRPr="005F2E81">
        <w:rPr>
          <w:sz w:val="20"/>
        </w:rPr>
        <w:t xml:space="preserve">тела </w:t>
      </w:r>
      <w:r w:rsidR="000B6BB0" w:rsidRPr="005F2E81">
        <w:rPr>
          <w:sz w:val="20"/>
        </w:rPr>
        <w:t xml:space="preserve">и рост </w:t>
      </w:r>
      <w:r>
        <w:rPr>
          <w:sz w:val="20"/>
        </w:rPr>
        <w:t>измеряют</w:t>
      </w:r>
      <w:r w:rsidR="000B6BB0" w:rsidRPr="005F2E81">
        <w:rPr>
          <w:sz w:val="20"/>
        </w:rPr>
        <w:t xml:space="preserve"> при включении в исследование для определ</w:t>
      </w:r>
      <w:r w:rsidR="00171C70" w:rsidRPr="005F2E81">
        <w:rPr>
          <w:sz w:val="20"/>
        </w:rPr>
        <w:t>ения</w:t>
      </w:r>
      <w:r w:rsidR="000B6BB0" w:rsidRPr="005F2E81">
        <w:rPr>
          <w:sz w:val="20"/>
        </w:rPr>
        <w:t xml:space="preserve"> индекс</w:t>
      </w:r>
      <w:r w:rsidR="00171C70" w:rsidRPr="005F2E81">
        <w:rPr>
          <w:sz w:val="20"/>
        </w:rPr>
        <w:t>а</w:t>
      </w:r>
      <w:r w:rsidR="000B6BB0" w:rsidRPr="005F2E81">
        <w:rPr>
          <w:sz w:val="20"/>
        </w:rPr>
        <w:t xml:space="preserve"> массы тела, который </w:t>
      </w:r>
      <w:r>
        <w:rPr>
          <w:sz w:val="20"/>
        </w:rPr>
        <w:t xml:space="preserve">может быть фактором </w:t>
      </w:r>
      <w:r w:rsidR="000B6BB0" w:rsidRPr="005F2E81">
        <w:rPr>
          <w:sz w:val="20"/>
        </w:rPr>
        <w:t xml:space="preserve">неблагоприятного </w:t>
      </w:r>
      <w:r w:rsidR="000B22AD">
        <w:rPr>
          <w:sz w:val="20"/>
        </w:rPr>
        <w:t>исхода</w:t>
      </w:r>
      <w:r>
        <w:rPr>
          <w:sz w:val="20"/>
        </w:rPr>
        <w:t xml:space="preserve">; затем вес следует </w:t>
      </w:r>
      <w:r w:rsidR="000B6BB0" w:rsidRPr="005F2E81">
        <w:rPr>
          <w:sz w:val="20"/>
        </w:rPr>
        <w:t xml:space="preserve">измерять ежемесячно. </w:t>
      </w:r>
    </w:p>
    <w:p w14:paraId="4B141972" w14:textId="57D87CA8" w:rsidR="008A1DF1" w:rsidRPr="005F2E81" w:rsidRDefault="008A1DF1" w:rsidP="00B12335">
      <w:pPr>
        <w:pStyle w:val="ListBullet"/>
        <w:jc w:val="both"/>
        <w:rPr>
          <w:sz w:val="20"/>
        </w:rPr>
      </w:pPr>
      <w:r w:rsidRPr="005F2E81">
        <w:rPr>
          <w:sz w:val="20"/>
        </w:rPr>
        <w:t xml:space="preserve">Скрининг </w:t>
      </w:r>
      <w:r w:rsidR="00324250">
        <w:rPr>
          <w:sz w:val="20"/>
        </w:rPr>
        <w:t>на диабет</w:t>
      </w:r>
      <w:r w:rsidRPr="005F2E81">
        <w:rPr>
          <w:sz w:val="20"/>
        </w:rPr>
        <w:t xml:space="preserve"> выполняется во всех группах пациентов путем измерения гемоглобина A1c. </w:t>
      </w:r>
      <w:r w:rsidR="00324250" w:rsidRPr="005F2E81">
        <w:rPr>
          <w:sz w:val="20"/>
        </w:rPr>
        <w:t>Если определение гемоглобина A1c невозможно</w:t>
      </w:r>
      <w:r w:rsidR="00324250">
        <w:rPr>
          <w:sz w:val="20"/>
        </w:rPr>
        <w:t xml:space="preserve">, допускается измерения </w:t>
      </w:r>
      <w:r w:rsidR="0016540B">
        <w:rPr>
          <w:sz w:val="20"/>
        </w:rPr>
        <w:t>уровня</w:t>
      </w:r>
      <w:r w:rsidRPr="005F2E81">
        <w:rPr>
          <w:sz w:val="20"/>
        </w:rPr>
        <w:t xml:space="preserve"> глюкозы в крови натощак. </w:t>
      </w:r>
    </w:p>
    <w:p w14:paraId="4186313B" w14:textId="1E0DA3BB" w:rsidR="008A1DF1" w:rsidRPr="005F2E81" w:rsidRDefault="00324250" w:rsidP="00B12335">
      <w:pPr>
        <w:pStyle w:val="ListBullet"/>
        <w:jc w:val="both"/>
        <w:rPr>
          <w:sz w:val="20"/>
        </w:rPr>
      </w:pPr>
      <w:r>
        <w:rPr>
          <w:sz w:val="20"/>
        </w:rPr>
        <w:t xml:space="preserve">Скрининг </w:t>
      </w:r>
      <w:r w:rsidR="00B12335" w:rsidRPr="005F2E81">
        <w:rPr>
          <w:sz w:val="20"/>
        </w:rPr>
        <w:t>на ВИЧ, гепатит В и гепатит</w:t>
      </w:r>
      <w:r w:rsidR="008A1DF1" w:rsidRPr="005F2E81">
        <w:rPr>
          <w:sz w:val="20"/>
        </w:rPr>
        <w:t xml:space="preserve"> С </w:t>
      </w:r>
      <w:r>
        <w:rPr>
          <w:sz w:val="20"/>
        </w:rPr>
        <w:t xml:space="preserve">важен </w:t>
      </w:r>
      <w:r w:rsidR="008A1DF1" w:rsidRPr="005F2E81">
        <w:rPr>
          <w:sz w:val="20"/>
        </w:rPr>
        <w:t xml:space="preserve">даже в </w:t>
      </w:r>
      <w:r>
        <w:rPr>
          <w:sz w:val="20"/>
        </w:rPr>
        <w:t xml:space="preserve">тех </w:t>
      </w:r>
      <w:r w:rsidR="008A1DF1" w:rsidRPr="005F2E81">
        <w:rPr>
          <w:sz w:val="20"/>
        </w:rPr>
        <w:t xml:space="preserve">странах, </w:t>
      </w:r>
      <w:r>
        <w:rPr>
          <w:sz w:val="20"/>
        </w:rPr>
        <w:t xml:space="preserve">где </w:t>
      </w:r>
      <w:r w:rsidR="008A1DF1" w:rsidRPr="005F2E81">
        <w:rPr>
          <w:sz w:val="20"/>
        </w:rPr>
        <w:t xml:space="preserve">ВИЧ или гепатит В/С не </w:t>
      </w:r>
      <w:r>
        <w:rPr>
          <w:sz w:val="20"/>
        </w:rPr>
        <w:t xml:space="preserve">распространены </w:t>
      </w:r>
      <w:r w:rsidRPr="005F2E81">
        <w:rPr>
          <w:sz w:val="20"/>
        </w:rPr>
        <w:t>широко</w:t>
      </w:r>
      <w:r w:rsidR="008A1DF1" w:rsidRPr="005F2E81">
        <w:rPr>
          <w:sz w:val="20"/>
        </w:rPr>
        <w:t xml:space="preserve">. </w:t>
      </w:r>
      <w:r>
        <w:rPr>
          <w:sz w:val="20"/>
        </w:rPr>
        <w:t>Данные заболевания часто сопутствуют</w:t>
      </w:r>
      <w:r w:rsidR="008A1DF1" w:rsidRPr="005F2E81">
        <w:rPr>
          <w:sz w:val="20"/>
        </w:rPr>
        <w:t xml:space="preserve"> МЛУ-ТБ и их можно легко </w:t>
      </w:r>
      <w:proofErr w:type="gramStart"/>
      <w:r>
        <w:rPr>
          <w:sz w:val="20"/>
        </w:rPr>
        <w:t xml:space="preserve">выявить </w:t>
      </w:r>
      <w:r w:rsidR="008A1DF1" w:rsidRPr="005F2E81">
        <w:rPr>
          <w:sz w:val="20"/>
        </w:rPr>
        <w:t xml:space="preserve"> в</w:t>
      </w:r>
      <w:proofErr w:type="gramEnd"/>
      <w:r w:rsidR="008A1DF1" w:rsidRPr="005F2E81">
        <w:rPr>
          <w:sz w:val="20"/>
        </w:rPr>
        <w:t xml:space="preserve"> месте </w:t>
      </w:r>
      <w:r w:rsidR="00171C70" w:rsidRPr="005F2E81">
        <w:rPr>
          <w:sz w:val="20"/>
        </w:rPr>
        <w:t>наблюдения</w:t>
      </w:r>
      <w:r w:rsidR="008A1DF1" w:rsidRPr="005F2E81">
        <w:rPr>
          <w:sz w:val="20"/>
        </w:rPr>
        <w:t xml:space="preserve"> </w:t>
      </w:r>
      <w:r w:rsidR="00171C70" w:rsidRPr="005F2E81">
        <w:rPr>
          <w:sz w:val="20"/>
        </w:rPr>
        <w:t xml:space="preserve">за </w:t>
      </w:r>
      <w:r w:rsidR="008A1DF1" w:rsidRPr="005F2E81">
        <w:rPr>
          <w:sz w:val="20"/>
        </w:rPr>
        <w:t>пациент</w:t>
      </w:r>
      <w:r w:rsidR="00171C70" w:rsidRPr="005F2E81">
        <w:rPr>
          <w:sz w:val="20"/>
        </w:rPr>
        <w:t>ом</w:t>
      </w:r>
      <w:r w:rsidR="008A1DF1" w:rsidRPr="005F2E81">
        <w:rPr>
          <w:sz w:val="20"/>
        </w:rPr>
        <w:t xml:space="preserve"> с помощью </w:t>
      </w:r>
      <w:r w:rsidR="000B22AD">
        <w:rPr>
          <w:sz w:val="20"/>
        </w:rPr>
        <w:t>экспресс</w:t>
      </w:r>
      <w:r>
        <w:rPr>
          <w:sz w:val="20"/>
        </w:rPr>
        <w:t>-</w:t>
      </w:r>
      <w:r w:rsidR="008A1DF1" w:rsidRPr="005F2E81">
        <w:rPr>
          <w:sz w:val="20"/>
        </w:rPr>
        <w:t xml:space="preserve">теста на антитела. </w:t>
      </w:r>
    </w:p>
    <w:p w14:paraId="02AAD748" w14:textId="75E909AF" w:rsidR="008A1DF1" w:rsidRPr="005F2E81" w:rsidRDefault="008A1DF1" w:rsidP="00B12335">
      <w:pPr>
        <w:pStyle w:val="ListBullet"/>
        <w:jc w:val="both"/>
        <w:rPr>
          <w:sz w:val="20"/>
        </w:rPr>
      </w:pPr>
      <w:r w:rsidRPr="005F2E81">
        <w:rPr>
          <w:sz w:val="20"/>
        </w:rPr>
        <w:t xml:space="preserve">Сывороточный </w:t>
      </w:r>
      <w:proofErr w:type="spellStart"/>
      <w:r w:rsidRPr="005F2E81">
        <w:rPr>
          <w:sz w:val="20"/>
        </w:rPr>
        <w:t>креатинин</w:t>
      </w:r>
      <w:proofErr w:type="spellEnd"/>
      <w:r w:rsidRPr="005F2E81">
        <w:rPr>
          <w:sz w:val="20"/>
        </w:rPr>
        <w:t xml:space="preserve"> </w:t>
      </w:r>
      <w:r w:rsidR="00324250">
        <w:rPr>
          <w:sz w:val="20"/>
        </w:rPr>
        <w:t>измеряют</w:t>
      </w:r>
      <w:r w:rsidRPr="005F2E81">
        <w:rPr>
          <w:sz w:val="20"/>
        </w:rPr>
        <w:t xml:space="preserve"> для определения острого </w:t>
      </w:r>
      <w:r w:rsidR="00324250">
        <w:rPr>
          <w:sz w:val="20"/>
        </w:rPr>
        <w:t>повреждения</w:t>
      </w:r>
      <w:r w:rsidRPr="005F2E81">
        <w:rPr>
          <w:sz w:val="20"/>
        </w:rPr>
        <w:t xml:space="preserve"> почек или хронической почечной недостаточности при включении в исследование</w:t>
      </w:r>
      <w:r w:rsidR="00324250">
        <w:rPr>
          <w:sz w:val="20"/>
        </w:rPr>
        <w:t xml:space="preserve">, а затем </w:t>
      </w:r>
      <w:r w:rsidRPr="005F2E81">
        <w:rPr>
          <w:sz w:val="20"/>
        </w:rPr>
        <w:t xml:space="preserve">ежемесячно </w:t>
      </w:r>
      <w:r w:rsidR="00324250">
        <w:rPr>
          <w:sz w:val="20"/>
        </w:rPr>
        <w:t>у пациентов с симптомами хронической болезни почек</w:t>
      </w:r>
      <w:r w:rsidRPr="005F2E81">
        <w:rPr>
          <w:sz w:val="20"/>
        </w:rPr>
        <w:t xml:space="preserve">. </w:t>
      </w:r>
    </w:p>
    <w:p w14:paraId="5A66F6C8" w14:textId="0C4F0A0A" w:rsidR="008A1DF1" w:rsidRPr="005F2E81" w:rsidRDefault="008A1DF1" w:rsidP="00B12335">
      <w:pPr>
        <w:pStyle w:val="ListBullet"/>
        <w:jc w:val="both"/>
        <w:rPr>
          <w:sz w:val="20"/>
        </w:rPr>
      </w:pPr>
      <w:r w:rsidRPr="005F2E81">
        <w:rPr>
          <w:sz w:val="20"/>
        </w:rPr>
        <w:t xml:space="preserve">Развернутый анализ крови </w:t>
      </w:r>
      <w:r w:rsidR="00324250">
        <w:rPr>
          <w:sz w:val="20"/>
        </w:rPr>
        <w:t>проводят</w:t>
      </w:r>
      <w:r w:rsidRPr="005F2E81">
        <w:rPr>
          <w:sz w:val="20"/>
        </w:rPr>
        <w:t xml:space="preserve"> всем пациентам в начале лечения, поскольку анемия является распространенным явлением среди пациентов с МЛУ-ТБ, а также является </w:t>
      </w:r>
      <w:r w:rsidR="00324250">
        <w:rPr>
          <w:sz w:val="20"/>
        </w:rPr>
        <w:t>фактором</w:t>
      </w:r>
      <w:r w:rsidRPr="005F2E81">
        <w:rPr>
          <w:sz w:val="20"/>
        </w:rPr>
        <w:t xml:space="preserve"> неблагоприятного </w:t>
      </w:r>
      <w:r w:rsidR="000B22AD">
        <w:rPr>
          <w:sz w:val="20"/>
        </w:rPr>
        <w:t>исхода</w:t>
      </w:r>
      <w:r w:rsidRPr="005F2E81">
        <w:rPr>
          <w:sz w:val="20"/>
        </w:rPr>
        <w:t xml:space="preserve">. </w:t>
      </w:r>
      <w:r w:rsidR="00324250">
        <w:rPr>
          <w:sz w:val="20"/>
        </w:rPr>
        <w:t>Затем д</w:t>
      </w:r>
      <w:r w:rsidRPr="005F2E81">
        <w:rPr>
          <w:sz w:val="20"/>
        </w:rPr>
        <w:t xml:space="preserve">анный анализ </w:t>
      </w:r>
      <w:r w:rsidR="00324250">
        <w:rPr>
          <w:sz w:val="20"/>
        </w:rPr>
        <w:t>повторяют</w:t>
      </w:r>
      <w:r w:rsidRPr="005F2E81">
        <w:rPr>
          <w:sz w:val="20"/>
        </w:rPr>
        <w:t xml:space="preserve"> ежемесячно для пациентов, получающих </w:t>
      </w:r>
      <w:proofErr w:type="spellStart"/>
      <w:r w:rsidRPr="005F2E81">
        <w:rPr>
          <w:sz w:val="20"/>
        </w:rPr>
        <w:t>линезолид</w:t>
      </w:r>
      <w:proofErr w:type="spellEnd"/>
      <w:r w:rsidRPr="005F2E81">
        <w:rPr>
          <w:sz w:val="20"/>
        </w:rPr>
        <w:t xml:space="preserve">. </w:t>
      </w:r>
    </w:p>
    <w:p w14:paraId="46FD4242" w14:textId="66965C57" w:rsidR="00561982" w:rsidRPr="005F2E81" w:rsidRDefault="00561982" w:rsidP="00B12335">
      <w:pPr>
        <w:pStyle w:val="ListBullet"/>
        <w:jc w:val="both"/>
        <w:rPr>
          <w:sz w:val="20"/>
        </w:rPr>
      </w:pPr>
      <w:r w:rsidRPr="005F2E81">
        <w:rPr>
          <w:sz w:val="20"/>
        </w:rPr>
        <w:t xml:space="preserve">Тест на остроту зрения и тест </w:t>
      </w:r>
      <w:proofErr w:type="spellStart"/>
      <w:r w:rsidRPr="005F2E81">
        <w:rPr>
          <w:sz w:val="20"/>
        </w:rPr>
        <w:t>Ишихары</w:t>
      </w:r>
      <w:proofErr w:type="spellEnd"/>
      <w:r w:rsidRPr="005F2E81">
        <w:rPr>
          <w:sz w:val="20"/>
        </w:rPr>
        <w:t xml:space="preserve"> </w:t>
      </w:r>
      <w:r w:rsidR="00324250">
        <w:rPr>
          <w:sz w:val="20"/>
        </w:rPr>
        <w:t>проводят</w:t>
      </w:r>
      <w:r w:rsidRPr="005F2E81">
        <w:rPr>
          <w:sz w:val="20"/>
        </w:rPr>
        <w:t xml:space="preserve"> в начале лечения и </w:t>
      </w:r>
      <w:r w:rsidR="00A04029" w:rsidRPr="005F2E81">
        <w:rPr>
          <w:sz w:val="20"/>
        </w:rPr>
        <w:t xml:space="preserve">далее </w:t>
      </w:r>
      <w:r w:rsidRPr="005F2E81">
        <w:rPr>
          <w:sz w:val="20"/>
        </w:rPr>
        <w:t xml:space="preserve">ежемесячно для пациентов, получающих </w:t>
      </w:r>
      <w:proofErr w:type="spellStart"/>
      <w:r w:rsidRPr="005F2E81">
        <w:rPr>
          <w:sz w:val="20"/>
        </w:rPr>
        <w:t>линезолид</w:t>
      </w:r>
      <w:proofErr w:type="spellEnd"/>
      <w:r w:rsidRPr="005F2E81">
        <w:rPr>
          <w:sz w:val="20"/>
        </w:rPr>
        <w:t xml:space="preserve">. </w:t>
      </w:r>
    </w:p>
    <w:p w14:paraId="4C23FE82" w14:textId="039B9C7E" w:rsidR="00561982" w:rsidRPr="005F2E81" w:rsidRDefault="00561982" w:rsidP="00B12335">
      <w:pPr>
        <w:pStyle w:val="ListBullet"/>
        <w:jc w:val="both"/>
        <w:rPr>
          <w:sz w:val="20"/>
        </w:rPr>
      </w:pPr>
      <w:r w:rsidRPr="005F2E81">
        <w:rPr>
          <w:sz w:val="20"/>
        </w:rPr>
        <w:t xml:space="preserve">Электрокардиограмму (ЭКГ) </w:t>
      </w:r>
      <w:r w:rsidR="00324250">
        <w:rPr>
          <w:sz w:val="20"/>
        </w:rPr>
        <w:t>снимают</w:t>
      </w:r>
      <w:r w:rsidRPr="005F2E81">
        <w:rPr>
          <w:sz w:val="20"/>
        </w:rPr>
        <w:t xml:space="preserve"> в начале лечения и по мере необходимости во время лечения </w:t>
      </w:r>
      <w:r w:rsidR="00324250">
        <w:rPr>
          <w:sz w:val="20"/>
        </w:rPr>
        <w:t xml:space="preserve">у </w:t>
      </w:r>
      <w:r w:rsidRPr="005F2E81">
        <w:rPr>
          <w:sz w:val="20"/>
        </w:rPr>
        <w:t xml:space="preserve">пациентов, получающих препараты, удлиняющие интервал QT, такие как </w:t>
      </w:r>
      <w:proofErr w:type="spellStart"/>
      <w:r w:rsidRPr="005F2E81">
        <w:rPr>
          <w:sz w:val="20"/>
        </w:rPr>
        <w:t>бедаквилин</w:t>
      </w:r>
      <w:proofErr w:type="spellEnd"/>
      <w:r w:rsidRPr="005F2E81">
        <w:rPr>
          <w:sz w:val="20"/>
        </w:rPr>
        <w:t xml:space="preserve">, </w:t>
      </w:r>
      <w:proofErr w:type="spellStart"/>
      <w:r w:rsidRPr="005F2E81">
        <w:rPr>
          <w:sz w:val="20"/>
        </w:rPr>
        <w:t>деламанид</w:t>
      </w:r>
      <w:proofErr w:type="spellEnd"/>
      <w:r w:rsidRPr="005F2E81">
        <w:rPr>
          <w:sz w:val="20"/>
        </w:rPr>
        <w:t xml:space="preserve"> и </w:t>
      </w:r>
      <w:proofErr w:type="spellStart"/>
      <w:r w:rsidRPr="005F2E81">
        <w:rPr>
          <w:sz w:val="20"/>
        </w:rPr>
        <w:t>клофазимин</w:t>
      </w:r>
      <w:proofErr w:type="spellEnd"/>
      <w:r w:rsidRPr="005F2E81">
        <w:rPr>
          <w:sz w:val="20"/>
        </w:rPr>
        <w:t xml:space="preserve">. </w:t>
      </w:r>
    </w:p>
    <w:p w14:paraId="1A1C86A6" w14:textId="069A9554" w:rsidR="008A1DF1" w:rsidRPr="005F2E81" w:rsidRDefault="00561982" w:rsidP="00B12335">
      <w:pPr>
        <w:pStyle w:val="ListBullet"/>
        <w:jc w:val="both"/>
        <w:rPr>
          <w:sz w:val="20"/>
        </w:rPr>
      </w:pPr>
      <w:r w:rsidRPr="005F2E81">
        <w:rPr>
          <w:sz w:val="20"/>
        </w:rPr>
        <w:t>Все</w:t>
      </w:r>
      <w:r w:rsidR="000B22AD">
        <w:rPr>
          <w:sz w:val="20"/>
        </w:rPr>
        <w:t>м</w:t>
      </w:r>
      <w:r w:rsidRPr="005F2E81">
        <w:rPr>
          <w:sz w:val="20"/>
        </w:rPr>
        <w:t xml:space="preserve"> пациент</w:t>
      </w:r>
      <w:r w:rsidR="000B22AD">
        <w:rPr>
          <w:sz w:val="20"/>
        </w:rPr>
        <w:t>ам</w:t>
      </w:r>
      <w:r w:rsidRPr="005F2E81">
        <w:rPr>
          <w:sz w:val="20"/>
        </w:rPr>
        <w:t xml:space="preserve"> женского пола детородного возраста </w:t>
      </w:r>
      <w:r w:rsidR="000B22AD">
        <w:rPr>
          <w:sz w:val="20"/>
        </w:rPr>
        <w:t>необходимо провести тест на</w:t>
      </w:r>
      <w:r w:rsidR="00324250">
        <w:rPr>
          <w:sz w:val="20"/>
        </w:rPr>
        <w:t xml:space="preserve"> </w:t>
      </w:r>
      <w:r w:rsidRPr="005F2E81">
        <w:rPr>
          <w:sz w:val="20"/>
        </w:rPr>
        <w:t>беременност</w:t>
      </w:r>
      <w:r w:rsidR="000B22AD">
        <w:rPr>
          <w:sz w:val="20"/>
        </w:rPr>
        <w:t>ь</w:t>
      </w:r>
      <w:r w:rsidRPr="005F2E81">
        <w:rPr>
          <w:sz w:val="20"/>
        </w:rPr>
        <w:t xml:space="preserve"> в начале и, при необходимости, в </w:t>
      </w:r>
      <w:r w:rsidR="000B22AD">
        <w:rPr>
          <w:sz w:val="20"/>
        </w:rPr>
        <w:t>ходе</w:t>
      </w:r>
      <w:r w:rsidRPr="005F2E81">
        <w:rPr>
          <w:sz w:val="20"/>
        </w:rPr>
        <w:t xml:space="preserve"> лечения. </w:t>
      </w:r>
    </w:p>
    <w:p w14:paraId="70178B8B" w14:textId="775B360F" w:rsidR="00561982" w:rsidRPr="005F2E81" w:rsidRDefault="00561982" w:rsidP="00B12335">
      <w:pPr>
        <w:pStyle w:val="ListBullet"/>
        <w:jc w:val="both"/>
        <w:rPr>
          <w:sz w:val="20"/>
        </w:rPr>
      </w:pPr>
      <w:r w:rsidRPr="005F2E81">
        <w:rPr>
          <w:sz w:val="20"/>
        </w:rPr>
        <w:t xml:space="preserve">Рентгенограмму грудной клетки </w:t>
      </w:r>
      <w:r w:rsidR="00324250">
        <w:rPr>
          <w:sz w:val="20"/>
        </w:rPr>
        <w:t>выполняют</w:t>
      </w:r>
      <w:r w:rsidRPr="005F2E81">
        <w:rPr>
          <w:sz w:val="20"/>
        </w:rPr>
        <w:t xml:space="preserve"> в начале и, при необходимости, во время лечения. </w:t>
      </w:r>
    </w:p>
    <w:p w14:paraId="65A8E0A0" w14:textId="77777777" w:rsidR="000B6BB0" w:rsidRPr="005F2E81" w:rsidRDefault="000B6BB0" w:rsidP="00B12335">
      <w:pPr>
        <w:pStyle w:val="BodyText"/>
        <w:jc w:val="both"/>
        <w:rPr>
          <w:sz w:val="20"/>
        </w:rPr>
      </w:pPr>
    </w:p>
    <w:p w14:paraId="0F8FA0DA" w14:textId="735F7B53" w:rsidR="000B6BB0" w:rsidRDefault="00F06F76" w:rsidP="00B12335">
      <w:pPr>
        <w:pStyle w:val="BodyText"/>
        <w:jc w:val="both"/>
        <w:rPr>
          <w:sz w:val="20"/>
        </w:rPr>
      </w:pPr>
      <w:r w:rsidRPr="005F2E81">
        <w:rPr>
          <w:sz w:val="20"/>
        </w:rPr>
        <w:t xml:space="preserve">В зависимости от решения </w:t>
      </w:r>
      <w:r w:rsidR="000B22AD">
        <w:rPr>
          <w:sz w:val="20"/>
        </w:rPr>
        <w:t>лечащего</w:t>
      </w:r>
      <w:r w:rsidRPr="005F2E81">
        <w:rPr>
          <w:sz w:val="20"/>
        </w:rPr>
        <w:t xml:space="preserve"> врача могут потребоваться другие обследования. </w:t>
      </w:r>
    </w:p>
    <w:p w14:paraId="46E0B872" w14:textId="58C44CF1" w:rsidR="000B22AD" w:rsidRDefault="000B22AD" w:rsidP="00B12335">
      <w:pPr>
        <w:pStyle w:val="BodyText"/>
        <w:jc w:val="both"/>
        <w:rPr>
          <w:sz w:val="20"/>
        </w:rPr>
      </w:pPr>
    </w:p>
    <w:p w14:paraId="7DC88EAA" w14:textId="77777777" w:rsidR="000B22AD" w:rsidRPr="005F2E81" w:rsidRDefault="000B22AD" w:rsidP="00B12335">
      <w:pPr>
        <w:pStyle w:val="BodyText"/>
        <w:jc w:val="both"/>
        <w:rPr>
          <w:sz w:val="20"/>
        </w:rPr>
      </w:pPr>
    </w:p>
    <w:p w14:paraId="5DBAF5FE" w14:textId="77777777" w:rsidR="00EB5AB6" w:rsidRPr="005F2E81" w:rsidRDefault="00EB5AB6" w:rsidP="00B12335">
      <w:pPr>
        <w:pStyle w:val="BodyText"/>
        <w:jc w:val="both"/>
        <w:rPr>
          <w:i/>
          <w:sz w:val="20"/>
        </w:rPr>
      </w:pPr>
    </w:p>
    <w:p w14:paraId="46471E47" w14:textId="0F354079" w:rsidR="00EB5AB6" w:rsidRPr="000B22AD" w:rsidRDefault="00A709C9" w:rsidP="000B22AD">
      <w:pPr>
        <w:pStyle w:val="Heading2"/>
        <w:jc w:val="both"/>
        <w:rPr>
          <w:sz w:val="22"/>
        </w:rPr>
      </w:pPr>
      <w:bookmarkStart w:id="37" w:name="_Toc507046400"/>
      <w:r w:rsidRPr="000B22AD">
        <w:rPr>
          <w:sz w:val="22"/>
        </w:rPr>
        <w:t>Отмена</w:t>
      </w:r>
      <w:r w:rsidR="001052EE" w:rsidRPr="000B22AD">
        <w:rPr>
          <w:sz w:val="22"/>
        </w:rPr>
        <w:t xml:space="preserve"> </w:t>
      </w:r>
      <w:r w:rsidR="000B22AD">
        <w:rPr>
          <w:color w:val="FF0000"/>
          <w:sz w:val="22"/>
        </w:rPr>
        <w:t>краткосрочной</w:t>
      </w:r>
      <w:r w:rsidR="001052EE" w:rsidRPr="000B22AD">
        <w:rPr>
          <w:sz w:val="22"/>
        </w:rPr>
        <w:t xml:space="preserve"> схемы лечения МЛУ-ТБ</w:t>
      </w:r>
      <w:bookmarkEnd w:id="37"/>
    </w:p>
    <w:p w14:paraId="60E24A1E" w14:textId="77777777" w:rsidR="00EB5AB6" w:rsidRPr="005F2E81" w:rsidRDefault="00EB5AB6" w:rsidP="00B12335">
      <w:pPr>
        <w:jc w:val="both"/>
        <w:rPr>
          <w:sz w:val="20"/>
        </w:rPr>
      </w:pPr>
    </w:p>
    <w:p w14:paraId="27FAFD64" w14:textId="0B5CA6FC" w:rsidR="00BD5737" w:rsidRPr="005F2E81" w:rsidRDefault="00EB5AB6" w:rsidP="00B12335">
      <w:pPr>
        <w:pStyle w:val="BodyText"/>
        <w:jc w:val="both"/>
        <w:rPr>
          <w:sz w:val="20"/>
        </w:rPr>
      </w:pPr>
      <w:r w:rsidRPr="005F2E81">
        <w:rPr>
          <w:sz w:val="20"/>
        </w:rPr>
        <w:lastRenderedPageBreak/>
        <w:t xml:space="preserve">Новая </w:t>
      </w:r>
      <w:r w:rsidR="000B22AD">
        <w:rPr>
          <w:color w:val="FF0000"/>
          <w:sz w:val="20"/>
        </w:rPr>
        <w:t>краткосрочная</w:t>
      </w:r>
      <w:r w:rsidRPr="005F2E81">
        <w:rPr>
          <w:sz w:val="20"/>
        </w:rPr>
        <w:t xml:space="preserve"> схема лечения МЛУ-ТБ </w:t>
      </w:r>
      <w:r w:rsidR="00324250">
        <w:rPr>
          <w:sz w:val="20"/>
        </w:rPr>
        <w:t xml:space="preserve">может быть </w:t>
      </w:r>
      <w:r w:rsidR="00A709C9" w:rsidRPr="005F2E81">
        <w:rPr>
          <w:sz w:val="20"/>
        </w:rPr>
        <w:t>отменена</w:t>
      </w:r>
      <w:r w:rsidRPr="005F2E81">
        <w:rPr>
          <w:sz w:val="20"/>
        </w:rPr>
        <w:t xml:space="preserve"> для некоторых пациентов</w:t>
      </w:r>
      <w:r w:rsidR="00324250">
        <w:rPr>
          <w:sz w:val="20"/>
        </w:rPr>
        <w:t>. По решению Центрально</w:t>
      </w:r>
      <w:r w:rsidR="005F38DB">
        <w:rPr>
          <w:sz w:val="20"/>
        </w:rPr>
        <w:t xml:space="preserve">й врачебной </w:t>
      </w:r>
      <w:proofErr w:type="gramStart"/>
      <w:r w:rsidR="005F38DB">
        <w:rPr>
          <w:sz w:val="20"/>
        </w:rPr>
        <w:t>комиссии</w:t>
      </w:r>
      <w:r w:rsidR="00324250">
        <w:rPr>
          <w:sz w:val="20"/>
        </w:rPr>
        <w:t xml:space="preserve"> ,</w:t>
      </w:r>
      <w:proofErr w:type="gramEnd"/>
      <w:r w:rsidR="00324250">
        <w:rPr>
          <w:sz w:val="20"/>
        </w:rPr>
        <w:t xml:space="preserve"> они могут быть</w:t>
      </w:r>
      <w:r w:rsidRPr="005F2E81">
        <w:rPr>
          <w:sz w:val="20"/>
        </w:rPr>
        <w:t xml:space="preserve"> переведены на индивидуальную схему лечения </w:t>
      </w:r>
      <w:r w:rsidR="00324250">
        <w:rPr>
          <w:sz w:val="20"/>
        </w:rPr>
        <w:t>на основании рекомендаций</w:t>
      </w:r>
      <w:r w:rsidRPr="005F2E81">
        <w:rPr>
          <w:sz w:val="20"/>
        </w:rPr>
        <w:t xml:space="preserve"> ВОЗ и клинического руководства </w:t>
      </w:r>
      <w:r w:rsidR="00324250">
        <w:rPr>
          <w:sz w:val="20"/>
        </w:rPr>
        <w:t xml:space="preserve">проекта </w:t>
      </w:r>
      <w:r w:rsidRPr="005F2E81">
        <w:rPr>
          <w:sz w:val="20"/>
        </w:rPr>
        <w:t xml:space="preserve">endTB </w:t>
      </w:r>
      <w:r w:rsidR="00324250">
        <w:rPr>
          <w:sz w:val="20"/>
        </w:rPr>
        <w:t>вер</w:t>
      </w:r>
      <w:r w:rsidRPr="005F2E81">
        <w:rPr>
          <w:sz w:val="20"/>
        </w:rPr>
        <w:t>. 4</w:t>
      </w:r>
      <w:r w:rsidR="00A709C9" w:rsidRPr="005F2E81">
        <w:rPr>
          <w:sz w:val="20"/>
        </w:rPr>
        <w:t>.</w:t>
      </w:r>
      <w:r w:rsidRPr="005F2E81">
        <w:rPr>
          <w:sz w:val="20"/>
        </w:rPr>
        <w:t xml:space="preserve">0. Наиболее распространенные </w:t>
      </w:r>
      <w:r w:rsidR="00324250">
        <w:rPr>
          <w:sz w:val="20"/>
        </w:rPr>
        <w:t>ситуации</w:t>
      </w:r>
      <w:r w:rsidRPr="005F2E81">
        <w:rPr>
          <w:sz w:val="20"/>
        </w:rPr>
        <w:t xml:space="preserve">: </w:t>
      </w:r>
    </w:p>
    <w:p w14:paraId="1B5C990B" w14:textId="77777777" w:rsidR="002030E8" w:rsidRPr="005F2E81" w:rsidRDefault="002030E8" w:rsidP="00B12335">
      <w:pPr>
        <w:pStyle w:val="ListBullet"/>
        <w:numPr>
          <w:ilvl w:val="0"/>
          <w:numId w:val="0"/>
        </w:numPr>
        <w:jc w:val="both"/>
        <w:rPr>
          <w:sz w:val="20"/>
        </w:rPr>
      </w:pPr>
    </w:p>
    <w:p w14:paraId="69884E03" w14:textId="51F52F7A" w:rsidR="002030E8" w:rsidRPr="005F2E81" w:rsidRDefault="002030E8" w:rsidP="00B12335">
      <w:pPr>
        <w:pStyle w:val="ListBullet"/>
        <w:jc w:val="both"/>
        <w:rPr>
          <w:sz w:val="20"/>
        </w:rPr>
      </w:pPr>
      <w:r w:rsidRPr="005F2E81">
        <w:rPr>
          <w:b/>
          <w:sz w:val="20"/>
        </w:rPr>
        <w:t xml:space="preserve">Устойчивость к лекарственным препаратам, </w:t>
      </w:r>
      <w:r w:rsidR="00324250">
        <w:rPr>
          <w:b/>
          <w:sz w:val="20"/>
        </w:rPr>
        <w:t xml:space="preserve">входящим в </w:t>
      </w:r>
      <w:r w:rsidR="005F38DB">
        <w:rPr>
          <w:b/>
          <w:sz w:val="20"/>
        </w:rPr>
        <w:t>краткосрочную</w:t>
      </w:r>
      <w:r w:rsidR="00324250">
        <w:rPr>
          <w:b/>
          <w:sz w:val="20"/>
        </w:rPr>
        <w:t xml:space="preserve"> схему</w:t>
      </w:r>
      <w:r w:rsidRPr="005F2E81">
        <w:rPr>
          <w:b/>
          <w:sz w:val="20"/>
        </w:rPr>
        <w:t xml:space="preserve"> лечения МЛУ-ТБ.</w:t>
      </w:r>
      <w:r w:rsidRPr="005F2E81">
        <w:rPr>
          <w:sz w:val="20"/>
        </w:rPr>
        <w:t xml:space="preserve"> Для пациентов, </w:t>
      </w:r>
      <w:r w:rsidR="00324250">
        <w:rPr>
          <w:sz w:val="20"/>
        </w:rPr>
        <w:t xml:space="preserve">сдающих </w:t>
      </w:r>
      <w:r w:rsidRPr="005F2E81">
        <w:rPr>
          <w:sz w:val="20"/>
        </w:rPr>
        <w:t xml:space="preserve">образец мокроты для проведения теста </w:t>
      </w:r>
      <w:r w:rsidR="00324250">
        <w:rPr>
          <w:sz w:val="20"/>
        </w:rPr>
        <w:t xml:space="preserve">на лекарственную чувствительность </w:t>
      </w:r>
      <w:r w:rsidRPr="005F2E81">
        <w:rPr>
          <w:sz w:val="20"/>
        </w:rPr>
        <w:t xml:space="preserve">культуры </w:t>
      </w:r>
      <w:r w:rsidR="00324250">
        <w:rPr>
          <w:sz w:val="20"/>
        </w:rPr>
        <w:t xml:space="preserve">к препаратам </w:t>
      </w:r>
      <w:r w:rsidR="0041453B">
        <w:rPr>
          <w:sz w:val="20"/>
        </w:rPr>
        <w:t>второго ряда</w:t>
      </w:r>
      <w:r w:rsidRPr="005F2E81">
        <w:rPr>
          <w:sz w:val="20"/>
        </w:rPr>
        <w:t xml:space="preserve"> в начале лечения, </w:t>
      </w:r>
      <w:r w:rsidR="005F38DB">
        <w:rPr>
          <w:sz w:val="20"/>
        </w:rPr>
        <w:t>результаты теста</w:t>
      </w:r>
      <w:r w:rsidR="00324250">
        <w:rPr>
          <w:sz w:val="20"/>
        </w:rPr>
        <w:t xml:space="preserve"> мо</w:t>
      </w:r>
      <w:r w:rsidR="005F38DB">
        <w:rPr>
          <w:sz w:val="20"/>
        </w:rPr>
        <w:t>гут</w:t>
      </w:r>
      <w:r w:rsidR="00324250">
        <w:rPr>
          <w:sz w:val="20"/>
        </w:rPr>
        <w:t xml:space="preserve"> быть </w:t>
      </w:r>
      <w:r w:rsidR="005F38DB">
        <w:rPr>
          <w:sz w:val="20"/>
        </w:rPr>
        <w:t xml:space="preserve">получены после </w:t>
      </w:r>
      <w:proofErr w:type="gramStart"/>
      <w:r w:rsidR="005F38DB">
        <w:rPr>
          <w:sz w:val="20"/>
        </w:rPr>
        <w:t>того</w:t>
      </w:r>
      <w:proofErr w:type="gramEnd"/>
      <w:r w:rsidR="005F38DB">
        <w:rPr>
          <w:sz w:val="20"/>
        </w:rPr>
        <w:t xml:space="preserve"> как начнется лечение</w:t>
      </w:r>
      <w:r w:rsidRPr="005F2E81">
        <w:rPr>
          <w:sz w:val="20"/>
        </w:rPr>
        <w:t xml:space="preserve">. При </w:t>
      </w:r>
      <w:r w:rsidR="00324250">
        <w:rPr>
          <w:sz w:val="20"/>
        </w:rPr>
        <w:t xml:space="preserve">обнаружении </w:t>
      </w:r>
      <w:r w:rsidRPr="005F2E81">
        <w:rPr>
          <w:sz w:val="20"/>
        </w:rPr>
        <w:t>устойчивости к лекарственным препаратам</w:t>
      </w:r>
      <w:r w:rsidR="00324250">
        <w:rPr>
          <w:sz w:val="20"/>
        </w:rPr>
        <w:t>, входящим</w:t>
      </w:r>
      <w:r w:rsidRPr="005F2E81">
        <w:rPr>
          <w:sz w:val="20"/>
        </w:rPr>
        <w:t xml:space="preserve"> в </w:t>
      </w:r>
      <w:r w:rsidR="005F38DB">
        <w:rPr>
          <w:sz w:val="20"/>
        </w:rPr>
        <w:t>краткосрочную</w:t>
      </w:r>
      <w:r w:rsidR="00324250">
        <w:rPr>
          <w:sz w:val="20"/>
        </w:rPr>
        <w:t xml:space="preserve"> схему</w:t>
      </w:r>
      <w:r w:rsidRPr="005F2E81">
        <w:rPr>
          <w:sz w:val="20"/>
        </w:rPr>
        <w:t xml:space="preserve"> лечения МЛУ-ТБ</w:t>
      </w:r>
      <w:r w:rsidR="00324250">
        <w:rPr>
          <w:sz w:val="20"/>
        </w:rPr>
        <w:t>,</w:t>
      </w:r>
      <w:r w:rsidRPr="005F2E81">
        <w:rPr>
          <w:sz w:val="20"/>
        </w:rPr>
        <w:t xml:space="preserve"> </w:t>
      </w:r>
      <w:r w:rsidR="00324250">
        <w:rPr>
          <w:sz w:val="20"/>
        </w:rPr>
        <w:t>может потребоваться</w:t>
      </w:r>
      <w:r w:rsidRPr="005F2E81">
        <w:rPr>
          <w:sz w:val="20"/>
        </w:rPr>
        <w:t xml:space="preserve"> корректировка или отмена схемы лечения. </w:t>
      </w:r>
    </w:p>
    <w:p w14:paraId="4322B79E" w14:textId="01AB3576" w:rsidR="002030E8" w:rsidRPr="005F2E81" w:rsidRDefault="00324250" w:rsidP="00B12335">
      <w:pPr>
        <w:pStyle w:val="ListBullet"/>
        <w:jc w:val="both"/>
        <w:rPr>
          <w:sz w:val="20"/>
        </w:rPr>
      </w:pPr>
      <w:r>
        <w:rPr>
          <w:b/>
          <w:sz w:val="20"/>
        </w:rPr>
        <w:t>Наступление беременности</w:t>
      </w:r>
      <w:r w:rsidR="002030E8" w:rsidRPr="005F2E81">
        <w:rPr>
          <w:b/>
          <w:sz w:val="20"/>
        </w:rPr>
        <w:t xml:space="preserve"> во время лечения</w:t>
      </w:r>
      <w:r>
        <w:rPr>
          <w:b/>
          <w:sz w:val="20"/>
        </w:rPr>
        <w:t>.</w:t>
      </w:r>
      <w:r w:rsidR="002030E8" w:rsidRPr="005F2E81">
        <w:rPr>
          <w:sz w:val="20"/>
        </w:rPr>
        <w:t xml:space="preserve"> В случае</w:t>
      </w:r>
      <w:r>
        <w:rPr>
          <w:sz w:val="20"/>
        </w:rPr>
        <w:t xml:space="preserve"> наступления беременности </w:t>
      </w:r>
      <w:r w:rsidR="002030E8" w:rsidRPr="005F2E81">
        <w:rPr>
          <w:sz w:val="20"/>
        </w:rPr>
        <w:t>во время лечения</w:t>
      </w:r>
      <w:r>
        <w:rPr>
          <w:sz w:val="20"/>
        </w:rPr>
        <w:t xml:space="preserve"> </w:t>
      </w:r>
      <w:r w:rsidR="002030E8" w:rsidRPr="005F2E81">
        <w:rPr>
          <w:sz w:val="20"/>
        </w:rPr>
        <w:t xml:space="preserve">может потребоваться корректировка или отмена </w:t>
      </w:r>
      <w:proofErr w:type="spellStart"/>
      <w:proofErr w:type="gramStart"/>
      <w:r w:rsidR="005F38DB">
        <w:rPr>
          <w:sz w:val="20"/>
        </w:rPr>
        <w:t>коаткосрочной</w:t>
      </w:r>
      <w:proofErr w:type="spellEnd"/>
      <w:r w:rsidR="00B66487">
        <w:rPr>
          <w:sz w:val="20"/>
        </w:rPr>
        <w:t xml:space="preserve"> </w:t>
      </w:r>
      <w:r w:rsidR="002030E8" w:rsidRPr="005F2E81">
        <w:rPr>
          <w:sz w:val="20"/>
        </w:rPr>
        <w:t xml:space="preserve"> схемы</w:t>
      </w:r>
      <w:proofErr w:type="gramEnd"/>
      <w:r w:rsidR="002030E8" w:rsidRPr="005F2E81">
        <w:rPr>
          <w:sz w:val="20"/>
        </w:rPr>
        <w:t xml:space="preserve"> лечения МЛУ-ТБ</w:t>
      </w:r>
      <w:r>
        <w:rPr>
          <w:sz w:val="20"/>
        </w:rPr>
        <w:t xml:space="preserve"> на срок первого триместра</w:t>
      </w:r>
      <w:r w:rsidR="002030E8" w:rsidRPr="005F2E81">
        <w:rPr>
          <w:sz w:val="20"/>
        </w:rPr>
        <w:t xml:space="preserve"> беременности. </w:t>
      </w:r>
      <w:r w:rsidR="005F38DB">
        <w:rPr>
          <w:sz w:val="20"/>
        </w:rPr>
        <w:t>Врачебная комиссия должна</w:t>
      </w:r>
      <w:r w:rsidR="002030E8" w:rsidRPr="005F2E81">
        <w:rPr>
          <w:sz w:val="20"/>
        </w:rPr>
        <w:t xml:space="preserve"> </w:t>
      </w:r>
      <w:r>
        <w:rPr>
          <w:sz w:val="20"/>
        </w:rPr>
        <w:t>рассм</w:t>
      </w:r>
      <w:r w:rsidR="005F38DB">
        <w:rPr>
          <w:sz w:val="20"/>
        </w:rPr>
        <w:t>отреть</w:t>
      </w:r>
      <w:r w:rsidR="002030E8" w:rsidRPr="005F2E81">
        <w:rPr>
          <w:sz w:val="20"/>
        </w:rPr>
        <w:t xml:space="preserve"> все лекарственные препараты, которые принимает пациент, и принять соответствующее решение.</w:t>
      </w:r>
    </w:p>
    <w:p w14:paraId="46B017FB" w14:textId="24293432" w:rsidR="003B2F2E" w:rsidRPr="005F2E81" w:rsidRDefault="003B2F2E" w:rsidP="00B12335">
      <w:pPr>
        <w:pStyle w:val="ListBullet"/>
        <w:jc w:val="both"/>
        <w:rPr>
          <w:sz w:val="20"/>
        </w:rPr>
      </w:pPr>
      <w:r w:rsidRPr="005F2E81">
        <w:rPr>
          <w:b/>
          <w:sz w:val="20"/>
        </w:rPr>
        <w:t xml:space="preserve">Непереносимая </w:t>
      </w:r>
      <w:r w:rsidR="00E038B8">
        <w:rPr>
          <w:b/>
          <w:sz w:val="20"/>
        </w:rPr>
        <w:t>тяжелая токсическая реакция</w:t>
      </w:r>
      <w:r w:rsidRPr="005F2E81">
        <w:rPr>
          <w:b/>
          <w:sz w:val="20"/>
        </w:rPr>
        <w:t>.</w:t>
      </w:r>
      <w:r w:rsidRPr="005F2E81">
        <w:rPr>
          <w:sz w:val="20"/>
        </w:rPr>
        <w:t xml:space="preserve"> </w:t>
      </w:r>
      <w:proofErr w:type="gramStart"/>
      <w:r w:rsidR="00E038B8">
        <w:rPr>
          <w:sz w:val="20"/>
        </w:rPr>
        <w:t>В случае возникновения тяжелой токсической реакции,</w:t>
      </w:r>
      <w:proofErr w:type="gramEnd"/>
      <w:r w:rsidR="00E038B8">
        <w:rPr>
          <w:sz w:val="20"/>
        </w:rPr>
        <w:t xml:space="preserve"> м</w:t>
      </w:r>
      <w:r w:rsidRPr="005F2E81">
        <w:rPr>
          <w:sz w:val="20"/>
        </w:rPr>
        <w:t xml:space="preserve">ожет появиться необходимость в отмене одного или нескольких препаратов. В подобных случаях </w:t>
      </w:r>
      <w:r w:rsidR="00E038B8">
        <w:rPr>
          <w:sz w:val="20"/>
        </w:rPr>
        <w:t>врачебная комиссия</w:t>
      </w:r>
      <w:r w:rsidRPr="005F2E81">
        <w:rPr>
          <w:sz w:val="20"/>
        </w:rPr>
        <w:t xml:space="preserve"> </w:t>
      </w:r>
      <w:r w:rsidR="00324250">
        <w:rPr>
          <w:sz w:val="20"/>
        </w:rPr>
        <w:t>тщательно изучает</w:t>
      </w:r>
      <w:r w:rsidRPr="005F2E81">
        <w:rPr>
          <w:sz w:val="20"/>
        </w:rPr>
        <w:t xml:space="preserve"> историю болезни для </w:t>
      </w:r>
      <w:r w:rsidR="00A709C9" w:rsidRPr="005F2E81">
        <w:rPr>
          <w:sz w:val="20"/>
        </w:rPr>
        <w:t xml:space="preserve">определения </w:t>
      </w:r>
      <w:r w:rsidR="00324250">
        <w:rPr>
          <w:sz w:val="20"/>
        </w:rPr>
        <w:t>вариантов</w:t>
      </w:r>
      <w:r w:rsidR="00A709C9" w:rsidRPr="005F2E81">
        <w:rPr>
          <w:sz w:val="20"/>
        </w:rPr>
        <w:t xml:space="preserve"> изменения</w:t>
      </w:r>
      <w:r w:rsidRPr="005F2E81">
        <w:rPr>
          <w:sz w:val="20"/>
        </w:rPr>
        <w:t xml:space="preserve"> схем</w:t>
      </w:r>
      <w:r w:rsidR="00A709C9" w:rsidRPr="005F2E81">
        <w:rPr>
          <w:sz w:val="20"/>
        </w:rPr>
        <w:t>ы</w:t>
      </w:r>
      <w:r w:rsidRPr="005F2E81">
        <w:rPr>
          <w:sz w:val="20"/>
        </w:rPr>
        <w:t xml:space="preserve"> лечения пациента. </w:t>
      </w:r>
    </w:p>
    <w:p w14:paraId="1885928F" w14:textId="5555F2DE" w:rsidR="003B2F2E" w:rsidRPr="005F2E81" w:rsidRDefault="003B2F2E" w:rsidP="00B12335">
      <w:pPr>
        <w:pStyle w:val="ListBullet"/>
        <w:jc w:val="both"/>
        <w:rPr>
          <w:sz w:val="20"/>
        </w:rPr>
      </w:pPr>
      <w:r w:rsidRPr="005F2E81">
        <w:rPr>
          <w:b/>
          <w:sz w:val="20"/>
        </w:rPr>
        <w:t>Неэффективность лечения.</w:t>
      </w:r>
      <w:r w:rsidR="00324250">
        <w:rPr>
          <w:sz w:val="20"/>
        </w:rPr>
        <w:t xml:space="preserve"> Если клиническая и бактериологическая реакция</w:t>
      </w:r>
      <w:r w:rsidRPr="005F2E81">
        <w:rPr>
          <w:sz w:val="20"/>
        </w:rPr>
        <w:t xml:space="preserve"> на лечение </w:t>
      </w:r>
      <w:r w:rsidR="00324250">
        <w:rPr>
          <w:sz w:val="20"/>
        </w:rPr>
        <w:t>недостаточная</w:t>
      </w:r>
      <w:r w:rsidRPr="005F2E81">
        <w:rPr>
          <w:sz w:val="20"/>
        </w:rPr>
        <w:t>, следует рассмотреть изменение схем</w:t>
      </w:r>
      <w:r w:rsidR="00324250">
        <w:rPr>
          <w:sz w:val="20"/>
        </w:rPr>
        <w:t xml:space="preserve">ы лечения. Необходимо повторить ТЛЧ </w:t>
      </w:r>
      <w:r w:rsidRPr="005F2E81">
        <w:rPr>
          <w:sz w:val="20"/>
        </w:rPr>
        <w:t xml:space="preserve">независимо от того была изменена схема лечения или </w:t>
      </w:r>
      <w:proofErr w:type="gramStart"/>
      <w:r w:rsidRPr="005F2E81">
        <w:rPr>
          <w:sz w:val="20"/>
        </w:rPr>
        <w:t>нет, для того, чтобы</w:t>
      </w:r>
      <w:proofErr w:type="gramEnd"/>
      <w:r w:rsidRPr="005F2E81">
        <w:rPr>
          <w:sz w:val="20"/>
        </w:rPr>
        <w:t xml:space="preserve"> проинформировать о будущих решениях в отношении лечения. </w:t>
      </w:r>
    </w:p>
    <w:p w14:paraId="53D35D9B" w14:textId="77777777" w:rsidR="003B2F2E" w:rsidRPr="005F2E81" w:rsidRDefault="003B2F2E" w:rsidP="00B12335">
      <w:pPr>
        <w:pStyle w:val="BodyText"/>
        <w:jc w:val="both"/>
        <w:rPr>
          <w:sz w:val="20"/>
        </w:rPr>
      </w:pPr>
    </w:p>
    <w:p w14:paraId="28A13F8A" w14:textId="77777777" w:rsidR="003B2F2E" w:rsidRPr="005F2E81" w:rsidRDefault="003B2F2E" w:rsidP="00B12335">
      <w:pPr>
        <w:pStyle w:val="Heading2"/>
        <w:jc w:val="both"/>
        <w:rPr>
          <w:sz w:val="22"/>
        </w:rPr>
      </w:pPr>
      <w:bookmarkStart w:id="38" w:name="_Toc507046401"/>
      <w:r w:rsidRPr="005F2E81">
        <w:rPr>
          <w:sz w:val="22"/>
        </w:rPr>
        <w:t>Последующее наблюдение после окончания лечения</w:t>
      </w:r>
      <w:bookmarkEnd w:id="38"/>
    </w:p>
    <w:p w14:paraId="4D0F4EB9" w14:textId="77777777" w:rsidR="003B2F2E" w:rsidRPr="005F2E81" w:rsidRDefault="003B2F2E" w:rsidP="00B12335">
      <w:pPr>
        <w:pStyle w:val="BodyText"/>
        <w:jc w:val="both"/>
        <w:rPr>
          <w:sz w:val="20"/>
        </w:rPr>
      </w:pPr>
    </w:p>
    <w:p w14:paraId="5F4BF4E2" w14:textId="0E6A9023" w:rsidR="003B2F2E" w:rsidRPr="005F2E81" w:rsidRDefault="003B2F2E" w:rsidP="00B12335">
      <w:pPr>
        <w:pStyle w:val="BodyText"/>
        <w:jc w:val="both"/>
        <w:rPr>
          <w:sz w:val="20"/>
        </w:rPr>
      </w:pPr>
      <w:r w:rsidRPr="005F2E81">
        <w:rPr>
          <w:sz w:val="20"/>
        </w:rPr>
        <w:t xml:space="preserve">После завершения лечения пациентов необходимо проинформировать о риске возникновения рецидива заболевания и посоветовать им повторить клиническую оценку. Пациентам также необходимо порекомендовать </w:t>
      </w:r>
      <w:r w:rsidR="00324250">
        <w:rPr>
          <w:sz w:val="20"/>
        </w:rPr>
        <w:t xml:space="preserve">сдать образцы </w:t>
      </w:r>
      <w:r w:rsidRPr="005F2E81">
        <w:rPr>
          <w:sz w:val="20"/>
        </w:rPr>
        <w:t xml:space="preserve">мокроты через 6 и 12 месяцев после завершения лечения. Один </w:t>
      </w:r>
      <w:r w:rsidR="00812F42">
        <w:rPr>
          <w:sz w:val="20"/>
        </w:rPr>
        <w:t>образец</w:t>
      </w:r>
      <w:r w:rsidR="00812F42" w:rsidRPr="005F2E81">
        <w:rPr>
          <w:sz w:val="20"/>
        </w:rPr>
        <w:t xml:space="preserve"> </w:t>
      </w:r>
      <w:r w:rsidRPr="005F2E81">
        <w:rPr>
          <w:sz w:val="20"/>
        </w:rPr>
        <w:t xml:space="preserve">мазка и культуры </w:t>
      </w:r>
      <w:r w:rsidR="00324250" w:rsidRPr="005F2E81">
        <w:rPr>
          <w:sz w:val="20"/>
        </w:rPr>
        <w:t xml:space="preserve">мокроты </w:t>
      </w:r>
      <w:r w:rsidR="00812F42">
        <w:rPr>
          <w:sz w:val="20"/>
        </w:rPr>
        <w:t>со</w:t>
      </w:r>
      <w:r w:rsidRPr="005F2E81">
        <w:rPr>
          <w:sz w:val="20"/>
        </w:rPr>
        <w:t>бир</w:t>
      </w:r>
      <w:r w:rsidR="00324250">
        <w:rPr>
          <w:sz w:val="20"/>
        </w:rPr>
        <w:t>ается</w:t>
      </w:r>
      <w:r w:rsidRPr="005F2E81">
        <w:rPr>
          <w:sz w:val="20"/>
        </w:rPr>
        <w:t xml:space="preserve"> при каждом последующем визите. </w:t>
      </w:r>
    </w:p>
    <w:p w14:paraId="728AFEA2" w14:textId="77777777" w:rsidR="003B2F2E" w:rsidRPr="005F2E81" w:rsidRDefault="003B2F2E" w:rsidP="00B12335">
      <w:pPr>
        <w:pStyle w:val="BodyText"/>
        <w:jc w:val="both"/>
        <w:rPr>
          <w:sz w:val="20"/>
        </w:rPr>
      </w:pPr>
    </w:p>
    <w:p w14:paraId="2F5467CE" w14:textId="316F1214" w:rsidR="00A04801" w:rsidRPr="005F2E81" w:rsidRDefault="001A1CCD" w:rsidP="00B12335">
      <w:pPr>
        <w:pStyle w:val="Heading1"/>
        <w:jc w:val="both"/>
        <w:rPr>
          <w:sz w:val="24"/>
        </w:rPr>
      </w:pPr>
      <w:bookmarkStart w:id="39" w:name="9._Monitoring_and_management_of_adverse_"/>
      <w:bookmarkStart w:id="40" w:name="_Toc507046402"/>
      <w:bookmarkEnd w:id="39"/>
      <w:r w:rsidRPr="005F2E81">
        <w:rPr>
          <w:sz w:val="24"/>
        </w:rPr>
        <w:t>Контроль и управление нежелательными явлениями</w:t>
      </w:r>
      <w:bookmarkEnd w:id="40"/>
    </w:p>
    <w:p w14:paraId="541F11C4" w14:textId="77777777" w:rsidR="00A04801" w:rsidRPr="005F2E81" w:rsidRDefault="00A04801" w:rsidP="00B12335">
      <w:pPr>
        <w:pStyle w:val="BodyText"/>
        <w:jc w:val="both"/>
        <w:rPr>
          <w:sz w:val="20"/>
        </w:rPr>
      </w:pPr>
    </w:p>
    <w:p w14:paraId="6E52B792" w14:textId="292859F2" w:rsidR="000C2918" w:rsidRPr="005F2E81" w:rsidRDefault="00D550E8" w:rsidP="00B12335">
      <w:pPr>
        <w:jc w:val="both"/>
        <w:rPr>
          <w:sz w:val="20"/>
        </w:rPr>
      </w:pPr>
      <w:r w:rsidRPr="007649FB">
        <w:rPr>
          <w:sz w:val="20"/>
        </w:rPr>
        <w:t xml:space="preserve">Контроль и управление нежелательными явлениями </w:t>
      </w:r>
      <w:r w:rsidR="00324250" w:rsidRPr="007649FB">
        <w:rPr>
          <w:sz w:val="20"/>
        </w:rPr>
        <w:t xml:space="preserve">проводятся </w:t>
      </w:r>
      <w:r w:rsidRPr="007649FB">
        <w:rPr>
          <w:sz w:val="20"/>
        </w:rPr>
        <w:t>как часть проекта «endTB» в Казахстане.</w:t>
      </w:r>
      <w:r w:rsidRPr="005F2E81">
        <w:rPr>
          <w:sz w:val="20"/>
        </w:rPr>
        <w:t xml:space="preserve"> Ежемесячный контроль пациентов </w:t>
      </w:r>
      <w:r w:rsidR="00324250">
        <w:rPr>
          <w:sz w:val="20"/>
        </w:rPr>
        <w:t>осуществляет</w:t>
      </w:r>
      <w:r w:rsidRPr="005F2E81">
        <w:rPr>
          <w:sz w:val="20"/>
        </w:rPr>
        <w:t xml:space="preserve"> </w:t>
      </w:r>
      <w:r w:rsidR="00812F42">
        <w:rPr>
          <w:sz w:val="20"/>
        </w:rPr>
        <w:t>врач</w:t>
      </w:r>
      <w:r w:rsidRPr="005F2E81">
        <w:rPr>
          <w:sz w:val="20"/>
        </w:rPr>
        <w:t xml:space="preserve">, прошедший обучение </w:t>
      </w:r>
      <w:r w:rsidR="00324250">
        <w:rPr>
          <w:sz w:val="20"/>
        </w:rPr>
        <w:t>по диагностике и лечению</w:t>
      </w:r>
      <w:r w:rsidRPr="005F2E81">
        <w:rPr>
          <w:sz w:val="20"/>
        </w:rPr>
        <w:t xml:space="preserve"> нежелательных явлений (НЯ). Нежелательное явление означает неблагоприятное медицинское явление у пациента или участника клинического исследования, принимающего лекарственный препарат, и необязательно должно иметь причинную связь с данным лечением.</w:t>
      </w:r>
    </w:p>
    <w:p w14:paraId="7BAE381F" w14:textId="77777777" w:rsidR="000C2918" w:rsidRPr="005F2E81" w:rsidRDefault="000C2918" w:rsidP="00B12335">
      <w:pPr>
        <w:pStyle w:val="BodyText"/>
        <w:jc w:val="both"/>
        <w:rPr>
          <w:sz w:val="20"/>
        </w:rPr>
      </w:pPr>
    </w:p>
    <w:p w14:paraId="0F9141EA" w14:textId="1D2C11B6" w:rsidR="00B83154" w:rsidRPr="005F2E81" w:rsidRDefault="00A04801" w:rsidP="00B12335">
      <w:pPr>
        <w:pStyle w:val="BodyText"/>
        <w:jc w:val="both"/>
        <w:rPr>
          <w:sz w:val="20"/>
        </w:rPr>
      </w:pPr>
      <w:r w:rsidRPr="005F2E81">
        <w:rPr>
          <w:sz w:val="20"/>
        </w:rPr>
        <w:t xml:space="preserve">При устранении НЯ </w:t>
      </w:r>
      <w:r w:rsidR="00324250">
        <w:rPr>
          <w:sz w:val="20"/>
        </w:rPr>
        <w:t xml:space="preserve">следует </w:t>
      </w:r>
      <w:r w:rsidRPr="005F2E81">
        <w:rPr>
          <w:sz w:val="20"/>
        </w:rPr>
        <w:t xml:space="preserve">учитывать безопасность и необходимость лечения пациентов. Может потребоваться отмена или снижение дозы </w:t>
      </w:r>
      <w:r w:rsidR="00812F42">
        <w:rPr>
          <w:sz w:val="20"/>
        </w:rPr>
        <w:t>одного или нескольких</w:t>
      </w:r>
      <w:r w:rsidRPr="005F2E81">
        <w:rPr>
          <w:sz w:val="20"/>
        </w:rPr>
        <w:t xml:space="preserve"> лекарственн</w:t>
      </w:r>
      <w:r w:rsidR="00812F42">
        <w:rPr>
          <w:sz w:val="20"/>
        </w:rPr>
        <w:t>ых</w:t>
      </w:r>
      <w:r w:rsidRPr="005F2E81">
        <w:rPr>
          <w:sz w:val="20"/>
        </w:rPr>
        <w:t xml:space="preserve"> препаратов</w:t>
      </w:r>
      <w:r w:rsidR="00812F42">
        <w:rPr>
          <w:sz w:val="20"/>
        </w:rPr>
        <w:t>, вызвавших НЯ</w:t>
      </w:r>
      <w:r w:rsidRPr="005F2E81">
        <w:rPr>
          <w:sz w:val="20"/>
        </w:rPr>
        <w:t>. При замене лекарственных средств</w:t>
      </w:r>
      <w:r w:rsidR="00EE588D">
        <w:rPr>
          <w:sz w:val="20"/>
        </w:rPr>
        <w:t>, вызвавших НЯ</w:t>
      </w:r>
      <w:r w:rsidRPr="005F2E81">
        <w:rPr>
          <w:sz w:val="20"/>
        </w:rPr>
        <w:t xml:space="preserve"> необходимо учитывать клиническое состояние и бактериологический статус пациентов. Подобные решения могут быть приняты только после тщательного </w:t>
      </w:r>
      <w:r w:rsidR="00324250">
        <w:rPr>
          <w:sz w:val="20"/>
        </w:rPr>
        <w:t xml:space="preserve">изучения </w:t>
      </w:r>
      <w:r w:rsidRPr="005F2E81">
        <w:rPr>
          <w:sz w:val="20"/>
        </w:rPr>
        <w:t xml:space="preserve">случая. Для устранения наиболее распространенных НЯ, связанных с лекарственными препаратами, применяемыми в традиционных схемах лечения МЛУ-ТБ, см. </w:t>
      </w:r>
      <w:r w:rsidR="0041453B">
        <w:rPr>
          <w:i/>
          <w:sz w:val="20"/>
        </w:rPr>
        <w:t>Дополнительное руководство к рекомендациям</w:t>
      </w:r>
      <w:r w:rsidRPr="005F2E81">
        <w:rPr>
          <w:i/>
          <w:sz w:val="20"/>
        </w:rPr>
        <w:t xml:space="preserve"> ВОЗ </w:t>
      </w:r>
      <w:r w:rsidR="0041453B">
        <w:rPr>
          <w:i/>
          <w:sz w:val="20"/>
        </w:rPr>
        <w:t>по программному</w:t>
      </w:r>
      <w:r w:rsidRPr="005F2E81">
        <w:rPr>
          <w:i/>
          <w:sz w:val="20"/>
        </w:rPr>
        <w:t xml:space="preserve"> </w:t>
      </w:r>
      <w:r w:rsidR="0041453B">
        <w:rPr>
          <w:i/>
          <w:sz w:val="20"/>
        </w:rPr>
        <w:t>ведению ЛУ-ТБ</w:t>
      </w:r>
      <w:r w:rsidRPr="005F2E81">
        <w:rPr>
          <w:i/>
          <w:sz w:val="20"/>
        </w:rPr>
        <w:t>.</w:t>
      </w:r>
      <w:r w:rsidR="00B83154" w:rsidRPr="005F2E81">
        <w:rPr>
          <w:rStyle w:val="FootnoteReference"/>
          <w:sz w:val="20"/>
        </w:rPr>
        <w:footnoteReference w:id="3"/>
      </w:r>
      <w:r w:rsidRPr="005F2E81">
        <w:rPr>
          <w:i/>
          <w:sz w:val="20"/>
        </w:rPr>
        <w:t xml:space="preserve"> </w:t>
      </w:r>
      <w:r w:rsidRPr="005F2E81">
        <w:rPr>
          <w:sz w:val="20"/>
        </w:rPr>
        <w:t xml:space="preserve">Для устранения наиболее распространенных НЯ, связанных с новыми или </w:t>
      </w:r>
      <w:r w:rsidR="0041453B">
        <w:rPr>
          <w:sz w:val="20"/>
        </w:rPr>
        <w:t>перепрофилированными</w:t>
      </w:r>
      <w:r w:rsidRPr="005F2E81">
        <w:rPr>
          <w:sz w:val="20"/>
        </w:rPr>
        <w:t xml:space="preserve"> лекарственными препаратами, применяемыми для лечения МЛУ-ТБ, см. </w:t>
      </w:r>
      <w:r w:rsidR="0041453B">
        <w:rPr>
          <w:i/>
          <w:sz w:val="20"/>
        </w:rPr>
        <w:t>К</w:t>
      </w:r>
      <w:r w:rsidR="0041453B" w:rsidRPr="00132413">
        <w:rPr>
          <w:i/>
          <w:sz w:val="20"/>
        </w:rPr>
        <w:t>линическое</w:t>
      </w:r>
      <w:r w:rsidR="0041453B">
        <w:rPr>
          <w:sz w:val="20"/>
        </w:rPr>
        <w:t xml:space="preserve"> </w:t>
      </w:r>
      <w:r w:rsidR="0041453B" w:rsidRPr="00132413">
        <w:rPr>
          <w:i/>
          <w:sz w:val="20"/>
        </w:rPr>
        <w:t>и программное</w:t>
      </w:r>
      <w:r w:rsidR="0041453B">
        <w:rPr>
          <w:sz w:val="20"/>
        </w:rPr>
        <w:t xml:space="preserve"> </w:t>
      </w:r>
      <w:r w:rsidR="0041453B" w:rsidRPr="00132413">
        <w:rPr>
          <w:i/>
          <w:sz w:val="20"/>
        </w:rPr>
        <w:t>р</w:t>
      </w:r>
      <w:r w:rsidR="0041453B" w:rsidRPr="005F2E81">
        <w:rPr>
          <w:i/>
          <w:sz w:val="20"/>
        </w:rPr>
        <w:t xml:space="preserve">уководство endTB </w:t>
      </w:r>
      <w:r w:rsidR="0041453B">
        <w:rPr>
          <w:i/>
          <w:sz w:val="20"/>
        </w:rPr>
        <w:t>по</w:t>
      </w:r>
      <w:r w:rsidR="0041453B" w:rsidRPr="005F2E81">
        <w:rPr>
          <w:i/>
          <w:sz w:val="20"/>
        </w:rPr>
        <w:t xml:space="preserve"> </w:t>
      </w:r>
      <w:r w:rsidR="0041453B">
        <w:rPr>
          <w:i/>
          <w:sz w:val="20"/>
        </w:rPr>
        <w:t>лечению</w:t>
      </w:r>
      <w:r w:rsidR="0041453B" w:rsidRPr="005F2E81">
        <w:rPr>
          <w:i/>
          <w:sz w:val="20"/>
        </w:rPr>
        <w:t xml:space="preserve"> </w:t>
      </w:r>
      <w:r w:rsidR="0041453B">
        <w:rPr>
          <w:i/>
          <w:sz w:val="20"/>
        </w:rPr>
        <w:t xml:space="preserve">пациентов </w:t>
      </w:r>
      <w:r w:rsidR="0041453B" w:rsidRPr="005F2E81">
        <w:rPr>
          <w:i/>
          <w:sz w:val="20"/>
        </w:rPr>
        <w:t xml:space="preserve">с применением новых </w:t>
      </w:r>
      <w:r w:rsidR="0041453B">
        <w:rPr>
          <w:i/>
          <w:sz w:val="20"/>
        </w:rPr>
        <w:t>П</w:t>
      </w:r>
      <w:r w:rsidR="0041453B" w:rsidRPr="005F2E81">
        <w:rPr>
          <w:i/>
          <w:sz w:val="20"/>
        </w:rPr>
        <w:t>Т</w:t>
      </w:r>
      <w:r w:rsidR="002364E3">
        <w:rPr>
          <w:i/>
          <w:sz w:val="20"/>
        </w:rPr>
        <w:t>П</w:t>
      </w:r>
      <w:r w:rsidRPr="005F2E81">
        <w:rPr>
          <w:i/>
          <w:sz w:val="20"/>
        </w:rPr>
        <w:t xml:space="preserve"> (</w:t>
      </w:r>
      <w:hyperlink r:id="rId11" w:history="1">
        <w:r w:rsidRPr="005F2E81">
          <w:rPr>
            <w:rStyle w:val="Hyperlink"/>
            <w:sz w:val="20"/>
          </w:rPr>
          <w:t>http://endtb.org/resources/endtb-clinical-guide-v33</w:t>
        </w:r>
      </w:hyperlink>
      <w:r w:rsidRPr="005F2E81">
        <w:rPr>
          <w:sz w:val="20"/>
        </w:rPr>
        <w:t xml:space="preserve">).   </w:t>
      </w:r>
    </w:p>
    <w:p w14:paraId="4985EFBD" w14:textId="3DA6525B" w:rsidR="003B2F2E" w:rsidRPr="005F2E81" w:rsidRDefault="003B2F2E" w:rsidP="00B12335">
      <w:pPr>
        <w:pStyle w:val="BodyText"/>
        <w:jc w:val="both"/>
        <w:rPr>
          <w:sz w:val="20"/>
        </w:rPr>
      </w:pPr>
    </w:p>
    <w:p w14:paraId="324B0498" w14:textId="12B319F0" w:rsidR="003B2F2E" w:rsidRPr="005F2E81" w:rsidRDefault="00B83154" w:rsidP="00B12335">
      <w:pPr>
        <w:pStyle w:val="BodyText"/>
        <w:jc w:val="both"/>
        <w:rPr>
          <w:sz w:val="20"/>
        </w:rPr>
      </w:pPr>
      <w:r w:rsidRPr="005F2E81">
        <w:rPr>
          <w:sz w:val="20"/>
        </w:rPr>
        <w:t xml:space="preserve">НЯ следует классифицировать в соответствии со стандартизованной таблицей оценки, например, Таблица оценки степени тяжести </w:t>
      </w:r>
      <w:r w:rsidR="0041453B">
        <w:rPr>
          <w:sz w:val="20"/>
        </w:rPr>
        <w:t xml:space="preserve">НЯ </w:t>
      </w:r>
      <w:r w:rsidRPr="005F2E81">
        <w:rPr>
          <w:sz w:val="20"/>
        </w:rPr>
        <w:t xml:space="preserve">у взрослых и детей, разработанная Национальным институтом аллергических и </w:t>
      </w:r>
      <w:r w:rsidRPr="005F2E81">
        <w:rPr>
          <w:sz w:val="20"/>
        </w:rPr>
        <w:lastRenderedPageBreak/>
        <w:t xml:space="preserve">инфекционных заболеваний («Таблица </w:t>
      </w:r>
      <w:r w:rsidR="0041453B">
        <w:rPr>
          <w:sz w:val="20"/>
        </w:rPr>
        <w:t>оценки НЯ НИИАИЗ»)</w:t>
      </w:r>
      <w:r w:rsidR="001A1CCD" w:rsidRPr="005F2E81">
        <w:rPr>
          <w:rStyle w:val="FootnoteReference"/>
          <w:sz w:val="20"/>
        </w:rPr>
        <w:footnoteReference w:id="4"/>
      </w:r>
      <w:r w:rsidRPr="005F2E81">
        <w:rPr>
          <w:sz w:val="20"/>
        </w:rPr>
        <w:t xml:space="preserve"> или шкале степени тяжести, разработанной организацией </w:t>
      </w:r>
      <w:r w:rsidR="002364E3">
        <w:rPr>
          <w:sz w:val="20"/>
        </w:rPr>
        <w:t>«</w:t>
      </w:r>
      <w:r w:rsidRPr="005F2E81">
        <w:rPr>
          <w:sz w:val="20"/>
        </w:rPr>
        <w:t>Врачи без границ</w:t>
      </w:r>
      <w:r w:rsidR="002364E3">
        <w:rPr>
          <w:sz w:val="20"/>
        </w:rPr>
        <w:t>»</w:t>
      </w:r>
      <w:r w:rsidRPr="005F2E81">
        <w:rPr>
          <w:sz w:val="20"/>
        </w:rPr>
        <w:t xml:space="preserve"> (</w:t>
      </w:r>
      <w:hyperlink r:id="rId12" w:history="1">
        <w:r w:rsidRPr="005F2E81">
          <w:rPr>
            <w:rStyle w:val="Hyperlink"/>
            <w:sz w:val="20"/>
          </w:rPr>
          <w:t>http://endtb.org/resources/pharmacovigilance</w:t>
        </w:r>
      </w:hyperlink>
      <w:r w:rsidRPr="005F2E81">
        <w:rPr>
          <w:sz w:val="20"/>
        </w:rPr>
        <w:t xml:space="preserve">). Все нежелательные явления, которые приводят к временной или постоянной отмене исследуемой терапии, подлежат тщательному контролю и должны быть задокументированы. </w:t>
      </w:r>
    </w:p>
    <w:p w14:paraId="600586E4" w14:textId="77777777" w:rsidR="003B2F2E" w:rsidRPr="005F2E81" w:rsidRDefault="003B2F2E" w:rsidP="00B12335">
      <w:pPr>
        <w:pStyle w:val="BodyText"/>
        <w:jc w:val="both"/>
        <w:rPr>
          <w:i/>
          <w:iCs/>
          <w:sz w:val="20"/>
        </w:rPr>
      </w:pPr>
    </w:p>
    <w:p w14:paraId="4F14B24B" w14:textId="77777777" w:rsidR="003B2F2E" w:rsidRPr="005F2E81" w:rsidRDefault="003B2F2E" w:rsidP="00B12335">
      <w:pPr>
        <w:pStyle w:val="Heading2"/>
        <w:jc w:val="both"/>
        <w:rPr>
          <w:sz w:val="22"/>
        </w:rPr>
      </w:pPr>
      <w:bookmarkStart w:id="41" w:name="_Toc507046403"/>
      <w:r w:rsidRPr="005F2E81">
        <w:rPr>
          <w:sz w:val="22"/>
        </w:rPr>
        <w:t>Предоставление отчетов о безопасности</w:t>
      </w:r>
      <w:bookmarkEnd w:id="41"/>
    </w:p>
    <w:p w14:paraId="6808BC70" w14:textId="6D069E99" w:rsidR="003B2F2E" w:rsidRPr="005F2E81" w:rsidRDefault="003B2F2E" w:rsidP="00B12335">
      <w:pPr>
        <w:pStyle w:val="BodyText"/>
        <w:jc w:val="both"/>
        <w:rPr>
          <w:sz w:val="20"/>
        </w:rPr>
      </w:pPr>
    </w:p>
    <w:p w14:paraId="7AF739D0" w14:textId="0A93DB0D" w:rsidR="003B2F2E" w:rsidRPr="005F2E81" w:rsidRDefault="00257CC1" w:rsidP="00B12335">
      <w:pPr>
        <w:pStyle w:val="BodyText"/>
        <w:jc w:val="both"/>
        <w:rPr>
          <w:sz w:val="20"/>
        </w:rPr>
      </w:pPr>
      <w:r w:rsidRPr="007649FB">
        <w:rPr>
          <w:iCs/>
          <w:sz w:val="20"/>
        </w:rPr>
        <w:t>В рамках проекта «endTB» в Казахстане необходимо вести всю документацию и отчетность по безопасности.</w:t>
      </w:r>
      <w:r w:rsidRPr="005F2E81">
        <w:rPr>
          <w:sz w:val="20"/>
        </w:rPr>
        <w:t xml:space="preserve"> О возникновении серьезных нежелательных явлений (СНЯ) следует немедленно сообщать соответствующему национальному органу по </w:t>
      </w:r>
      <w:proofErr w:type="spellStart"/>
      <w:r w:rsidRPr="005F2E81">
        <w:rPr>
          <w:sz w:val="20"/>
        </w:rPr>
        <w:t>фармаконадзору</w:t>
      </w:r>
      <w:proofErr w:type="spellEnd"/>
      <w:r w:rsidRPr="005F2E81">
        <w:rPr>
          <w:sz w:val="20"/>
        </w:rPr>
        <w:t xml:space="preserve"> в соответствии с национальным </w:t>
      </w:r>
      <w:r w:rsidR="002364E3">
        <w:rPr>
          <w:sz w:val="20"/>
        </w:rPr>
        <w:t>руководством</w:t>
      </w:r>
      <w:r w:rsidRPr="005F2E81">
        <w:rPr>
          <w:sz w:val="20"/>
        </w:rPr>
        <w:t xml:space="preserve"> (например, в течение 72 час</w:t>
      </w:r>
      <w:r w:rsidR="007A4FFE" w:rsidRPr="005F2E81">
        <w:rPr>
          <w:sz w:val="20"/>
        </w:rPr>
        <w:t>ов</w:t>
      </w:r>
      <w:r w:rsidRPr="005F2E81">
        <w:rPr>
          <w:sz w:val="20"/>
        </w:rPr>
        <w:t xml:space="preserve">). СНЯ представляет собой неблагоприятное медицинское явление, </w:t>
      </w:r>
      <w:r w:rsidR="00032025" w:rsidRPr="005F2E81">
        <w:rPr>
          <w:sz w:val="20"/>
        </w:rPr>
        <w:t>которое</w:t>
      </w:r>
      <w:r w:rsidRPr="005F2E81">
        <w:rPr>
          <w:sz w:val="20"/>
        </w:rPr>
        <w:t xml:space="preserve"> при любой дозе:</w:t>
      </w:r>
    </w:p>
    <w:p w14:paraId="0062A552" w14:textId="77777777" w:rsidR="000C2918" w:rsidRPr="005F2E81" w:rsidRDefault="000C2918" w:rsidP="00B12335">
      <w:pPr>
        <w:pStyle w:val="BodyText"/>
        <w:jc w:val="both"/>
        <w:rPr>
          <w:sz w:val="20"/>
        </w:rPr>
      </w:pPr>
    </w:p>
    <w:p w14:paraId="7971ECFA" w14:textId="6EEE08B9" w:rsidR="003B2F2E" w:rsidRPr="005F2E81" w:rsidRDefault="003B2F2E" w:rsidP="00B12335">
      <w:pPr>
        <w:pStyle w:val="ListBullet2"/>
        <w:jc w:val="both"/>
        <w:rPr>
          <w:sz w:val="20"/>
        </w:rPr>
      </w:pPr>
      <w:r w:rsidRPr="005F2E81">
        <w:rPr>
          <w:sz w:val="20"/>
        </w:rPr>
        <w:t>приводит к смерти.</w:t>
      </w:r>
    </w:p>
    <w:p w14:paraId="229D1BF2" w14:textId="61409A88" w:rsidR="003B2F2E" w:rsidRPr="005F2E81" w:rsidRDefault="003B2F2E" w:rsidP="00B12335">
      <w:pPr>
        <w:pStyle w:val="ListBullet2"/>
        <w:jc w:val="both"/>
        <w:rPr>
          <w:sz w:val="20"/>
        </w:rPr>
      </w:pPr>
      <w:r w:rsidRPr="005F2E81">
        <w:rPr>
          <w:sz w:val="20"/>
        </w:rPr>
        <w:t>представляет угрозу для жизни.</w:t>
      </w:r>
    </w:p>
    <w:p w14:paraId="0045E6C3" w14:textId="05BC541C" w:rsidR="003B2F2E" w:rsidRPr="005F2E81" w:rsidRDefault="003B2F2E" w:rsidP="00B12335">
      <w:pPr>
        <w:pStyle w:val="ListBullet2"/>
        <w:jc w:val="both"/>
        <w:rPr>
          <w:sz w:val="20"/>
        </w:rPr>
      </w:pPr>
      <w:r w:rsidRPr="005F2E81">
        <w:rPr>
          <w:sz w:val="20"/>
        </w:rPr>
        <w:t>требует госпитализации или продления существующей госпитализации.</w:t>
      </w:r>
    </w:p>
    <w:p w14:paraId="14B28422" w14:textId="3B119349" w:rsidR="003B2F2E" w:rsidRPr="005F2E81" w:rsidRDefault="003B2F2E" w:rsidP="00B12335">
      <w:pPr>
        <w:pStyle w:val="ListBullet2"/>
        <w:jc w:val="both"/>
        <w:rPr>
          <w:sz w:val="20"/>
        </w:rPr>
      </w:pPr>
      <w:r w:rsidRPr="005F2E81">
        <w:rPr>
          <w:sz w:val="20"/>
        </w:rPr>
        <w:t>приводит к постоянной или значительной инвалидности/нетрудоспособности.</w:t>
      </w:r>
    </w:p>
    <w:p w14:paraId="2C4C2512" w14:textId="0681C9BC" w:rsidR="001849A3" w:rsidRPr="005F2E81" w:rsidRDefault="001849A3" w:rsidP="00B12335">
      <w:pPr>
        <w:pStyle w:val="ListBullet2"/>
        <w:jc w:val="both"/>
        <w:rPr>
          <w:sz w:val="20"/>
        </w:rPr>
      </w:pPr>
      <w:r w:rsidRPr="005F2E81">
        <w:rPr>
          <w:sz w:val="20"/>
        </w:rPr>
        <w:t xml:space="preserve">является врожденной аномалией развития. </w:t>
      </w:r>
    </w:p>
    <w:p w14:paraId="1F83D629" w14:textId="0CF01A9E" w:rsidR="003B2F2E" w:rsidRPr="005F2E81" w:rsidRDefault="003B2F2E" w:rsidP="00B12335">
      <w:pPr>
        <w:pStyle w:val="BodyText"/>
        <w:jc w:val="both"/>
        <w:rPr>
          <w:sz w:val="20"/>
        </w:rPr>
      </w:pPr>
    </w:p>
    <w:p w14:paraId="361013A1" w14:textId="7581E927" w:rsidR="000C2918" w:rsidRPr="005F2E81" w:rsidRDefault="000C2918" w:rsidP="00B12335">
      <w:pPr>
        <w:pStyle w:val="BodyText"/>
        <w:jc w:val="both"/>
        <w:rPr>
          <w:sz w:val="20"/>
        </w:rPr>
      </w:pPr>
      <w:r w:rsidRPr="005F2E81">
        <w:rPr>
          <w:sz w:val="20"/>
        </w:rPr>
        <w:t xml:space="preserve">При возникновении НЯ, исследователь, ответственный за </w:t>
      </w:r>
      <w:r w:rsidR="002364E3">
        <w:rPr>
          <w:sz w:val="20"/>
        </w:rPr>
        <w:t>оказание помощи</w:t>
      </w:r>
      <w:r w:rsidRPr="005F2E81">
        <w:rPr>
          <w:sz w:val="20"/>
        </w:rPr>
        <w:t xml:space="preserve"> пациент</w:t>
      </w:r>
      <w:r w:rsidR="002364E3">
        <w:rPr>
          <w:sz w:val="20"/>
        </w:rPr>
        <w:t>у</w:t>
      </w:r>
      <w:r w:rsidRPr="005F2E81">
        <w:rPr>
          <w:sz w:val="20"/>
        </w:rPr>
        <w:t xml:space="preserve">, должен вначале оценить степень серьезности данного явления. В случае, если явление серьезное, необходимо заполнить </w:t>
      </w:r>
      <w:proofErr w:type="gramStart"/>
      <w:r w:rsidRPr="005F2E81">
        <w:rPr>
          <w:sz w:val="20"/>
        </w:rPr>
        <w:t>форму  СНЯ</w:t>
      </w:r>
      <w:proofErr w:type="gramEnd"/>
      <w:r w:rsidRPr="005F2E81">
        <w:rPr>
          <w:sz w:val="20"/>
        </w:rPr>
        <w:t xml:space="preserve"> и направить ее главному исследователю и в соответствующие органы </w:t>
      </w:r>
      <w:proofErr w:type="spellStart"/>
      <w:r w:rsidRPr="005F2E81">
        <w:rPr>
          <w:sz w:val="20"/>
        </w:rPr>
        <w:t>фармаконадзора</w:t>
      </w:r>
      <w:proofErr w:type="spellEnd"/>
      <w:r w:rsidRPr="005F2E81">
        <w:rPr>
          <w:sz w:val="20"/>
        </w:rPr>
        <w:t xml:space="preserve">. Пример </w:t>
      </w:r>
      <w:proofErr w:type="gramStart"/>
      <w:r w:rsidRPr="005F2E81">
        <w:rPr>
          <w:sz w:val="20"/>
        </w:rPr>
        <w:t>формы  НЯ</w:t>
      </w:r>
      <w:proofErr w:type="gramEnd"/>
      <w:r w:rsidRPr="005F2E81">
        <w:rPr>
          <w:sz w:val="20"/>
        </w:rPr>
        <w:t xml:space="preserve"> можно найти на вебсайте проекта «endTB» (</w:t>
      </w:r>
      <w:hyperlink r:id="rId13" w:history="1">
        <w:r w:rsidRPr="005F2E81">
          <w:rPr>
            <w:rStyle w:val="Hyperlink"/>
            <w:sz w:val="20"/>
          </w:rPr>
          <w:t>http://endtb.org/resources</w:t>
        </w:r>
      </w:hyperlink>
      <w:r w:rsidRPr="005F2E81">
        <w:rPr>
          <w:sz w:val="20"/>
        </w:rPr>
        <w:t xml:space="preserve">). </w:t>
      </w:r>
    </w:p>
    <w:p w14:paraId="7239D6EB" w14:textId="77777777" w:rsidR="000C2918" w:rsidRPr="005F2E81" w:rsidRDefault="000C2918" w:rsidP="00B12335">
      <w:pPr>
        <w:pStyle w:val="BodyText"/>
        <w:jc w:val="both"/>
        <w:rPr>
          <w:sz w:val="20"/>
        </w:rPr>
      </w:pPr>
    </w:p>
    <w:p w14:paraId="57AA5D2D" w14:textId="409B10BD" w:rsidR="00A04801" w:rsidRPr="005F2E81" w:rsidRDefault="00A04801" w:rsidP="00B12335">
      <w:pPr>
        <w:pStyle w:val="Heading1"/>
        <w:jc w:val="both"/>
        <w:rPr>
          <w:sz w:val="24"/>
        </w:rPr>
      </w:pPr>
      <w:bookmarkStart w:id="42" w:name="10.1_Outcome_measurement"/>
      <w:bookmarkStart w:id="43" w:name="_Toc507046404"/>
      <w:bookmarkEnd w:id="42"/>
      <w:r w:rsidRPr="005F2E81">
        <w:rPr>
          <w:sz w:val="24"/>
        </w:rPr>
        <w:t xml:space="preserve">Оценка </w:t>
      </w:r>
      <w:r w:rsidR="002364E3">
        <w:rPr>
          <w:sz w:val="24"/>
        </w:rPr>
        <w:t>исходов лечения</w:t>
      </w:r>
      <w:bookmarkEnd w:id="43"/>
    </w:p>
    <w:p w14:paraId="3B5D867A" w14:textId="77777777" w:rsidR="00257CC1" w:rsidRPr="005F2E81" w:rsidRDefault="00257CC1" w:rsidP="00B12335">
      <w:pPr>
        <w:pStyle w:val="BodyText"/>
        <w:jc w:val="both"/>
        <w:rPr>
          <w:sz w:val="20"/>
        </w:rPr>
      </w:pPr>
      <w:bookmarkStart w:id="44" w:name="_Hlk504550446"/>
    </w:p>
    <w:p w14:paraId="4B91DE1A" w14:textId="021284C5" w:rsidR="00353C43" w:rsidRPr="005F2E81" w:rsidRDefault="00645235" w:rsidP="00B12335">
      <w:pPr>
        <w:pStyle w:val="BodyText"/>
        <w:jc w:val="both"/>
        <w:rPr>
          <w:sz w:val="20"/>
        </w:rPr>
      </w:pPr>
      <w:r>
        <w:rPr>
          <w:sz w:val="20"/>
        </w:rPr>
        <w:t>Некоторые</w:t>
      </w:r>
      <w:r w:rsidR="00830B80" w:rsidRPr="005F2E81">
        <w:rPr>
          <w:sz w:val="20"/>
        </w:rPr>
        <w:t xml:space="preserve"> </w:t>
      </w:r>
      <w:proofErr w:type="spellStart"/>
      <w:r w:rsidR="00830B80" w:rsidRPr="005F2E81">
        <w:rPr>
          <w:sz w:val="20"/>
        </w:rPr>
        <w:t>пациенты</w:t>
      </w:r>
      <w:r>
        <w:rPr>
          <w:sz w:val="20"/>
        </w:rPr>
        <w:t>могут</w:t>
      </w:r>
      <w:proofErr w:type="spellEnd"/>
      <w:r>
        <w:rPr>
          <w:sz w:val="20"/>
        </w:rPr>
        <w:t xml:space="preserve"> быть</w:t>
      </w:r>
      <w:r w:rsidR="00830B80" w:rsidRPr="005F2E81">
        <w:rPr>
          <w:sz w:val="20"/>
        </w:rPr>
        <w:t xml:space="preserve"> </w:t>
      </w:r>
      <w:proofErr w:type="gramStart"/>
      <w:r w:rsidR="00122E2F">
        <w:rPr>
          <w:sz w:val="20"/>
        </w:rPr>
        <w:t xml:space="preserve">ретроспективно </w:t>
      </w:r>
      <w:r w:rsidR="0041453B">
        <w:rPr>
          <w:sz w:val="20"/>
        </w:rPr>
        <w:t xml:space="preserve"> исключены</w:t>
      </w:r>
      <w:proofErr w:type="gramEnd"/>
      <w:r w:rsidR="0041453B">
        <w:rPr>
          <w:sz w:val="20"/>
        </w:rPr>
        <w:t xml:space="preserve"> из анализа </w:t>
      </w:r>
      <w:r w:rsidR="00F1309D">
        <w:rPr>
          <w:sz w:val="20"/>
        </w:rPr>
        <w:t>исходов лечения</w:t>
      </w:r>
      <w:r w:rsidR="00830B80" w:rsidRPr="005F2E81">
        <w:rPr>
          <w:sz w:val="20"/>
        </w:rPr>
        <w:t xml:space="preserve">: </w:t>
      </w:r>
    </w:p>
    <w:bookmarkEnd w:id="44"/>
    <w:p w14:paraId="26A7AD76" w14:textId="77777777" w:rsidR="00353C43" w:rsidRPr="005F2E81" w:rsidRDefault="00353C43" w:rsidP="00B12335">
      <w:pPr>
        <w:pStyle w:val="BodyText"/>
        <w:jc w:val="both"/>
        <w:rPr>
          <w:sz w:val="20"/>
        </w:rPr>
      </w:pPr>
    </w:p>
    <w:p w14:paraId="063FA819" w14:textId="4AC3CAED" w:rsidR="00353C43" w:rsidRPr="005F2E81" w:rsidRDefault="00645235" w:rsidP="00B12335">
      <w:pPr>
        <w:pStyle w:val="ListBullet"/>
        <w:jc w:val="both"/>
        <w:rPr>
          <w:sz w:val="20"/>
        </w:rPr>
      </w:pPr>
      <w:r>
        <w:rPr>
          <w:sz w:val="20"/>
        </w:rPr>
        <w:t>П</w:t>
      </w:r>
      <w:r w:rsidR="00353C43" w:rsidRPr="005F2E81">
        <w:rPr>
          <w:sz w:val="20"/>
        </w:rPr>
        <w:t xml:space="preserve">ациенты, у которых обнаружена устойчивость к препаратам </w:t>
      </w:r>
      <w:r w:rsidR="0041453B">
        <w:rPr>
          <w:sz w:val="20"/>
        </w:rPr>
        <w:t>второго ряда</w:t>
      </w:r>
      <w:r w:rsidR="00353C43" w:rsidRPr="005F2E81">
        <w:rPr>
          <w:sz w:val="20"/>
        </w:rPr>
        <w:t xml:space="preserve"> после начала </w:t>
      </w:r>
      <w:proofErr w:type="gramStart"/>
      <w:r>
        <w:rPr>
          <w:color w:val="FF0000"/>
          <w:sz w:val="20"/>
        </w:rPr>
        <w:t>краткосрочной</w:t>
      </w:r>
      <w:r w:rsidR="00B66487" w:rsidRPr="001E45E2">
        <w:rPr>
          <w:color w:val="FF0000"/>
          <w:sz w:val="20"/>
        </w:rPr>
        <w:t xml:space="preserve"> </w:t>
      </w:r>
      <w:r w:rsidR="00353C43" w:rsidRPr="001E45E2">
        <w:rPr>
          <w:color w:val="FF0000"/>
          <w:sz w:val="20"/>
        </w:rPr>
        <w:t xml:space="preserve"> схемы</w:t>
      </w:r>
      <w:proofErr w:type="gramEnd"/>
      <w:r w:rsidR="00353C43" w:rsidRPr="001E45E2">
        <w:rPr>
          <w:color w:val="FF0000"/>
          <w:sz w:val="20"/>
        </w:rPr>
        <w:t xml:space="preserve"> </w:t>
      </w:r>
      <w:r w:rsidR="00353C43" w:rsidRPr="005F2E81">
        <w:rPr>
          <w:sz w:val="20"/>
        </w:rPr>
        <w:t xml:space="preserve">лечения. Пациенты, которые получили результаты </w:t>
      </w:r>
      <w:r w:rsidR="0041453B">
        <w:rPr>
          <w:sz w:val="20"/>
        </w:rPr>
        <w:t xml:space="preserve">ТЛЧ </w:t>
      </w:r>
      <w:r w:rsidR="00353C43" w:rsidRPr="005F2E81">
        <w:rPr>
          <w:sz w:val="20"/>
        </w:rPr>
        <w:t xml:space="preserve">культуры через несколько месяцев после начала </w:t>
      </w:r>
      <w:proofErr w:type="gramStart"/>
      <w:r>
        <w:rPr>
          <w:color w:val="FF0000"/>
          <w:sz w:val="20"/>
        </w:rPr>
        <w:t>краткосрочной</w:t>
      </w:r>
      <w:r w:rsidR="00B66487" w:rsidRPr="001E45E2">
        <w:rPr>
          <w:color w:val="FF0000"/>
          <w:sz w:val="20"/>
        </w:rPr>
        <w:t xml:space="preserve"> </w:t>
      </w:r>
      <w:r w:rsidR="00353C43" w:rsidRPr="001E45E2">
        <w:rPr>
          <w:color w:val="FF0000"/>
          <w:sz w:val="20"/>
        </w:rPr>
        <w:t xml:space="preserve"> схемы</w:t>
      </w:r>
      <w:proofErr w:type="gramEnd"/>
      <w:r w:rsidR="00353C43" w:rsidRPr="005F2E81">
        <w:rPr>
          <w:sz w:val="20"/>
        </w:rPr>
        <w:t xml:space="preserve"> лечения, могут быть переведены на традиционную схему лечения. Эти пациенты должны быть исключены из анализа </w:t>
      </w:r>
      <w:r>
        <w:rPr>
          <w:sz w:val="20"/>
        </w:rPr>
        <w:t>исхода лечения</w:t>
      </w:r>
      <w:r w:rsidR="00353C43" w:rsidRPr="005F2E81">
        <w:rPr>
          <w:sz w:val="20"/>
        </w:rPr>
        <w:t xml:space="preserve">. Необходимо сообщить о количестве подобных пациентов и причинах </w:t>
      </w:r>
      <w:r w:rsidR="0041453B">
        <w:rPr>
          <w:sz w:val="20"/>
        </w:rPr>
        <w:t xml:space="preserve">их </w:t>
      </w:r>
      <w:r w:rsidR="00353C43" w:rsidRPr="005F2E81">
        <w:rPr>
          <w:sz w:val="20"/>
        </w:rPr>
        <w:t xml:space="preserve">исключения из исследования. </w:t>
      </w:r>
    </w:p>
    <w:p w14:paraId="69CF2CD9" w14:textId="05C8F24A" w:rsidR="00353C43" w:rsidRPr="005F2E81" w:rsidRDefault="00353C43" w:rsidP="00B12335">
      <w:pPr>
        <w:pStyle w:val="ListBullet"/>
        <w:jc w:val="both"/>
        <w:rPr>
          <w:sz w:val="20"/>
        </w:rPr>
      </w:pPr>
      <w:r w:rsidRPr="005F2E81">
        <w:rPr>
          <w:sz w:val="20"/>
        </w:rPr>
        <w:t xml:space="preserve">Пациенты, у которых при включении в исследование посев мокроты </w:t>
      </w:r>
      <w:r w:rsidR="0041453B">
        <w:rPr>
          <w:sz w:val="20"/>
        </w:rPr>
        <w:t xml:space="preserve">был </w:t>
      </w:r>
      <w:r w:rsidRPr="005F2E81">
        <w:rPr>
          <w:sz w:val="20"/>
        </w:rPr>
        <w:t xml:space="preserve">отрицательный </w:t>
      </w:r>
      <w:proofErr w:type="gramStart"/>
      <w:r w:rsidRPr="005F2E81">
        <w:rPr>
          <w:sz w:val="20"/>
        </w:rPr>
        <w:t xml:space="preserve">или </w:t>
      </w:r>
      <w:r w:rsidR="0041453B">
        <w:rPr>
          <w:sz w:val="20"/>
        </w:rPr>
        <w:t xml:space="preserve"> </w:t>
      </w:r>
      <w:r w:rsidR="00645235">
        <w:rPr>
          <w:sz w:val="20"/>
        </w:rPr>
        <w:t>произошла</w:t>
      </w:r>
      <w:proofErr w:type="gramEnd"/>
      <w:r w:rsidR="00645235">
        <w:rPr>
          <w:sz w:val="20"/>
        </w:rPr>
        <w:t xml:space="preserve"> контаминация</w:t>
      </w:r>
      <w:r w:rsidRPr="005F2E81">
        <w:rPr>
          <w:sz w:val="20"/>
        </w:rPr>
        <w:t xml:space="preserve">. </w:t>
      </w:r>
      <w:r w:rsidR="00492A3A">
        <w:rPr>
          <w:sz w:val="20"/>
        </w:rPr>
        <w:t xml:space="preserve">У </w:t>
      </w:r>
      <w:r w:rsidR="00492A3A" w:rsidRPr="005F2E81">
        <w:rPr>
          <w:sz w:val="20"/>
        </w:rPr>
        <w:t>пациентов</w:t>
      </w:r>
      <w:r w:rsidR="00492A3A">
        <w:rPr>
          <w:sz w:val="20"/>
        </w:rPr>
        <w:t xml:space="preserve"> с истинно отрицательной культурой</w:t>
      </w:r>
      <w:r w:rsidR="008041BF">
        <w:rPr>
          <w:sz w:val="20"/>
          <w:lang w:val="en-US"/>
        </w:rPr>
        <w:t xml:space="preserve"> </w:t>
      </w:r>
      <w:r w:rsidR="008041BF">
        <w:rPr>
          <w:sz w:val="20"/>
        </w:rPr>
        <w:t xml:space="preserve">может быть сложно </w:t>
      </w:r>
      <w:proofErr w:type="gramStart"/>
      <w:r w:rsidR="008041BF">
        <w:rPr>
          <w:sz w:val="20"/>
        </w:rPr>
        <w:t xml:space="preserve">определить </w:t>
      </w:r>
      <w:r w:rsidR="00492A3A">
        <w:rPr>
          <w:sz w:val="20"/>
        </w:rPr>
        <w:t xml:space="preserve"> </w:t>
      </w:r>
      <w:r w:rsidR="0041453B">
        <w:rPr>
          <w:sz w:val="20"/>
        </w:rPr>
        <w:t>Конверсия</w:t>
      </w:r>
      <w:proofErr w:type="gramEnd"/>
      <w:r w:rsidR="0041453B">
        <w:rPr>
          <w:sz w:val="20"/>
        </w:rPr>
        <w:t xml:space="preserve"> </w:t>
      </w:r>
      <w:r w:rsidRPr="005F2E81">
        <w:rPr>
          <w:sz w:val="20"/>
        </w:rPr>
        <w:t>культуры и результаты лечения м</w:t>
      </w:r>
      <w:r w:rsidR="0041453B">
        <w:rPr>
          <w:sz w:val="20"/>
        </w:rPr>
        <w:t>огут быть трудными для оценки</w:t>
      </w:r>
      <w:r w:rsidRPr="005F2E81">
        <w:rPr>
          <w:sz w:val="20"/>
        </w:rPr>
        <w:t xml:space="preserve">. </w:t>
      </w:r>
      <w:r w:rsidR="0041453B" w:rsidRPr="005F2E81">
        <w:rPr>
          <w:sz w:val="20"/>
        </w:rPr>
        <w:t xml:space="preserve">В качестве </w:t>
      </w:r>
      <w:r w:rsidR="008041BF">
        <w:rPr>
          <w:sz w:val="20"/>
        </w:rPr>
        <w:t>исходных</w:t>
      </w:r>
      <w:r w:rsidR="0041453B">
        <w:rPr>
          <w:sz w:val="20"/>
        </w:rPr>
        <w:t xml:space="preserve"> результатов можно использовать анализы </w:t>
      </w:r>
      <w:r w:rsidR="0041453B" w:rsidRPr="005F2E81">
        <w:rPr>
          <w:sz w:val="20"/>
        </w:rPr>
        <w:t>культур</w:t>
      </w:r>
      <w:r w:rsidR="0041453B">
        <w:rPr>
          <w:sz w:val="20"/>
        </w:rPr>
        <w:t>, полученные</w:t>
      </w:r>
      <w:r w:rsidR="0041453B" w:rsidRPr="005F2E81">
        <w:rPr>
          <w:sz w:val="20"/>
        </w:rPr>
        <w:t xml:space="preserve"> </w:t>
      </w:r>
      <w:r w:rsidR="0041453B">
        <w:rPr>
          <w:sz w:val="20"/>
        </w:rPr>
        <w:t>в</w:t>
      </w:r>
      <w:r w:rsidRPr="005F2E81">
        <w:rPr>
          <w:sz w:val="20"/>
        </w:rPr>
        <w:t xml:space="preserve"> течение 90 дней до начала лечения</w:t>
      </w:r>
      <w:r w:rsidR="0041453B">
        <w:rPr>
          <w:sz w:val="20"/>
        </w:rPr>
        <w:t>.</w:t>
      </w:r>
      <w:r w:rsidRPr="005F2E81">
        <w:rPr>
          <w:sz w:val="20"/>
        </w:rPr>
        <w:t xml:space="preserve"> Необходимо сообщить о количестве подобных пациентов и причинах </w:t>
      </w:r>
      <w:r w:rsidR="0041453B">
        <w:rPr>
          <w:sz w:val="20"/>
        </w:rPr>
        <w:t xml:space="preserve">их </w:t>
      </w:r>
      <w:r w:rsidRPr="005F2E81">
        <w:rPr>
          <w:sz w:val="20"/>
        </w:rPr>
        <w:t xml:space="preserve">исключения из исследования. </w:t>
      </w:r>
    </w:p>
    <w:p w14:paraId="2DE538B4" w14:textId="77777777" w:rsidR="00353C43" w:rsidRPr="005F2E81" w:rsidRDefault="00353C43" w:rsidP="00B12335">
      <w:pPr>
        <w:pStyle w:val="BodyText"/>
        <w:jc w:val="both"/>
        <w:rPr>
          <w:sz w:val="20"/>
        </w:rPr>
      </w:pPr>
    </w:p>
    <w:p w14:paraId="27658A31" w14:textId="20479523" w:rsidR="00AD225A" w:rsidRPr="005F2E81" w:rsidRDefault="00AD225A" w:rsidP="00B12335">
      <w:pPr>
        <w:pStyle w:val="BodyText"/>
        <w:jc w:val="both"/>
        <w:rPr>
          <w:sz w:val="20"/>
        </w:rPr>
      </w:pPr>
      <w:r w:rsidRPr="005F2E81">
        <w:rPr>
          <w:sz w:val="20"/>
        </w:rPr>
        <w:t xml:space="preserve">Анализ </w:t>
      </w:r>
      <w:r w:rsidR="008041BF">
        <w:rPr>
          <w:sz w:val="20"/>
        </w:rPr>
        <w:t>исходов лечения</w:t>
      </w:r>
      <w:r w:rsidRPr="005F2E81">
        <w:rPr>
          <w:sz w:val="20"/>
        </w:rPr>
        <w:t xml:space="preserve"> основан на </w:t>
      </w:r>
      <w:r w:rsidR="0041453B">
        <w:rPr>
          <w:sz w:val="20"/>
        </w:rPr>
        <w:t xml:space="preserve">документе </w:t>
      </w:r>
      <w:r w:rsidRPr="005F2E81">
        <w:rPr>
          <w:sz w:val="20"/>
        </w:rPr>
        <w:t>«Определения и структура отчетности по туберкулезу (редакция 2013 года</w:t>
      </w:r>
      <w:r w:rsidR="0041453B">
        <w:rPr>
          <w:sz w:val="20"/>
        </w:rPr>
        <w:t>)</w:t>
      </w:r>
      <w:r w:rsidRPr="005F2E81">
        <w:rPr>
          <w:sz w:val="20"/>
        </w:rPr>
        <w:t xml:space="preserve">», </w:t>
      </w:r>
      <w:r w:rsidR="0041453B">
        <w:rPr>
          <w:sz w:val="20"/>
        </w:rPr>
        <w:t>изданно</w:t>
      </w:r>
      <w:r w:rsidR="008041BF">
        <w:rPr>
          <w:sz w:val="20"/>
        </w:rPr>
        <w:t>го</w:t>
      </w:r>
      <w:r w:rsidR="0041453B">
        <w:rPr>
          <w:sz w:val="20"/>
        </w:rPr>
        <w:t xml:space="preserve"> </w:t>
      </w:r>
      <w:r w:rsidRPr="005F2E81">
        <w:rPr>
          <w:sz w:val="20"/>
        </w:rPr>
        <w:t xml:space="preserve">ВОЗ </w:t>
      </w:r>
      <w:r w:rsidR="0041453B">
        <w:rPr>
          <w:sz w:val="20"/>
        </w:rPr>
        <w:t>в 2013 году</w:t>
      </w:r>
      <w:r w:rsidRPr="005F2E81">
        <w:rPr>
          <w:sz w:val="20"/>
        </w:rPr>
        <w:t>:</w:t>
      </w:r>
    </w:p>
    <w:p w14:paraId="0C1A5447" w14:textId="77777777" w:rsidR="00E878FD" w:rsidRPr="005F2E81" w:rsidRDefault="00E878FD" w:rsidP="00B12335">
      <w:pPr>
        <w:pStyle w:val="BodyText"/>
        <w:jc w:val="both"/>
        <w:rPr>
          <w:sz w:val="20"/>
        </w:rPr>
      </w:pPr>
    </w:p>
    <w:p w14:paraId="79C038E7" w14:textId="56E361B9" w:rsidR="00A04801" w:rsidRPr="001E45E2" w:rsidRDefault="003221CA" w:rsidP="00B12335">
      <w:pPr>
        <w:pStyle w:val="ListBullet"/>
        <w:jc w:val="both"/>
        <w:rPr>
          <w:color w:val="FF0000"/>
          <w:sz w:val="20"/>
        </w:rPr>
      </w:pPr>
      <w:r>
        <w:rPr>
          <w:sz w:val="20"/>
        </w:rPr>
        <w:t>Излечение</w:t>
      </w:r>
      <w:r w:rsidR="00A04801" w:rsidRPr="005F2E81">
        <w:rPr>
          <w:sz w:val="20"/>
        </w:rPr>
        <w:t xml:space="preserve">: </w:t>
      </w:r>
      <w:r w:rsidR="00122E2F" w:rsidRPr="005F2E81">
        <w:rPr>
          <w:sz w:val="20"/>
        </w:rPr>
        <w:t xml:space="preserve">лечение </w:t>
      </w:r>
      <w:r w:rsidR="00A04801" w:rsidRPr="005F2E81">
        <w:rPr>
          <w:sz w:val="20"/>
        </w:rPr>
        <w:t>завершено без подтвержд</w:t>
      </w:r>
      <w:r>
        <w:rPr>
          <w:sz w:val="20"/>
        </w:rPr>
        <w:t>ения</w:t>
      </w:r>
      <w:r w:rsidR="00A04801" w:rsidRPr="005F2E81">
        <w:rPr>
          <w:sz w:val="20"/>
        </w:rPr>
        <w:t xml:space="preserve"> неудачи в лечении, </w:t>
      </w:r>
      <w:r w:rsidR="00122E2F" w:rsidRPr="001E45E2">
        <w:rPr>
          <w:color w:val="FF0000"/>
          <w:sz w:val="20"/>
        </w:rPr>
        <w:t>А ТАКЖЕ</w:t>
      </w:r>
      <w:r w:rsidR="00A04801" w:rsidRPr="001E45E2">
        <w:rPr>
          <w:color w:val="FF0000"/>
          <w:sz w:val="20"/>
        </w:rPr>
        <w:t xml:space="preserve"> три или более последовательных </w:t>
      </w:r>
      <w:r>
        <w:rPr>
          <w:color w:val="FF0000"/>
          <w:sz w:val="20"/>
        </w:rPr>
        <w:t>отрицательных посевов</w:t>
      </w:r>
      <w:r w:rsidR="00A04801" w:rsidRPr="001E45E2">
        <w:rPr>
          <w:color w:val="FF0000"/>
          <w:sz w:val="20"/>
        </w:rPr>
        <w:t xml:space="preserve">, взятых </w:t>
      </w:r>
      <w:r w:rsidR="0041453B" w:rsidRPr="001E45E2">
        <w:rPr>
          <w:color w:val="FF0000"/>
          <w:sz w:val="20"/>
        </w:rPr>
        <w:t xml:space="preserve">с разницей </w:t>
      </w:r>
      <w:r w:rsidR="00122E2F" w:rsidRPr="001E45E2">
        <w:rPr>
          <w:color w:val="FF0000"/>
          <w:sz w:val="20"/>
        </w:rPr>
        <w:t>не менее</w:t>
      </w:r>
      <w:r w:rsidR="00A04801" w:rsidRPr="001E45E2">
        <w:rPr>
          <w:color w:val="FF0000"/>
          <w:sz w:val="20"/>
        </w:rPr>
        <w:t xml:space="preserve"> </w:t>
      </w:r>
      <w:r w:rsidR="0041453B" w:rsidRPr="001E45E2">
        <w:rPr>
          <w:color w:val="FF0000"/>
          <w:sz w:val="20"/>
        </w:rPr>
        <w:t xml:space="preserve">чем в </w:t>
      </w:r>
      <w:r w:rsidR="00A04801" w:rsidRPr="001E45E2">
        <w:rPr>
          <w:color w:val="FF0000"/>
          <w:sz w:val="20"/>
        </w:rPr>
        <w:t>30 дней в конце лечения.</w:t>
      </w:r>
    </w:p>
    <w:p w14:paraId="5E53DEF7" w14:textId="477B0ACD" w:rsidR="00A04801" w:rsidRPr="005F2E81" w:rsidRDefault="00A04801" w:rsidP="00B12335">
      <w:pPr>
        <w:pStyle w:val="ListBullet"/>
        <w:jc w:val="both"/>
        <w:rPr>
          <w:sz w:val="20"/>
        </w:rPr>
      </w:pPr>
      <w:r w:rsidRPr="005F2E81">
        <w:rPr>
          <w:sz w:val="20"/>
        </w:rPr>
        <w:t xml:space="preserve">Лечение </w:t>
      </w:r>
      <w:r w:rsidR="0041453B" w:rsidRPr="005F2E81">
        <w:rPr>
          <w:sz w:val="20"/>
        </w:rPr>
        <w:t>завершено</w:t>
      </w:r>
      <w:r w:rsidRPr="005F2E81">
        <w:rPr>
          <w:sz w:val="20"/>
        </w:rPr>
        <w:t xml:space="preserve">: </w:t>
      </w:r>
      <w:r w:rsidR="00122E2F">
        <w:rPr>
          <w:sz w:val="20"/>
        </w:rPr>
        <w:t>л</w:t>
      </w:r>
      <w:r w:rsidRPr="005F2E81">
        <w:rPr>
          <w:sz w:val="20"/>
        </w:rPr>
        <w:t>ечение завершено без подтвержд</w:t>
      </w:r>
      <w:r w:rsidR="003221CA">
        <w:rPr>
          <w:sz w:val="20"/>
        </w:rPr>
        <w:t>ения</w:t>
      </w:r>
      <w:r w:rsidRPr="005F2E81">
        <w:rPr>
          <w:sz w:val="20"/>
        </w:rPr>
        <w:t xml:space="preserve"> неудачи в лечении, ОДНАКО отсутствуют </w:t>
      </w:r>
      <w:r w:rsidR="0041453B">
        <w:rPr>
          <w:sz w:val="20"/>
        </w:rPr>
        <w:t>записи</w:t>
      </w:r>
      <w:r w:rsidRPr="005F2E81">
        <w:rPr>
          <w:sz w:val="20"/>
        </w:rPr>
        <w:t xml:space="preserve"> о</w:t>
      </w:r>
      <w:r w:rsidR="0041453B">
        <w:rPr>
          <w:sz w:val="20"/>
        </w:rPr>
        <w:t xml:space="preserve">б отрицательном </w:t>
      </w:r>
      <w:r w:rsidR="003221CA">
        <w:rPr>
          <w:sz w:val="20"/>
        </w:rPr>
        <w:t>результате</w:t>
      </w:r>
      <w:r w:rsidR="003221CA" w:rsidRPr="005F2E81">
        <w:rPr>
          <w:sz w:val="20"/>
        </w:rPr>
        <w:t xml:space="preserve"> </w:t>
      </w:r>
      <w:r w:rsidRPr="005F2E81">
        <w:rPr>
          <w:sz w:val="20"/>
        </w:rPr>
        <w:t xml:space="preserve">трех или более последовательных </w:t>
      </w:r>
      <w:r w:rsidR="003221CA">
        <w:rPr>
          <w:sz w:val="20"/>
        </w:rPr>
        <w:t>посевов</w:t>
      </w:r>
      <w:r w:rsidRPr="005F2E81">
        <w:rPr>
          <w:sz w:val="20"/>
        </w:rPr>
        <w:t xml:space="preserve">, взятых </w:t>
      </w:r>
      <w:r w:rsidR="0041453B">
        <w:rPr>
          <w:sz w:val="20"/>
        </w:rPr>
        <w:t>с разницей не менее</w:t>
      </w:r>
      <w:r w:rsidR="0041453B" w:rsidRPr="005F2E81">
        <w:rPr>
          <w:sz w:val="20"/>
        </w:rPr>
        <w:t xml:space="preserve"> </w:t>
      </w:r>
      <w:r w:rsidR="0041453B">
        <w:rPr>
          <w:sz w:val="20"/>
        </w:rPr>
        <w:t xml:space="preserve">чем в 30 дней </w:t>
      </w:r>
      <w:r w:rsidRPr="005F2E81">
        <w:rPr>
          <w:sz w:val="20"/>
        </w:rPr>
        <w:t>в конце лечения.</w:t>
      </w:r>
    </w:p>
    <w:p w14:paraId="529D9D0B" w14:textId="4B47B3C5" w:rsidR="00A04801" w:rsidRPr="005F2E81" w:rsidRDefault="003221CA" w:rsidP="00B12335">
      <w:pPr>
        <w:pStyle w:val="ListBullet"/>
        <w:jc w:val="both"/>
        <w:rPr>
          <w:sz w:val="20"/>
        </w:rPr>
      </w:pPr>
      <w:r>
        <w:rPr>
          <w:sz w:val="20"/>
        </w:rPr>
        <w:t xml:space="preserve">Неэффективное </w:t>
      </w:r>
      <w:proofErr w:type="spellStart"/>
      <w:proofErr w:type="gramStart"/>
      <w:r>
        <w:rPr>
          <w:sz w:val="20"/>
        </w:rPr>
        <w:t>л</w:t>
      </w:r>
      <w:r w:rsidR="00A04801" w:rsidRPr="005F2E81">
        <w:rPr>
          <w:sz w:val="20"/>
        </w:rPr>
        <w:t>ечени</w:t>
      </w:r>
      <w:proofErr w:type="spellEnd"/>
      <w:r w:rsidR="0041453B">
        <w:rPr>
          <w:sz w:val="20"/>
        </w:rPr>
        <w:t xml:space="preserve"> </w:t>
      </w:r>
      <w:r w:rsidR="00A04801" w:rsidRPr="005F2E81">
        <w:rPr>
          <w:sz w:val="20"/>
        </w:rPr>
        <w:t>:</w:t>
      </w:r>
      <w:proofErr w:type="gramEnd"/>
      <w:r w:rsidR="00A04801" w:rsidRPr="005F2E81">
        <w:rPr>
          <w:sz w:val="20"/>
        </w:rPr>
        <w:t xml:space="preserve"> </w:t>
      </w:r>
      <w:r w:rsidR="00122E2F" w:rsidRPr="005F2E81">
        <w:rPr>
          <w:sz w:val="20"/>
        </w:rPr>
        <w:t xml:space="preserve">лечение </w:t>
      </w:r>
      <w:r w:rsidR="00A04801" w:rsidRPr="005F2E81">
        <w:rPr>
          <w:sz w:val="20"/>
        </w:rPr>
        <w:t xml:space="preserve">прекращено или </w:t>
      </w:r>
      <w:r>
        <w:rPr>
          <w:sz w:val="20"/>
        </w:rPr>
        <w:t xml:space="preserve">необходимо </w:t>
      </w:r>
      <w:r w:rsidR="0041453B">
        <w:rPr>
          <w:sz w:val="20"/>
        </w:rPr>
        <w:t xml:space="preserve"> </w:t>
      </w:r>
      <w:proofErr w:type="spellStart"/>
      <w:r w:rsidR="0041453B">
        <w:rPr>
          <w:sz w:val="20"/>
        </w:rPr>
        <w:t>измен</w:t>
      </w:r>
      <w:r>
        <w:rPr>
          <w:sz w:val="20"/>
        </w:rPr>
        <w:t>ть</w:t>
      </w:r>
      <w:proofErr w:type="spellEnd"/>
      <w:r w:rsidR="00A04801" w:rsidRPr="005F2E81">
        <w:rPr>
          <w:sz w:val="20"/>
        </w:rPr>
        <w:t xml:space="preserve">  </w:t>
      </w:r>
      <w:r w:rsidR="0041453B">
        <w:rPr>
          <w:sz w:val="20"/>
        </w:rPr>
        <w:t xml:space="preserve">приём двух и более </w:t>
      </w:r>
      <w:r w:rsidR="0041453B" w:rsidRPr="001E45E2">
        <w:rPr>
          <w:color w:val="FF0000"/>
          <w:sz w:val="20"/>
        </w:rPr>
        <w:t>ПТ</w:t>
      </w:r>
      <w:r>
        <w:rPr>
          <w:color w:val="FF0000"/>
          <w:sz w:val="20"/>
        </w:rPr>
        <w:t>П</w:t>
      </w:r>
      <w:r w:rsidR="0041453B">
        <w:rPr>
          <w:sz w:val="20"/>
        </w:rPr>
        <w:t xml:space="preserve"> </w:t>
      </w:r>
      <w:r>
        <w:rPr>
          <w:sz w:val="20"/>
        </w:rPr>
        <w:t xml:space="preserve">в схеме лечения </w:t>
      </w:r>
      <w:r w:rsidR="0041453B">
        <w:rPr>
          <w:sz w:val="20"/>
        </w:rPr>
        <w:t xml:space="preserve">на постоянной основе </w:t>
      </w:r>
      <w:r w:rsidR="00CA6571" w:rsidRPr="005F2E81">
        <w:rPr>
          <w:sz w:val="20"/>
        </w:rPr>
        <w:t>вследствие</w:t>
      </w:r>
      <w:r w:rsidR="00A04801" w:rsidRPr="005F2E81">
        <w:rPr>
          <w:sz w:val="20"/>
        </w:rPr>
        <w:t xml:space="preserve"> </w:t>
      </w:r>
    </w:p>
    <w:p w14:paraId="039E9DBE" w14:textId="1C96B4FB" w:rsidR="00A04801" w:rsidRPr="005F2E81" w:rsidRDefault="00F31348" w:rsidP="00B12335">
      <w:pPr>
        <w:pStyle w:val="ListBullet2"/>
        <w:jc w:val="both"/>
        <w:rPr>
          <w:sz w:val="20"/>
        </w:rPr>
      </w:pPr>
      <w:r w:rsidRPr="005F2E81">
        <w:rPr>
          <w:sz w:val="20"/>
        </w:rPr>
        <w:t xml:space="preserve">отсутствия </w:t>
      </w:r>
      <w:r w:rsidR="0041453B">
        <w:rPr>
          <w:sz w:val="20"/>
        </w:rPr>
        <w:t>конверсии культуры</w:t>
      </w:r>
      <w:r w:rsidRPr="005F2E81">
        <w:rPr>
          <w:sz w:val="20"/>
        </w:rPr>
        <w:t xml:space="preserve">. </w:t>
      </w:r>
    </w:p>
    <w:p w14:paraId="77164754" w14:textId="18C8649C" w:rsidR="00A04801" w:rsidRPr="005F2E81" w:rsidRDefault="003221CA" w:rsidP="00B12335">
      <w:pPr>
        <w:pStyle w:val="ListBullet2"/>
        <w:jc w:val="both"/>
        <w:rPr>
          <w:sz w:val="20"/>
        </w:rPr>
      </w:pPr>
      <w:r>
        <w:rPr>
          <w:sz w:val="20"/>
        </w:rPr>
        <w:lastRenderedPageBreak/>
        <w:t>б</w:t>
      </w:r>
      <w:r w:rsidR="0041453B">
        <w:rPr>
          <w:sz w:val="20"/>
        </w:rPr>
        <w:t xml:space="preserve">актериологической реверсии </w:t>
      </w:r>
      <w:r w:rsidR="00A04801" w:rsidRPr="005F2E81">
        <w:rPr>
          <w:sz w:val="20"/>
        </w:rPr>
        <w:t xml:space="preserve">после </w:t>
      </w:r>
      <w:r w:rsidR="0041453B">
        <w:rPr>
          <w:sz w:val="20"/>
        </w:rPr>
        <w:t>конверсии культуры в отрицательную культуру</w:t>
      </w:r>
      <w:r w:rsidR="00A04801" w:rsidRPr="005F2E81">
        <w:rPr>
          <w:sz w:val="20"/>
        </w:rPr>
        <w:t>.</w:t>
      </w:r>
    </w:p>
    <w:p w14:paraId="2BBA805A" w14:textId="57C5CF27" w:rsidR="00A04801" w:rsidRPr="005F2E81" w:rsidRDefault="003221CA" w:rsidP="00B12335">
      <w:pPr>
        <w:pStyle w:val="ListBullet2"/>
        <w:jc w:val="both"/>
        <w:rPr>
          <w:sz w:val="20"/>
        </w:rPr>
      </w:pPr>
      <w:r>
        <w:rPr>
          <w:sz w:val="20"/>
        </w:rPr>
        <w:t>н</w:t>
      </w:r>
      <w:r w:rsidR="0041453B">
        <w:rPr>
          <w:sz w:val="20"/>
        </w:rPr>
        <w:t xml:space="preserve">аличия </w:t>
      </w:r>
      <w:r>
        <w:rPr>
          <w:sz w:val="20"/>
        </w:rPr>
        <w:t>подтвержденной</w:t>
      </w:r>
      <w:r w:rsidR="00A04801" w:rsidRPr="005F2E81">
        <w:rPr>
          <w:sz w:val="20"/>
        </w:rPr>
        <w:t xml:space="preserve"> дополнительной приобретенной устойчивости к </w:t>
      </w:r>
      <w:proofErr w:type="spellStart"/>
      <w:r w:rsidR="00A04801" w:rsidRPr="005F2E81">
        <w:rPr>
          <w:sz w:val="20"/>
        </w:rPr>
        <w:t>фторхинолонам</w:t>
      </w:r>
      <w:proofErr w:type="spellEnd"/>
      <w:r w:rsidR="00A04801" w:rsidRPr="005F2E81">
        <w:rPr>
          <w:sz w:val="20"/>
        </w:rPr>
        <w:t xml:space="preserve"> или </w:t>
      </w:r>
      <w:r w:rsidR="0041453B">
        <w:rPr>
          <w:sz w:val="20"/>
        </w:rPr>
        <w:t xml:space="preserve">инъекционным </w:t>
      </w:r>
      <w:r w:rsidR="0041453B" w:rsidRPr="005F2E81">
        <w:rPr>
          <w:sz w:val="20"/>
        </w:rPr>
        <w:t>препаратам</w:t>
      </w:r>
      <w:r w:rsidR="00A04801" w:rsidRPr="005F2E81">
        <w:rPr>
          <w:sz w:val="20"/>
        </w:rPr>
        <w:t xml:space="preserve"> </w:t>
      </w:r>
      <w:r w:rsidR="0041453B">
        <w:rPr>
          <w:sz w:val="20"/>
        </w:rPr>
        <w:t>второго ряда</w:t>
      </w:r>
      <w:r w:rsidR="00A04801" w:rsidRPr="005F2E81">
        <w:rPr>
          <w:sz w:val="20"/>
        </w:rPr>
        <w:t xml:space="preserve">. </w:t>
      </w:r>
    </w:p>
    <w:p w14:paraId="5B767309" w14:textId="3330DD88" w:rsidR="00830B80" w:rsidRPr="005F2E81" w:rsidRDefault="003221CA" w:rsidP="00B12335">
      <w:pPr>
        <w:pStyle w:val="ListBullet2"/>
        <w:jc w:val="both"/>
        <w:rPr>
          <w:sz w:val="20"/>
        </w:rPr>
      </w:pPr>
      <w:r>
        <w:rPr>
          <w:sz w:val="20"/>
        </w:rPr>
        <w:t>в</w:t>
      </w:r>
      <w:r w:rsidR="0041453B">
        <w:rPr>
          <w:sz w:val="20"/>
        </w:rPr>
        <w:t xml:space="preserve">озникновения </w:t>
      </w:r>
      <w:r>
        <w:rPr>
          <w:sz w:val="20"/>
        </w:rPr>
        <w:t>нежелательного явления</w:t>
      </w:r>
      <w:r w:rsidR="0041453B">
        <w:rPr>
          <w:sz w:val="20"/>
        </w:rPr>
        <w:t>.</w:t>
      </w:r>
    </w:p>
    <w:p w14:paraId="2CDAD75C" w14:textId="03ED60B0" w:rsidR="00A04801" w:rsidRPr="005F2E81" w:rsidRDefault="003221CA" w:rsidP="00B12335">
      <w:pPr>
        <w:pStyle w:val="ListBullet2"/>
        <w:jc w:val="both"/>
        <w:rPr>
          <w:sz w:val="20"/>
        </w:rPr>
      </w:pPr>
      <w:r>
        <w:rPr>
          <w:sz w:val="20"/>
        </w:rPr>
        <w:t>р</w:t>
      </w:r>
      <w:r w:rsidR="0041453B">
        <w:rPr>
          <w:sz w:val="20"/>
        </w:rPr>
        <w:t>ешения</w:t>
      </w:r>
      <w:r w:rsidR="00A04801" w:rsidRPr="005F2E81">
        <w:rPr>
          <w:sz w:val="20"/>
        </w:rPr>
        <w:t xml:space="preserve"> врача прекратить </w:t>
      </w:r>
      <w:r w:rsidR="0041453B">
        <w:rPr>
          <w:sz w:val="20"/>
        </w:rPr>
        <w:t xml:space="preserve">лечение по </w:t>
      </w:r>
      <w:r>
        <w:rPr>
          <w:sz w:val="20"/>
        </w:rPr>
        <w:t>краткосрочной</w:t>
      </w:r>
      <w:r w:rsidR="0041453B">
        <w:rPr>
          <w:sz w:val="20"/>
        </w:rPr>
        <w:t xml:space="preserve"> схеме</w:t>
      </w:r>
      <w:r w:rsidR="00A04801" w:rsidRPr="005F2E81">
        <w:rPr>
          <w:sz w:val="20"/>
        </w:rPr>
        <w:t xml:space="preserve"> из-за </w:t>
      </w:r>
      <w:r w:rsidR="0041453B">
        <w:rPr>
          <w:sz w:val="20"/>
        </w:rPr>
        <w:t xml:space="preserve">слабой </w:t>
      </w:r>
      <w:r w:rsidR="00A04801" w:rsidRPr="005F2E81">
        <w:rPr>
          <w:sz w:val="20"/>
        </w:rPr>
        <w:t xml:space="preserve">реакции </w:t>
      </w:r>
      <w:r w:rsidR="0041453B">
        <w:rPr>
          <w:sz w:val="20"/>
        </w:rPr>
        <w:t>на лечение</w:t>
      </w:r>
      <w:r w:rsidR="00A04801" w:rsidRPr="005F2E81">
        <w:rPr>
          <w:sz w:val="20"/>
        </w:rPr>
        <w:t xml:space="preserve">. </w:t>
      </w:r>
    </w:p>
    <w:p w14:paraId="6284B604" w14:textId="313427BD" w:rsidR="00A04801" w:rsidRPr="005F2E81" w:rsidRDefault="00A04801" w:rsidP="00B12335">
      <w:pPr>
        <w:pStyle w:val="ListBullet"/>
        <w:jc w:val="both"/>
        <w:rPr>
          <w:sz w:val="20"/>
        </w:rPr>
      </w:pPr>
      <w:r w:rsidRPr="005F2E81">
        <w:rPr>
          <w:sz w:val="20"/>
        </w:rPr>
        <w:t xml:space="preserve">Смерть: </w:t>
      </w:r>
      <w:r w:rsidR="00122E2F" w:rsidRPr="005F2E81">
        <w:rPr>
          <w:sz w:val="20"/>
        </w:rPr>
        <w:t xml:space="preserve">пациент </w:t>
      </w:r>
      <w:r w:rsidRPr="005F2E81">
        <w:rPr>
          <w:sz w:val="20"/>
        </w:rPr>
        <w:t>умер по любой причине во время лечения.</w:t>
      </w:r>
    </w:p>
    <w:p w14:paraId="1847B03E" w14:textId="38F9AB59" w:rsidR="00A04801" w:rsidRPr="005F2E81" w:rsidRDefault="003221CA" w:rsidP="00B12335">
      <w:pPr>
        <w:pStyle w:val="ListBullet"/>
        <w:jc w:val="both"/>
        <w:rPr>
          <w:sz w:val="20"/>
        </w:rPr>
      </w:pPr>
      <w:r>
        <w:rPr>
          <w:sz w:val="20"/>
        </w:rPr>
        <w:t>Потеря для последующего наблюдения</w:t>
      </w:r>
      <w:r w:rsidR="00A04801" w:rsidRPr="005F2E81">
        <w:rPr>
          <w:sz w:val="20"/>
        </w:rPr>
        <w:t xml:space="preserve">: </w:t>
      </w:r>
      <w:r w:rsidR="00122E2F" w:rsidRPr="005F2E81">
        <w:rPr>
          <w:sz w:val="20"/>
        </w:rPr>
        <w:t>пациент</w:t>
      </w:r>
      <w:r w:rsidR="00A04801" w:rsidRPr="005F2E81">
        <w:rPr>
          <w:sz w:val="20"/>
        </w:rPr>
        <w:t xml:space="preserve">, лечение которого прерывалось в течение 2 или более последовательных месяцев. (Данная категория </w:t>
      </w:r>
      <w:r w:rsidR="00FC3748">
        <w:rPr>
          <w:sz w:val="20"/>
        </w:rPr>
        <w:t xml:space="preserve">пациентов </w:t>
      </w:r>
      <w:r w:rsidR="00A04801" w:rsidRPr="005F2E81">
        <w:rPr>
          <w:sz w:val="20"/>
        </w:rPr>
        <w:t xml:space="preserve">ранее </w:t>
      </w:r>
      <w:r w:rsidR="00FC3748">
        <w:rPr>
          <w:sz w:val="20"/>
        </w:rPr>
        <w:t xml:space="preserve">учитывалась </w:t>
      </w:r>
      <w:r w:rsidR="00A04801" w:rsidRPr="005F2E81">
        <w:rPr>
          <w:sz w:val="20"/>
        </w:rPr>
        <w:t xml:space="preserve">как </w:t>
      </w:r>
      <w:r>
        <w:rPr>
          <w:sz w:val="20"/>
        </w:rPr>
        <w:t>отрыв от лечения</w:t>
      </w:r>
      <w:r w:rsidR="00A04801" w:rsidRPr="005F2E81">
        <w:rPr>
          <w:sz w:val="20"/>
        </w:rPr>
        <w:t>)</w:t>
      </w:r>
      <w:r w:rsidR="00FC3748">
        <w:rPr>
          <w:sz w:val="20"/>
        </w:rPr>
        <w:t>.</w:t>
      </w:r>
    </w:p>
    <w:p w14:paraId="1140E682" w14:textId="1C32F6BF" w:rsidR="00A04801" w:rsidRPr="005F2E81" w:rsidRDefault="003221CA" w:rsidP="00B12335">
      <w:pPr>
        <w:pStyle w:val="ListBullet"/>
        <w:jc w:val="both"/>
        <w:rPr>
          <w:sz w:val="20"/>
        </w:rPr>
      </w:pPr>
      <w:r>
        <w:rPr>
          <w:sz w:val="20"/>
        </w:rPr>
        <w:t>Результат не оценен</w:t>
      </w:r>
      <w:r w:rsidR="00A04801" w:rsidRPr="005F2E81">
        <w:rPr>
          <w:sz w:val="20"/>
        </w:rPr>
        <w:t xml:space="preserve">: </w:t>
      </w:r>
      <w:r w:rsidR="00122E2F" w:rsidRPr="005F2E81">
        <w:rPr>
          <w:sz w:val="20"/>
        </w:rPr>
        <w:t>пациент</w:t>
      </w:r>
      <w:r w:rsidR="00A04801" w:rsidRPr="005F2E81">
        <w:rPr>
          <w:sz w:val="20"/>
        </w:rPr>
        <w:t>, для которого результат лечения</w:t>
      </w:r>
      <w:r w:rsidR="00FC3748">
        <w:rPr>
          <w:sz w:val="20"/>
        </w:rPr>
        <w:t xml:space="preserve"> </w:t>
      </w:r>
      <w:r w:rsidR="00FC3748" w:rsidRPr="005F2E81">
        <w:rPr>
          <w:sz w:val="20"/>
        </w:rPr>
        <w:t xml:space="preserve">не </w:t>
      </w:r>
      <w:r>
        <w:rPr>
          <w:sz w:val="20"/>
        </w:rPr>
        <w:t>был установлен</w:t>
      </w:r>
      <w:r w:rsidR="00A04801" w:rsidRPr="005F2E81">
        <w:rPr>
          <w:sz w:val="20"/>
        </w:rPr>
        <w:t>. (</w:t>
      </w:r>
      <w:r>
        <w:rPr>
          <w:sz w:val="20"/>
        </w:rPr>
        <w:t>К</w:t>
      </w:r>
      <w:r w:rsidR="00A04801" w:rsidRPr="005F2E81">
        <w:rPr>
          <w:sz w:val="20"/>
        </w:rPr>
        <w:t xml:space="preserve"> данн</w:t>
      </w:r>
      <w:r>
        <w:rPr>
          <w:sz w:val="20"/>
        </w:rPr>
        <w:t>ой</w:t>
      </w:r>
      <w:r w:rsidR="00A04801" w:rsidRPr="005F2E81">
        <w:rPr>
          <w:sz w:val="20"/>
        </w:rPr>
        <w:t xml:space="preserve"> категори</w:t>
      </w:r>
      <w:r>
        <w:rPr>
          <w:sz w:val="20"/>
        </w:rPr>
        <w:t>и</w:t>
      </w:r>
      <w:r w:rsidR="00A04801" w:rsidRPr="005F2E81">
        <w:rPr>
          <w:sz w:val="20"/>
        </w:rPr>
        <w:t xml:space="preserve"> относятся </w:t>
      </w:r>
      <w:r w:rsidR="00FC3748">
        <w:rPr>
          <w:sz w:val="20"/>
        </w:rPr>
        <w:t>пациенты, переведённые</w:t>
      </w:r>
      <w:r w:rsidR="00A04801" w:rsidRPr="005F2E81">
        <w:rPr>
          <w:sz w:val="20"/>
        </w:rPr>
        <w:t xml:space="preserve"> в другую </w:t>
      </w:r>
      <w:r w:rsidR="00FC3748">
        <w:rPr>
          <w:sz w:val="20"/>
        </w:rPr>
        <w:t xml:space="preserve">группу </w:t>
      </w:r>
      <w:r w:rsidR="00A04801" w:rsidRPr="005F2E81">
        <w:rPr>
          <w:sz w:val="20"/>
        </w:rPr>
        <w:t>лечения</w:t>
      </w:r>
      <w:r w:rsidR="00FC3748">
        <w:rPr>
          <w:sz w:val="20"/>
        </w:rPr>
        <w:t xml:space="preserve">; те, чьи </w:t>
      </w:r>
      <w:r w:rsidR="00A04801" w:rsidRPr="005F2E81">
        <w:rPr>
          <w:sz w:val="20"/>
        </w:rPr>
        <w:t>результаты лечения неизвестны</w:t>
      </w:r>
      <w:r w:rsidR="00FC3748">
        <w:rPr>
          <w:sz w:val="20"/>
        </w:rPr>
        <w:t>;</w:t>
      </w:r>
      <w:r w:rsidR="00A04801" w:rsidRPr="005F2E81">
        <w:rPr>
          <w:sz w:val="20"/>
        </w:rPr>
        <w:t xml:space="preserve"> или </w:t>
      </w:r>
      <w:r w:rsidR="00FC3748">
        <w:rPr>
          <w:sz w:val="20"/>
        </w:rPr>
        <w:t xml:space="preserve">те, для </w:t>
      </w:r>
      <w:r w:rsidR="00A04801" w:rsidRPr="005F2E81">
        <w:rPr>
          <w:sz w:val="20"/>
        </w:rPr>
        <w:t xml:space="preserve">которых </w:t>
      </w:r>
      <w:r>
        <w:rPr>
          <w:sz w:val="20"/>
        </w:rPr>
        <w:t>краткосрочная</w:t>
      </w:r>
      <w:r w:rsidR="00A04801" w:rsidRPr="005F2E81">
        <w:rPr>
          <w:sz w:val="20"/>
        </w:rPr>
        <w:t xml:space="preserve"> схема лечения </w:t>
      </w:r>
      <w:r w:rsidR="00FC3748">
        <w:rPr>
          <w:sz w:val="20"/>
        </w:rPr>
        <w:t xml:space="preserve">была </w:t>
      </w:r>
      <w:r w:rsidR="00A04801" w:rsidRPr="005F2E81">
        <w:rPr>
          <w:sz w:val="20"/>
        </w:rPr>
        <w:t>недоступна).</w:t>
      </w:r>
    </w:p>
    <w:p w14:paraId="01D7D49C" w14:textId="3514054E" w:rsidR="00A04801" w:rsidRPr="005F2E81" w:rsidRDefault="00A04801" w:rsidP="00B12335">
      <w:pPr>
        <w:pStyle w:val="ListBullet"/>
        <w:jc w:val="both"/>
        <w:rPr>
          <w:sz w:val="20"/>
        </w:rPr>
      </w:pPr>
      <w:r w:rsidRPr="005F2E81">
        <w:rPr>
          <w:sz w:val="20"/>
        </w:rPr>
        <w:t xml:space="preserve">Успешное лечение: </w:t>
      </w:r>
      <w:r w:rsidR="00122E2F" w:rsidRPr="005F2E81">
        <w:rPr>
          <w:sz w:val="20"/>
        </w:rPr>
        <w:t xml:space="preserve">сумма </w:t>
      </w:r>
      <w:r w:rsidR="003221CA">
        <w:rPr>
          <w:sz w:val="20"/>
        </w:rPr>
        <w:t xml:space="preserve">случаев с результатом «излечение» </w:t>
      </w:r>
      <w:proofErr w:type="gramStart"/>
      <w:r w:rsidR="003221CA">
        <w:rPr>
          <w:sz w:val="20"/>
        </w:rPr>
        <w:t xml:space="preserve">или </w:t>
      </w:r>
      <w:r w:rsidR="00FC3748">
        <w:rPr>
          <w:sz w:val="20"/>
        </w:rPr>
        <w:t xml:space="preserve"> </w:t>
      </w:r>
      <w:r w:rsidR="003221CA">
        <w:rPr>
          <w:sz w:val="20"/>
        </w:rPr>
        <w:t>«</w:t>
      </w:r>
      <w:proofErr w:type="gramEnd"/>
      <w:r w:rsidR="00FC3748">
        <w:rPr>
          <w:sz w:val="20"/>
        </w:rPr>
        <w:t>лечение завершено</w:t>
      </w:r>
      <w:r w:rsidR="003221CA">
        <w:rPr>
          <w:sz w:val="20"/>
        </w:rPr>
        <w:t>»</w:t>
      </w:r>
    </w:p>
    <w:p w14:paraId="1FFFE24D" w14:textId="2A8F348A" w:rsidR="00AF5A5C" w:rsidRPr="005F2E81" w:rsidRDefault="00AF5A5C" w:rsidP="00B12335">
      <w:pPr>
        <w:pStyle w:val="ListBullet"/>
        <w:numPr>
          <w:ilvl w:val="0"/>
          <w:numId w:val="0"/>
        </w:numPr>
        <w:ind w:left="360" w:hanging="360"/>
        <w:jc w:val="both"/>
        <w:rPr>
          <w:sz w:val="20"/>
        </w:rPr>
      </w:pPr>
    </w:p>
    <w:p w14:paraId="46928D53" w14:textId="5C1C5C86" w:rsidR="00A04801" w:rsidRPr="005F2E81" w:rsidRDefault="00FC3748" w:rsidP="00B12335">
      <w:pPr>
        <w:pStyle w:val="BodyText"/>
        <w:jc w:val="both"/>
        <w:rPr>
          <w:sz w:val="20"/>
        </w:rPr>
      </w:pPr>
      <w:r>
        <w:rPr>
          <w:sz w:val="20"/>
        </w:rPr>
        <w:t xml:space="preserve">Термины «конверсия» и «реверсия» </w:t>
      </w:r>
      <w:r w:rsidR="003221CA">
        <w:rPr>
          <w:sz w:val="20"/>
        </w:rPr>
        <w:t>посева</w:t>
      </w:r>
      <w:r w:rsidR="00A04801" w:rsidRPr="005F2E81">
        <w:rPr>
          <w:sz w:val="20"/>
        </w:rPr>
        <w:t xml:space="preserve"> определяются следующим образом:</w:t>
      </w:r>
    </w:p>
    <w:p w14:paraId="23D0C650" w14:textId="77777777" w:rsidR="00E878FD" w:rsidRPr="005F2E81" w:rsidRDefault="00E878FD" w:rsidP="00B12335">
      <w:pPr>
        <w:pStyle w:val="BodyText"/>
        <w:jc w:val="both"/>
        <w:rPr>
          <w:sz w:val="20"/>
        </w:rPr>
      </w:pPr>
    </w:p>
    <w:p w14:paraId="7F4492CC" w14:textId="476ACF21" w:rsidR="00A04801" w:rsidRPr="005F2E81" w:rsidRDefault="00FC3748" w:rsidP="00B12335">
      <w:pPr>
        <w:pStyle w:val="ListBullet"/>
        <w:jc w:val="both"/>
        <w:rPr>
          <w:sz w:val="20"/>
        </w:rPr>
      </w:pPr>
      <w:r>
        <w:rPr>
          <w:sz w:val="20"/>
        </w:rPr>
        <w:t>Конверсия</w:t>
      </w:r>
      <w:r w:rsidR="00A04801" w:rsidRPr="005F2E81">
        <w:rPr>
          <w:sz w:val="20"/>
        </w:rPr>
        <w:t xml:space="preserve"> (до отрицательной): считается, что </w:t>
      </w:r>
      <w:r w:rsidR="003221CA">
        <w:rPr>
          <w:sz w:val="20"/>
        </w:rPr>
        <w:t>посев</w:t>
      </w:r>
      <w:r w:rsidR="003221CA" w:rsidRPr="005F2E81">
        <w:rPr>
          <w:sz w:val="20"/>
        </w:rPr>
        <w:t xml:space="preserve"> </w:t>
      </w:r>
      <w:r>
        <w:rPr>
          <w:sz w:val="20"/>
        </w:rPr>
        <w:t>конвертировал</w:t>
      </w:r>
      <w:r w:rsidR="00A04801" w:rsidRPr="005F2E81">
        <w:rPr>
          <w:sz w:val="20"/>
        </w:rPr>
        <w:t xml:space="preserve"> в отрицательн</w:t>
      </w:r>
      <w:r w:rsidR="003221CA">
        <w:rPr>
          <w:sz w:val="20"/>
        </w:rPr>
        <w:t>ый</w:t>
      </w:r>
      <w:r w:rsidR="00A04801" w:rsidRPr="005F2E81">
        <w:rPr>
          <w:sz w:val="20"/>
        </w:rPr>
        <w:t xml:space="preserve">, </w:t>
      </w:r>
      <w:r>
        <w:rPr>
          <w:sz w:val="20"/>
        </w:rPr>
        <w:t xml:space="preserve">если два образца, </w:t>
      </w:r>
      <w:r w:rsidR="00A04801" w:rsidRPr="005F2E81">
        <w:rPr>
          <w:sz w:val="20"/>
        </w:rPr>
        <w:t xml:space="preserve">последовательно отобранные </w:t>
      </w:r>
      <w:r>
        <w:rPr>
          <w:sz w:val="20"/>
        </w:rPr>
        <w:t>с разницей не менее</w:t>
      </w:r>
      <w:r w:rsidRPr="005F2E81">
        <w:rPr>
          <w:sz w:val="20"/>
        </w:rPr>
        <w:t xml:space="preserve"> </w:t>
      </w:r>
      <w:r>
        <w:rPr>
          <w:sz w:val="20"/>
        </w:rPr>
        <w:t xml:space="preserve">чем в </w:t>
      </w:r>
      <w:r w:rsidR="00A04801" w:rsidRPr="005F2E81">
        <w:rPr>
          <w:sz w:val="20"/>
        </w:rPr>
        <w:t xml:space="preserve">30 дней друг от друга, </w:t>
      </w:r>
      <w:r>
        <w:rPr>
          <w:sz w:val="20"/>
        </w:rPr>
        <w:t>покажут отрицательный результат</w:t>
      </w:r>
      <w:r w:rsidR="00A04801" w:rsidRPr="005F2E81">
        <w:rPr>
          <w:sz w:val="20"/>
        </w:rPr>
        <w:t xml:space="preserve">. В </w:t>
      </w:r>
      <w:r>
        <w:rPr>
          <w:sz w:val="20"/>
        </w:rPr>
        <w:t xml:space="preserve">этом </w:t>
      </w:r>
      <w:r w:rsidR="00A04801" w:rsidRPr="005F2E81">
        <w:rPr>
          <w:sz w:val="20"/>
        </w:rPr>
        <w:t xml:space="preserve">случае </w:t>
      </w:r>
      <w:r>
        <w:rPr>
          <w:sz w:val="20"/>
        </w:rPr>
        <w:t xml:space="preserve">датой конверсии считается </w:t>
      </w:r>
      <w:r w:rsidR="00A04801" w:rsidRPr="005F2E81">
        <w:rPr>
          <w:sz w:val="20"/>
        </w:rPr>
        <w:t xml:space="preserve">дата </w:t>
      </w:r>
      <w:r>
        <w:rPr>
          <w:sz w:val="20"/>
        </w:rPr>
        <w:t>от</w:t>
      </w:r>
      <w:r w:rsidR="00A04801" w:rsidRPr="005F2E81">
        <w:rPr>
          <w:sz w:val="20"/>
        </w:rPr>
        <w:t xml:space="preserve">бора </w:t>
      </w:r>
      <w:r>
        <w:rPr>
          <w:sz w:val="20"/>
        </w:rPr>
        <w:t xml:space="preserve">первого образца, </w:t>
      </w:r>
      <w:proofErr w:type="gramStart"/>
      <w:r>
        <w:rPr>
          <w:sz w:val="20"/>
        </w:rPr>
        <w:t xml:space="preserve">показавшего </w:t>
      </w:r>
      <w:r w:rsidR="00A04801" w:rsidRPr="005F2E81">
        <w:rPr>
          <w:sz w:val="20"/>
        </w:rPr>
        <w:t xml:space="preserve"> </w:t>
      </w:r>
      <w:r>
        <w:rPr>
          <w:sz w:val="20"/>
        </w:rPr>
        <w:t>отрицательный</w:t>
      </w:r>
      <w:proofErr w:type="gramEnd"/>
      <w:r>
        <w:rPr>
          <w:sz w:val="20"/>
        </w:rPr>
        <w:t xml:space="preserve"> результат</w:t>
      </w:r>
      <w:r w:rsidR="00A04801" w:rsidRPr="005F2E81">
        <w:rPr>
          <w:sz w:val="20"/>
        </w:rPr>
        <w:t>.</w:t>
      </w:r>
    </w:p>
    <w:p w14:paraId="04C0A0A9" w14:textId="73581DFA" w:rsidR="00A04801" w:rsidRPr="005F2E81" w:rsidRDefault="00FC3748" w:rsidP="00B12335">
      <w:pPr>
        <w:pStyle w:val="ListBullet"/>
        <w:jc w:val="both"/>
        <w:rPr>
          <w:sz w:val="20"/>
        </w:rPr>
      </w:pPr>
      <w:r>
        <w:rPr>
          <w:sz w:val="20"/>
        </w:rPr>
        <w:t xml:space="preserve">Реверсия </w:t>
      </w:r>
      <w:r w:rsidR="00A04801" w:rsidRPr="005F2E81">
        <w:rPr>
          <w:sz w:val="20"/>
        </w:rPr>
        <w:t xml:space="preserve">(до положительной): считается, что произошла реверсия </w:t>
      </w:r>
      <w:r w:rsidR="003221CA">
        <w:rPr>
          <w:sz w:val="20"/>
        </w:rPr>
        <w:t>посева</w:t>
      </w:r>
      <w:r w:rsidR="003221CA" w:rsidRPr="005F2E81">
        <w:rPr>
          <w:sz w:val="20"/>
        </w:rPr>
        <w:t xml:space="preserve"> </w:t>
      </w:r>
      <w:r w:rsidR="00A04801" w:rsidRPr="005F2E81">
        <w:rPr>
          <w:sz w:val="20"/>
        </w:rPr>
        <w:t>в положительн</w:t>
      </w:r>
      <w:r w:rsidR="003221CA">
        <w:rPr>
          <w:sz w:val="20"/>
        </w:rPr>
        <w:t>ый</w:t>
      </w:r>
      <w:r w:rsidR="00A04801" w:rsidRPr="005F2E81">
        <w:rPr>
          <w:sz w:val="20"/>
        </w:rPr>
        <w:t>,</w:t>
      </w:r>
      <w:r>
        <w:rPr>
          <w:sz w:val="20"/>
        </w:rPr>
        <w:t xml:space="preserve"> если после первичной конверсии два образца,</w:t>
      </w:r>
      <w:r w:rsidR="00A04801" w:rsidRPr="005F2E81">
        <w:rPr>
          <w:sz w:val="20"/>
        </w:rPr>
        <w:t xml:space="preserve"> </w:t>
      </w:r>
      <w:r w:rsidRPr="005F2E81">
        <w:rPr>
          <w:sz w:val="20"/>
        </w:rPr>
        <w:t xml:space="preserve">последовательно отобранные </w:t>
      </w:r>
      <w:r>
        <w:rPr>
          <w:sz w:val="20"/>
        </w:rPr>
        <w:t>с разницей не менее</w:t>
      </w:r>
      <w:r w:rsidRPr="005F2E81">
        <w:rPr>
          <w:sz w:val="20"/>
        </w:rPr>
        <w:t xml:space="preserve"> </w:t>
      </w:r>
      <w:r>
        <w:rPr>
          <w:sz w:val="20"/>
        </w:rPr>
        <w:t xml:space="preserve">чем в </w:t>
      </w:r>
      <w:r w:rsidRPr="005F2E81">
        <w:rPr>
          <w:sz w:val="20"/>
        </w:rPr>
        <w:t xml:space="preserve">30 дней друг от друга, </w:t>
      </w:r>
      <w:r>
        <w:rPr>
          <w:sz w:val="20"/>
        </w:rPr>
        <w:t>покажут положительный результат</w:t>
      </w:r>
      <w:r w:rsidR="00A04801" w:rsidRPr="005F2E81">
        <w:rPr>
          <w:sz w:val="20"/>
        </w:rPr>
        <w:t xml:space="preserve">. </w:t>
      </w:r>
      <w:r w:rsidRPr="005F2E81">
        <w:rPr>
          <w:sz w:val="20"/>
        </w:rPr>
        <w:t>Л</w:t>
      </w:r>
      <w:r w:rsidR="00A04801" w:rsidRPr="005F2E81">
        <w:rPr>
          <w:sz w:val="20"/>
        </w:rPr>
        <w:t>ечение</w:t>
      </w:r>
      <w:r>
        <w:rPr>
          <w:sz w:val="20"/>
        </w:rPr>
        <w:t xml:space="preserve"> считается неудачным, если</w:t>
      </w:r>
      <w:r w:rsidR="00A04801" w:rsidRPr="005F2E81">
        <w:rPr>
          <w:sz w:val="20"/>
        </w:rPr>
        <w:t xml:space="preserve"> реверсия </w:t>
      </w:r>
      <w:r>
        <w:rPr>
          <w:sz w:val="20"/>
        </w:rPr>
        <w:t xml:space="preserve">произойдёт </w:t>
      </w:r>
      <w:r w:rsidR="00A04801" w:rsidRPr="005F2E81">
        <w:rPr>
          <w:sz w:val="20"/>
        </w:rPr>
        <w:t>на этапе продолжения.</w:t>
      </w:r>
    </w:p>
    <w:p w14:paraId="6CE0334E" w14:textId="77777777" w:rsidR="00A04801" w:rsidRPr="005F2E81" w:rsidRDefault="00A04801" w:rsidP="00B12335">
      <w:pPr>
        <w:pStyle w:val="BodyText"/>
        <w:jc w:val="both"/>
        <w:rPr>
          <w:sz w:val="20"/>
        </w:rPr>
      </w:pPr>
    </w:p>
    <w:p w14:paraId="363537B1" w14:textId="31353EA7" w:rsidR="00A04801" w:rsidRPr="005F2E81" w:rsidRDefault="00FC3748" w:rsidP="00B12335">
      <w:pPr>
        <w:pStyle w:val="BodyText"/>
        <w:jc w:val="both"/>
        <w:rPr>
          <w:sz w:val="20"/>
        </w:rPr>
      </w:pPr>
      <w:r>
        <w:rPr>
          <w:sz w:val="20"/>
        </w:rPr>
        <w:t>«Рецидив</w:t>
      </w:r>
      <w:r w:rsidR="003221CA">
        <w:rPr>
          <w:sz w:val="20"/>
        </w:rPr>
        <w:t>ирующий</w:t>
      </w:r>
      <w:r>
        <w:rPr>
          <w:sz w:val="20"/>
        </w:rPr>
        <w:t xml:space="preserve"> ТБ» определяется</w:t>
      </w:r>
      <w:r w:rsidR="000A52CF">
        <w:rPr>
          <w:sz w:val="20"/>
        </w:rPr>
        <w:t xml:space="preserve"> </w:t>
      </w:r>
      <w:r w:rsidR="003221CA">
        <w:rPr>
          <w:sz w:val="20"/>
        </w:rPr>
        <w:t>как</w:t>
      </w:r>
      <w:r w:rsidR="000A52CF">
        <w:rPr>
          <w:sz w:val="20"/>
        </w:rPr>
        <w:t>: 1) два</w:t>
      </w:r>
      <w:r w:rsidR="00A04801" w:rsidRPr="005F2E81">
        <w:rPr>
          <w:sz w:val="20"/>
        </w:rPr>
        <w:t xml:space="preserve"> </w:t>
      </w:r>
      <w:r w:rsidR="000A52CF" w:rsidRPr="005F2E81">
        <w:rPr>
          <w:sz w:val="20"/>
        </w:rPr>
        <w:t xml:space="preserve">последовательно </w:t>
      </w:r>
      <w:r w:rsidR="003221CA">
        <w:rPr>
          <w:sz w:val="20"/>
        </w:rPr>
        <w:t xml:space="preserve">собранных </w:t>
      </w:r>
      <w:r w:rsidR="000A52CF">
        <w:rPr>
          <w:sz w:val="20"/>
        </w:rPr>
        <w:t>положительны</w:t>
      </w:r>
      <w:r w:rsidR="003221CA">
        <w:rPr>
          <w:sz w:val="20"/>
        </w:rPr>
        <w:t>х посева</w:t>
      </w:r>
      <w:r w:rsidR="000A52CF">
        <w:rPr>
          <w:sz w:val="20"/>
        </w:rPr>
        <w:t xml:space="preserve">, или 2) </w:t>
      </w:r>
      <w:r w:rsidR="0016540B">
        <w:rPr>
          <w:sz w:val="20"/>
        </w:rPr>
        <w:t>один</w:t>
      </w:r>
      <w:r w:rsidR="000A52CF">
        <w:rPr>
          <w:sz w:val="20"/>
        </w:rPr>
        <w:t xml:space="preserve"> положительный </w:t>
      </w:r>
      <w:r w:rsidR="003221CA">
        <w:rPr>
          <w:sz w:val="20"/>
        </w:rPr>
        <w:t xml:space="preserve">посев </w:t>
      </w:r>
      <w:r w:rsidR="00A04801" w:rsidRPr="005F2E81">
        <w:rPr>
          <w:sz w:val="20"/>
        </w:rPr>
        <w:t xml:space="preserve">с клиническими признаками и </w:t>
      </w:r>
      <w:proofErr w:type="gramStart"/>
      <w:r w:rsidR="00A04801" w:rsidRPr="005F2E81">
        <w:rPr>
          <w:sz w:val="20"/>
        </w:rPr>
        <w:t>симптомами</w:t>
      </w:r>
      <w:proofErr w:type="gramEnd"/>
      <w:r w:rsidR="00A04801" w:rsidRPr="005F2E81">
        <w:rPr>
          <w:sz w:val="20"/>
        </w:rPr>
        <w:t xml:space="preserve"> и ухудшением при рентгенологическом обследовании после </w:t>
      </w:r>
      <w:r w:rsidR="003221CA">
        <w:rPr>
          <w:sz w:val="20"/>
        </w:rPr>
        <w:t xml:space="preserve">излечения </w:t>
      </w:r>
      <w:r w:rsidR="000A52CF">
        <w:rPr>
          <w:sz w:val="20"/>
        </w:rPr>
        <w:t xml:space="preserve">или </w:t>
      </w:r>
      <w:r w:rsidR="00A04801" w:rsidRPr="005F2E81">
        <w:rPr>
          <w:sz w:val="20"/>
        </w:rPr>
        <w:t xml:space="preserve">завершения лечения. </w:t>
      </w:r>
      <w:r w:rsidR="000A52CF">
        <w:rPr>
          <w:sz w:val="20"/>
        </w:rPr>
        <w:t xml:space="preserve">Одиночный </w:t>
      </w:r>
      <w:r w:rsidR="00A04801" w:rsidRPr="005F2E81">
        <w:rPr>
          <w:sz w:val="20"/>
        </w:rPr>
        <w:t xml:space="preserve">положительный мазок или культура без клинического ухудшения после завершения лечения не дает достаточных доказательств </w:t>
      </w:r>
      <w:r w:rsidR="000A52CF">
        <w:rPr>
          <w:sz w:val="20"/>
        </w:rPr>
        <w:t>для установления рецидива</w:t>
      </w:r>
      <w:r w:rsidR="00A04801" w:rsidRPr="005F2E81">
        <w:rPr>
          <w:sz w:val="20"/>
        </w:rPr>
        <w:t xml:space="preserve"> ТБ. Если доступно</w:t>
      </w:r>
      <w:r w:rsidR="000A52CF">
        <w:rPr>
          <w:sz w:val="20"/>
        </w:rPr>
        <w:t xml:space="preserve"> </w:t>
      </w:r>
      <w:proofErr w:type="spellStart"/>
      <w:r w:rsidR="000A52CF" w:rsidRPr="005F2E81">
        <w:rPr>
          <w:sz w:val="20"/>
        </w:rPr>
        <w:t>генотипирование</w:t>
      </w:r>
      <w:proofErr w:type="spellEnd"/>
      <w:r w:rsidR="00A04801" w:rsidRPr="005F2E81">
        <w:rPr>
          <w:sz w:val="20"/>
        </w:rPr>
        <w:t xml:space="preserve">, рецидивирующий ТБ может быть далее классифицирован как 1) </w:t>
      </w:r>
      <w:r w:rsidR="003221CA">
        <w:rPr>
          <w:sz w:val="20"/>
        </w:rPr>
        <w:t>рецидив</w:t>
      </w:r>
      <w:r w:rsidR="000A52CF">
        <w:rPr>
          <w:sz w:val="20"/>
        </w:rPr>
        <w:t xml:space="preserve">, 2) </w:t>
      </w:r>
      <w:proofErr w:type="spellStart"/>
      <w:r w:rsidR="000A52CF">
        <w:rPr>
          <w:sz w:val="20"/>
        </w:rPr>
        <w:t>реинфицирование</w:t>
      </w:r>
      <w:proofErr w:type="spellEnd"/>
      <w:r w:rsidR="000A52CF">
        <w:rPr>
          <w:sz w:val="20"/>
        </w:rPr>
        <w:t xml:space="preserve"> или 3) не определенная классификация</w:t>
      </w:r>
      <w:r w:rsidR="00A04801" w:rsidRPr="005F2E81">
        <w:rPr>
          <w:sz w:val="20"/>
        </w:rPr>
        <w:t>.</w:t>
      </w:r>
    </w:p>
    <w:p w14:paraId="408514F5" w14:textId="77777777" w:rsidR="00E878FD" w:rsidRPr="005F2E81" w:rsidRDefault="00E878FD" w:rsidP="00B12335">
      <w:pPr>
        <w:pStyle w:val="BodyText"/>
        <w:jc w:val="both"/>
        <w:rPr>
          <w:sz w:val="20"/>
        </w:rPr>
      </w:pPr>
    </w:p>
    <w:p w14:paraId="32A64AE2" w14:textId="493AEBF8" w:rsidR="00A04801" w:rsidRPr="005F2E81" w:rsidRDefault="003221CA" w:rsidP="000A52CF">
      <w:pPr>
        <w:pStyle w:val="ListBullet"/>
      </w:pPr>
      <w:r>
        <w:rPr>
          <w:sz w:val="20"/>
        </w:rPr>
        <w:t>Рецидив</w:t>
      </w:r>
      <w:r w:rsidR="00A04801" w:rsidRPr="005F2E81">
        <w:t xml:space="preserve">: </w:t>
      </w:r>
      <w:proofErr w:type="spellStart"/>
      <w:r w:rsidR="000A52CF">
        <w:t>изоляты</w:t>
      </w:r>
      <w:proofErr w:type="spellEnd"/>
      <w:r>
        <w:t>, полученные во ходе</w:t>
      </w:r>
      <w:r w:rsidR="00A04801" w:rsidRPr="005F2E81">
        <w:t xml:space="preserve"> </w:t>
      </w:r>
      <w:r>
        <w:t xml:space="preserve">рецидивирующего </w:t>
      </w:r>
      <w:proofErr w:type="gramStart"/>
      <w:r w:rsidR="00A04801" w:rsidRPr="005F2E81">
        <w:t xml:space="preserve">эпизода </w:t>
      </w:r>
      <w:r w:rsidR="000A52CF" w:rsidRPr="005F2E81">
        <w:t xml:space="preserve"> </w:t>
      </w:r>
      <w:r w:rsidR="00A04801" w:rsidRPr="005F2E81">
        <w:t>имеют</w:t>
      </w:r>
      <w:proofErr w:type="gramEnd"/>
      <w:r w:rsidR="00A04801" w:rsidRPr="005F2E81">
        <w:t xml:space="preserve"> тот же </w:t>
      </w:r>
      <w:r w:rsidR="000A52CF">
        <w:t xml:space="preserve">генотип, что и </w:t>
      </w:r>
      <w:proofErr w:type="spellStart"/>
      <w:r w:rsidR="000A52CF">
        <w:t>изоляты</w:t>
      </w:r>
      <w:proofErr w:type="spellEnd"/>
      <w:r w:rsidR="000A52CF">
        <w:t xml:space="preserve"> из</w:t>
      </w:r>
      <w:r w:rsidR="00A04801" w:rsidRPr="005F2E81">
        <w:t xml:space="preserve"> первого эпизода МЛУ-ТБ.</w:t>
      </w:r>
    </w:p>
    <w:p w14:paraId="309381D1" w14:textId="3D867160" w:rsidR="00A04801" w:rsidRPr="005F2E81" w:rsidRDefault="000A52CF" w:rsidP="00B12335">
      <w:pPr>
        <w:pStyle w:val="ListBullet"/>
        <w:jc w:val="both"/>
        <w:rPr>
          <w:sz w:val="20"/>
        </w:rPr>
      </w:pPr>
      <w:proofErr w:type="spellStart"/>
      <w:r>
        <w:rPr>
          <w:sz w:val="20"/>
        </w:rPr>
        <w:t>Реинфицирование</w:t>
      </w:r>
      <w:proofErr w:type="spellEnd"/>
      <w:r w:rsidR="00A04801" w:rsidRPr="005F2E81">
        <w:rPr>
          <w:sz w:val="20"/>
        </w:rPr>
        <w:t xml:space="preserve">: </w:t>
      </w:r>
      <w:proofErr w:type="spellStart"/>
      <w:r w:rsidR="00A04801" w:rsidRPr="005F2E81">
        <w:rPr>
          <w:sz w:val="20"/>
        </w:rPr>
        <w:t>изоляты</w:t>
      </w:r>
      <w:proofErr w:type="spellEnd"/>
      <w:r w:rsidR="003221CA">
        <w:rPr>
          <w:sz w:val="20"/>
        </w:rPr>
        <w:t>, полученные в ходе</w:t>
      </w:r>
      <w:r w:rsidR="00A04801" w:rsidRPr="005F2E81">
        <w:rPr>
          <w:sz w:val="20"/>
        </w:rPr>
        <w:t xml:space="preserve"> </w:t>
      </w:r>
      <w:r w:rsidR="003221CA">
        <w:rPr>
          <w:sz w:val="20"/>
        </w:rPr>
        <w:t xml:space="preserve">рецидивирующего </w:t>
      </w:r>
      <w:r w:rsidR="0016540B" w:rsidRPr="005F2E81">
        <w:t xml:space="preserve">эпизода </w:t>
      </w:r>
      <w:r w:rsidR="00A04801" w:rsidRPr="005F2E81">
        <w:rPr>
          <w:sz w:val="20"/>
        </w:rPr>
        <w:t xml:space="preserve">и </w:t>
      </w:r>
      <w:proofErr w:type="spellStart"/>
      <w:r w:rsidR="00A04801" w:rsidRPr="005F2E81">
        <w:rPr>
          <w:sz w:val="20"/>
        </w:rPr>
        <w:t>изоляты</w:t>
      </w:r>
      <w:proofErr w:type="spellEnd"/>
      <w:r w:rsidR="00A04801" w:rsidRPr="005F2E81">
        <w:rPr>
          <w:sz w:val="20"/>
        </w:rPr>
        <w:t xml:space="preserve"> первого эпизода МЛУ-ТБ имеют разные </w:t>
      </w:r>
      <w:r w:rsidR="0016540B">
        <w:rPr>
          <w:sz w:val="20"/>
        </w:rPr>
        <w:t>генотипы</w:t>
      </w:r>
      <w:r w:rsidR="00A04801" w:rsidRPr="005F2E81">
        <w:rPr>
          <w:sz w:val="20"/>
        </w:rPr>
        <w:t>.</w:t>
      </w:r>
    </w:p>
    <w:p w14:paraId="25E7EDDE" w14:textId="6681663F" w:rsidR="00A04801" w:rsidRPr="005F2E81" w:rsidRDefault="00A04801" w:rsidP="00B12335">
      <w:pPr>
        <w:pStyle w:val="ListBullet"/>
        <w:jc w:val="both"/>
        <w:rPr>
          <w:sz w:val="20"/>
        </w:rPr>
      </w:pPr>
      <w:r w:rsidRPr="005F2E81">
        <w:rPr>
          <w:sz w:val="20"/>
        </w:rPr>
        <w:t xml:space="preserve">Не определено: недостаточно информации для того, чтобы определить, вызван ли </w:t>
      </w:r>
      <w:r w:rsidR="0016540B">
        <w:rPr>
          <w:sz w:val="20"/>
        </w:rPr>
        <w:t>эпизод рецидива возвратом болезни</w:t>
      </w:r>
      <w:r w:rsidRPr="005F2E81">
        <w:rPr>
          <w:sz w:val="20"/>
        </w:rPr>
        <w:t xml:space="preserve"> или </w:t>
      </w:r>
      <w:proofErr w:type="spellStart"/>
      <w:r w:rsidR="0016540B">
        <w:rPr>
          <w:sz w:val="20"/>
        </w:rPr>
        <w:t>реинфицированием</w:t>
      </w:r>
      <w:proofErr w:type="spellEnd"/>
      <w:r w:rsidRPr="005F2E81">
        <w:rPr>
          <w:sz w:val="20"/>
        </w:rPr>
        <w:t>.</w:t>
      </w:r>
    </w:p>
    <w:p w14:paraId="6D262C34" w14:textId="05B9E46D" w:rsidR="000938E4" w:rsidRPr="005F2E81" w:rsidRDefault="000938E4" w:rsidP="00B12335">
      <w:pPr>
        <w:pStyle w:val="BodyText"/>
        <w:jc w:val="both"/>
        <w:rPr>
          <w:sz w:val="20"/>
        </w:rPr>
      </w:pPr>
      <w:bookmarkStart w:id="45" w:name="10.2_Post_treatment_follow-up"/>
      <w:bookmarkStart w:id="46" w:name="11_Procedures_for_assessing_safety"/>
      <w:bookmarkStart w:id="47" w:name="12._Bacteriology"/>
      <w:bookmarkStart w:id="48" w:name="13_Individually_adapted_regimen"/>
      <w:bookmarkEnd w:id="45"/>
      <w:bookmarkEnd w:id="46"/>
      <w:bookmarkEnd w:id="47"/>
      <w:bookmarkEnd w:id="48"/>
    </w:p>
    <w:p w14:paraId="69C44D04" w14:textId="7FD4C46D" w:rsidR="00A04801" w:rsidRPr="005F2E81" w:rsidRDefault="00A04801" w:rsidP="00B12335">
      <w:pPr>
        <w:pStyle w:val="Heading1"/>
        <w:jc w:val="both"/>
        <w:rPr>
          <w:sz w:val="24"/>
        </w:rPr>
      </w:pPr>
      <w:bookmarkStart w:id="49" w:name="14._Data_management_and_project_monitori"/>
      <w:bookmarkStart w:id="50" w:name="_Toc507046405"/>
      <w:bookmarkEnd w:id="49"/>
      <w:r w:rsidRPr="005F2E81">
        <w:rPr>
          <w:sz w:val="24"/>
        </w:rPr>
        <w:t xml:space="preserve">Управление данными и </w:t>
      </w:r>
      <w:r w:rsidR="0016540B">
        <w:rPr>
          <w:sz w:val="24"/>
        </w:rPr>
        <w:t xml:space="preserve">мониторинг по </w:t>
      </w:r>
      <w:r w:rsidRPr="005F2E81">
        <w:rPr>
          <w:sz w:val="24"/>
        </w:rPr>
        <w:t>проект</w:t>
      </w:r>
      <w:bookmarkEnd w:id="50"/>
      <w:r w:rsidR="0016540B">
        <w:rPr>
          <w:sz w:val="24"/>
        </w:rPr>
        <w:t>у</w:t>
      </w:r>
    </w:p>
    <w:p w14:paraId="09E9C9DA" w14:textId="06F9D1BF" w:rsidR="00A5363A" w:rsidRPr="005F2E81" w:rsidRDefault="00A5363A" w:rsidP="00B12335">
      <w:pPr>
        <w:pStyle w:val="BodyText"/>
        <w:jc w:val="both"/>
        <w:rPr>
          <w:sz w:val="20"/>
        </w:rPr>
      </w:pPr>
    </w:p>
    <w:p w14:paraId="20941176" w14:textId="1DD6EB55" w:rsidR="00346231" w:rsidRPr="0016540B" w:rsidRDefault="00DD3E7D" w:rsidP="00B12335">
      <w:pPr>
        <w:pStyle w:val="BodyText"/>
        <w:jc w:val="both"/>
        <w:rPr>
          <w:sz w:val="20"/>
        </w:rPr>
      </w:pPr>
      <w:r w:rsidRPr="005F2E81">
        <w:rPr>
          <w:sz w:val="20"/>
        </w:rPr>
        <w:t xml:space="preserve">Данные о пациенте </w:t>
      </w:r>
      <w:r w:rsidR="0016540B">
        <w:rPr>
          <w:sz w:val="20"/>
        </w:rPr>
        <w:t>фиксируются в стандартных картах</w:t>
      </w:r>
      <w:r w:rsidRPr="005F2E81">
        <w:rPr>
          <w:sz w:val="20"/>
        </w:rPr>
        <w:t xml:space="preserve"> лечения</w:t>
      </w:r>
      <w:r w:rsidR="0016540B">
        <w:rPr>
          <w:sz w:val="20"/>
        </w:rPr>
        <w:t xml:space="preserve"> и формах</w:t>
      </w:r>
      <w:r w:rsidR="0016540B" w:rsidRPr="005F2E81">
        <w:rPr>
          <w:sz w:val="20"/>
        </w:rPr>
        <w:t xml:space="preserve"> </w:t>
      </w:r>
      <w:r w:rsidR="0016540B">
        <w:rPr>
          <w:sz w:val="20"/>
        </w:rPr>
        <w:t>Национальной программы</w:t>
      </w:r>
      <w:r w:rsidR="0016540B" w:rsidRPr="005F2E81">
        <w:rPr>
          <w:sz w:val="20"/>
        </w:rPr>
        <w:t xml:space="preserve"> по </w:t>
      </w:r>
      <w:r w:rsidR="0016540B" w:rsidRPr="007649FB">
        <w:rPr>
          <w:sz w:val="20"/>
        </w:rPr>
        <w:t>борьбе с ТБ</w:t>
      </w:r>
      <w:r w:rsidRPr="007649FB">
        <w:rPr>
          <w:sz w:val="20"/>
        </w:rPr>
        <w:t xml:space="preserve">, а также </w:t>
      </w:r>
      <w:r w:rsidR="0016540B" w:rsidRPr="007649FB">
        <w:rPr>
          <w:sz w:val="20"/>
        </w:rPr>
        <w:t xml:space="preserve">в формах, требуемых </w:t>
      </w:r>
      <w:r w:rsidRPr="007649FB">
        <w:rPr>
          <w:sz w:val="20"/>
        </w:rPr>
        <w:t xml:space="preserve">для проекта «endTB» в Казахстане. Индикаторы </w:t>
      </w:r>
      <w:r w:rsidR="0016540B" w:rsidRPr="007649FB">
        <w:rPr>
          <w:sz w:val="20"/>
        </w:rPr>
        <w:t>мониторинга</w:t>
      </w:r>
      <w:r w:rsidRPr="0016540B">
        <w:rPr>
          <w:sz w:val="20"/>
        </w:rPr>
        <w:t xml:space="preserve"> приведены в Главе 2 </w:t>
      </w:r>
      <w:r w:rsidR="0016540B">
        <w:rPr>
          <w:sz w:val="20"/>
        </w:rPr>
        <w:t>Дополнительного руководства</w:t>
      </w:r>
      <w:r w:rsidR="0016540B" w:rsidRPr="0041453B">
        <w:rPr>
          <w:sz w:val="20"/>
        </w:rPr>
        <w:t xml:space="preserve"> к рекомендациям ВОЗ по программному ведению ЛУ-ТБ</w:t>
      </w:r>
      <w:r w:rsidRPr="0016540B">
        <w:rPr>
          <w:sz w:val="20"/>
        </w:rPr>
        <w:t>.</w:t>
      </w:r>
      <w:r w:rsidR="00346231" w:rsidRPr="0016540B">
        <w:rPr>
          <w:rStyle w:val="FootnoteReference"/>
          <w:sz w:val="20"/>
        </w:rPr>
        <w:footnoteReference w:id="5"/>
      </w:r>
      <w:r w:rsidRPr="0016540B">
        <w:rPr>
          <w:sz w:val="20"/>
        </w:rPr>
        <w:t xml:space="preserve">  </w:t>
      </w:r>
    </w:p>
    <w:p w14:paraId="6EE96630" w14:textId="77777777" w:rsidR="00DD3E7D" w:rsidRPr="005F2E81" w:rsidRDefault="00DD3E7D" w:rsidP="00B12335">
      <w:pPr>
        <w:pStyle w:val="BodyText"/>
        <w:jc w:val="both"/>
        <w:rPr>
          <w:sz w:val="20"/>
        </w:rPr>
      </w:pPr>
    </w:p>
    <w:p w14:paraId="5846A6FA" w14:textId="11FD3CBF" w:rsidR="00A04801" w:rsidRPr="005F2E81" w:rsidRDefault="00A04801" w:rsidP="00B12335">
      <w:pPr>
        <w:pStyle w:val="BodyText"/>
        <w:jc w:val="both"/>
        <w:rPr>
          <w:sz w:val="20"/>
        </w:rPr>
      </w:pPr>
      <w:r w:rsidRPr="005F2E81">
        <w:rPr>
          <w:sz w:val="20"/>
        </w:rPr>
        <w:t xml:space="preserve">Цели </w:t>
      </w:r>
      <w:r w:rsidR="0016540B">
        <w:rPr>
          <w:sz w:val="20"/>
        </w:rPr>
        <w:t>мониторинга по проекту</w:t>
      </w:r>
      <w:r w:rsidRPr="005F2E81">
        <w:rPr>
          <w:sz w:val="20"/>
        </w:rPr>
        <w:t>:</w:t>
      </w:r>
    </w:p>
    <w:p w14:paraId="21494E9A" w14:textId="77777777" w:rsidR="00A5363A" w:rsidRPr="005F2E81" w:rsidRDefault="00A5363A" w:rsidP="00B12335">
      <w:pPr>
        <w:pStyle w:val="BodyText"/>
        <w:jc w:val="both"/>
        <w:rPr>
          <w:sz w:val="20"/>
        </w:rPr>
      </w:pPr>
    </w:p>
    <w:p w14:paraId="2980ABB3" w14:textId="7AFEFBA7" w:rsidR="00A04801" w:rsidRPr="005F2E81" w:rsidRDefault="00B12335" w:rsidP="00B12335">
      <w:pPr>
        <w:pStyle w:val="ListBullet"/>
        <w:jc w:val="both"/>
        <w:rPr>
          <w:sz w:val="20"/>
        </w:rPr>
      </w:pPr>
      <w:r w:rsidRPr="005F2E81">
        <w:rPr>
          <w:sz w:val="20"/>
        </w:rPr>
        <w:t>О</w:t>
      </w:r>
      <w:r w:rsidR="00A04801" w:rsidRPr="005F2E81">
        <w:rPr>
          <w:sz w:val="20"/>
        </w:rPr>
        <w:t xml:space="preserve">беспечить защиту прав человека и проведение </w:t>
      </w:r>
      <w:proofErr w:type="spellStart"/>
      <w:r w:rsidR="00247675">
        <w:rPr>
          <w:sz w:val="20"/>
        </w:rPr>
        <w:t>операциональных</w:t>
      </w:r>
      <w:proofErr w:type="spellEnd"/>
      <w:r w:rsidR="00247675">
        <w:rPr>
          <w:sz w:val="20"/>
        </w:rPr>
        <w:t xml:space="preserve"> исследований</w:t>
      </w:r>
      <w:r w:rsidR="00A04801" w:rsidRPr="005F2E81">
        <w:rPr>
          <w:sz w:val="20"/>
        </w:rPr>
        <w:t xml:space="preserve"> </w:t>
      </w:r>
      <w:r w:rsidR="0016540B">
        <w:rPr>
          <w:sz w:val="20"/>
        </w:rPr>
        <w:t>в соответствии с утвержденным протоколом</w:t>
      </w:r>
      <w:r w:rsidR="00A04801" w:rsidRPr="005F2E81">
        <w:rPr>
          <w:sz w:val="20"/>
        </w:rPr>
        <w:t xml:space="preserve">. </w:t>
      </w:r>
    </w:p>
    <w:p w14:paraId="4847CB91" w14:textId="5C80D3B4" w:rsidR="00A04801" w:rsidRPr="005F2E81" w:rsidRDefault="00A04801" w:rsidP="00B12335">
      <w:pPr>
        <w:pStyle w:val="ListBullet"/>
        <w:jc w:val="both"/>
        <w:rPr>
          <w:sz w:val="20"/>
        </w:rPr>
      </w:pPr>
      <w:r w:rsidRPr="005F2E81">
        <w:rPr>
          <w:sz w:val="20"/>
        </w:rPr>
        <w:t xml:space="preserve">Определить ограничения </w:t>
      </w:r>
      <w:r w:rsidR="0016540B">
        <w:rPr>
          <w:sz w:val="20"/>
        </w:rPr>
        <w:t xml:space="preserve">в идентификации лиц </w:t>
      </w:r>
      <w:r w:rsidRPr="005F2E81">
        <w:rPr>
          <w:sz w:val="20"/>
        </w:rPr>
        <w:t xml:space="preserve">с </w:t>
      </w:r>
      <w:r w:rsidR="0016540B">
        <w:rPr>
          <w:sz w:val="20"/>
        </w:rPr>
        <w:t xml:space="preserve">подозрением на </w:t>
      </w:r>
      <w:r w:rsidRPr="005F2E81">
        <w:rPr>
          <w:sz w:val="20"/>
        </w:rPr>
        <w:t xml:space="preserve">МЛУ-ТБ, </w:t>
      </w:r>
      <w:r w:rsidR="0016540B">
        <w:rPr>
          <w:sz w:val="20"/>
        </w:rPr>
        <w:t>в ис</w:t>
      </w:r>
      <w:r w:rsidRPr="005F2E81">
        <w:rPr>
          <w:sz w:val="20"/>
        </w:rPr>
        <w:t>следования</w:t>
      </w:r>
      <w:r w:rsidR="0016540B">
        <w:rPr>
          <w:sz w:val="20"/>
        </w:rPr>
        <w:t>х</w:t>
      </w:r>
      <w:r w:rsidRPr="005F2E81">
        <w:rPr>
          <w:sz w:val="20"/>
        </w:rPr>
        <w:t xml:space="preserve"> мокроты </w:t>
      </w:r>
      <w:r w:rsidR="0016540B">
        <w:rPr>
          <w:sz w:val="20"/>
        </w:rPr>
        <w:t>диагностике</w:t>
      </w:r>
      <w:r w:rsidRPr="005F2E81">
        <w:rPr>
          <w:sz w:val="20"/>
        </w:rPr>
        <w:t xml:space="preserve"> пациентов </w:t>
      </w:r>
      <w:r w:rsidR="0016540B">
        <w:rPr>
          <w:sz w:val="20"/>
          <w:lang w:val="en-US"/>
        </w:rPr>
        <w:t>c</w:t>
      </w:r>
      <w:r w:rsidR="0016540B" w:rsidRPr="0016540B">
        <w:rPr>
          <w:sz w:val="20"/>
        </w:rPr>
        <w:t xml:space="preserve"> </w:t>
      </w:r>
      <w:r w:rsidR="0016540B">
        <w:rPr>
          <w:sz w:val="20"/>
        </w:rPr>
        <w:t>устойчивостью</w:t>
      </w:r>
      <w:r w:rsidRPr="005F2E81">
        <w:rPr>
          <w:sz w:val="20"/>
        </w:rPr>
        <w:t xml:space="preserve"> к </w:t>
      </w:r>
      <w:proofErr w:type="spellStart"/>
      <w:r w:rsidRPr="005F2E81">
        <w:rPr>
          <w:sz w:val="20"/>
        </w:rPr>
        <w:t>рифампицину</w:t>
      </w:r>
      <w:proofErr w:type="spellEnd"/>
      <w:r w:rsidRPr="005F2E81">
        <w:rPr>
          <w:sz w:val="20"/>
        </w:rPr>
        <w:t xml:space="preserve">, </w:t>
      </w:r>
      <w:r w:rsidR="0016540B">
        <w:rPr>
          <w:sz w:val="20"/>
        </w:rPr>
        <w:t>своевременном наборе пациентов</w:t>
      </w:r>
      <w:r w:rsidRPr="005F2E81">
        <w:rPr>
          <w:sz w:val="20"/>
        </w:rPr>
        <w:t xml:space="preserve">, </w:t>
      </w:r>
      <w:r w:rsidR="0016540B">
        <w:rPr>
          <w:sz w:val="20"/>
        </w:rPr>
        <w:lastRenderedPageBreak/>
        <w:t>проведении оценки до начала</w:t>
      </w:r>
      <w:r w:rsidRPr="005F2E81">
        <w:rPr>
          <w:sz w:val="20"/>
        </w:rPr>
        <w:t xml:space="preserve"> лечения, </w:t>
      </w:r>
      <w:r w:rsidR="0016540B">
        <w:rPr>
          <w:sz w:val="20"/>
        </w:rPr>
        <w:t xml:space="preserve">инициировании </w:t>
      </w:r>
      <w:r w:rsidRPr="005F2E81">
        <w:rPr>
          <w:sz w:val="20"/>
        </w:rPr>
        <w:t xml:space="preserve">лечения, </w:t>
      </w:r>
      <w:r w:rsidR="003221CA">
        <w:rPr>
          <w:sz w:val="20"/>
        </w:rPr>
        <w:t xml:space="preserve">ведении </w:t>
      </w:r>
      <w:r w:rsidR="0016540B">
        <w:rPr>
          <w:sz w:val="20"/>
        </w:rPr>
        <w:t>НЯ</w:t>
      </w:r>
      <w:r w:rsidRPr="005F2E81">
        <w:rPr>
          <w:sz w:val="20"/>
        </w:rPr>
        <w:t xml:space="preserve">, </w:t>
      </w:r>
      <w:r w:rsidR="0016540B">
        <w:rPr>
          <w:sz w:val="20"/>
        </w:rPr>
        <w:t xml:space="preserve">мониторинге результатов в ходе </w:t>
      </w:r>
      <w:r w:rsidRPr="005F2E81">
        <w:rPr>
          <w:sz w:val="20"/>
        </w:rPr>
        <w:t xml:space="preserve">лечения, </w:t>
      </w:r>
      <w:r w:rsidR="0016540B">
        <w:rPr>
          <w:sz w:val="20"/>
        </w:rPr>
        <w:t>непосредственном</w:t>
      </w:r>
      <w:r w:rsidRPr="005F2E81">
        <w:rPr>
          <w:sz w:val="20"/>
        </w:rPr>
        <w:t xml:space="preserve"> контро</w:t>
      </w:r>
      <w:r w:rsidR="0016540B">
        <w:rPr>
          <w:sz w:val="20"/>
        </w:rPr>
        <w:t>ле лечения по месту проживания, отслеживании</w:t>
      </w:r>
      <w:r w:rsidRPr="005F2E81">
        <w:rPr>
          <w:sz w:val="20"/>
        </w:rPr>
        <w:t xml:space="preserve"> пациентов</w:t>
      </w:r>
      <w:r w:rsidR="0016540B">
        <w:rPr>
          <w:sz w:val="20"/>
        </w:rPr>
        <w:t xml:space="preserve">, </w:t>
      </w:r>
      <w:proofErr w:type="spellStart"/>
      <w:r w:rsidR="003221CA">
        <w:rPr>
          <w:sz w:val="20"/>
        </w:rPr>
        <w:t>необратившихся</w:t>
      </w:r>
      <w:proofErr w:type="spellEnd"/>
      <w:r w:rsidR="003221CA">
        <w:rPr>
          <w:sz w:val="20"/>
        </w:rPr>
        <w:t xml:space="preserve"> за </w:t>
      </w:r>
      <w:r w:rsidR="0016540B">
        <w:rPr>
          <w:sz w:val="20"/>
        </w:rPr>
        <w:t>лечение</w:t>
      </w:r>
      <w:r w:rsidR="003221CA">
        <w:rPr>
          <w:sz w:val="20"/>
        </w:rPr>
        <w:t>м</w:t>
      </w:r>
      <w:r w:rsidR="0016540B">
        <w:rPr>
          <w:sz w:val="20"/>
        </w:rPr>
        <w:t xml:space="preserve">, </w:t>
      </w:r>
      <w:r w:rsidRPr="005F2E81">
        <w:rPr>
          <w:sz w:val="20"/>
        </w:rPr>
        <w:t xml:space="preserve">и </w:t>
      </w:r>
      <w:r w:rsidR="0016540B">
        <w:rPr>
          <w:sz w:val="20"/>
        </w:rPr>
        <w:t>оценке</w:t>
      </w:r>
      <w:r w:rsidRPr="005F2E81">
        <w:rPr>
          <w:sz w:val="20"/>
        </w:rPr>
        <w:t xml:space="preserve"> результатов лечения.</w:t>
      </w:r>
    </w:p>
    <w:p w14:paraId="055955D7" w14:textId="77777777" w:rsidR="00A04801" w:rsidRPr="005F2E81" w:rsidRDefault="00A04801" w:rsidP="00B12335">
      <w:pPr>
        <w:pStyle w:val="ListBullet"/>
        <w:jc w:val="both"/>
        <w:rPr>
          <w:sz w:val="20"/>
        </w:rPr>
      </w:pPr>
      <w:r w:rsidRPr="005F2E81">
        <w:rPr>
          <w:sz w:val="20"/>
        </w:rPr>
        <w:t>Убедиться в том, что представленные данные являются полными, своевременными и точными.</w:t>
      </w:r>
    </w:p>
    <w:p w14:paraId="5EE76E84" w14:textId="77777777" w:rsidR="00B17456" w:rsidRPr="005F2E81" w:rsidRDefault="00B17456" w:rsidP="00B12335">
      <w:pPr>
        <w:pStyle w:val="ListBullet"/>
        <w:numPr>
          <w:ilvl w:val="0"/>
          <w:numId w:val="0"/>
        </w:numPr>
        <w:ind w:left="360" w:hanging="360"/>
        <w:jc w:val="both"/>
        <w:rPr>
          <w:sz w:val="20"/>
        </w:rPr>
      </w:pPr>
    </w:p>
    <w:p w14:paraId="54A909A7" w14:textId="5546968D" w:rsidR="00346231" w:rsidRPr="005F2E81" w:rsidRDefault="003221CA" w:rsidP="00B12335">
      <w:pPr>
        <w:pStyle w:val="BodyText"/>
        <w:jc w:val="both"/>
        <w:rPr>
          <w:sz w:val="20"/>
        </w:rPr>
      </w:pPr>
      <w:r>
        <w:rPr>
          <w:sz w:val="20"/>
        </w:rPr>
        <w:t xml:space="preserve">Отбор </w:t>
      </w:r>
      <w:r w:rsidR="00346231" w:rsidRPr="005F2E81">
        <w:rPr>
          <w:sz w:val="20"/>
        </w:rPr>
        <w:t xml:space="preserve">и </w:t>
      </w:r>
      <w:r w:rsidR="0016540B">
        <w:rPr>
          <w:sz w:val="20"/>
        </w:rPr>
        <w:t>прогресс в лечении</w:t>
      </w:r>
      <w:r w:rsidR="00346231" w:rsidRPr="005F2E81">
        <w:rPr>
          <w:sz w:val="20"/>
        </w:rPr>
        <w:t xml:space="preserve"> пациентов </w:t>
      </w:r>
      <w:r w:rsidR="0016540B">
        <w:rPr>
          <w:sz w:val="20"/>
        </w:rPr>
        <w:t xml:space="preserve">проверяются ежеквартально </w:t>
      </w:r>
      <w:r w:rsidR="00346231" w:rsidRPr="005F2E81">
        <w:rPr>
          <w:sz w:val="20"/>
        </w:rPr>
        <w:t xml:space="preserve">комитетом, который назначается для </w:t>
      </w:r>
      <w:r w:rsidR="0016540B">
        <w:rPr>
          <w:sz w:val="20"/>
        </w:rPr>
        <w:t xml:space="preserve">данной </w:t>
      </w:r>
      <w:r w:rsidR="00346231" w:rsidRPr="005F2E81">
        <w:rPr>
          <w:sz w:val="20"/>
        </w:rPr>
        <w:t>цели Национальной программой по борьбе с ТБ.</w:t>
      </w:r>
    </w:p>
    <w:p w14:paraId="7E69DA31" w14:textId="165CFF3F" w:rsidR="00346231" w:rsidRPr="005F2E81" w:rsidRDefault="00346231" w:rsidP="00B12335">
      <w:pPr>
        <w:pStyle w:val="ListBullet"/>
        <w:numPr>
          <w:ilvl w:val="0"/>
          <w:numId w:val="0"/>
        </w:numPr>
        <w:ind w:left="360" w:hanging="360"/>
        <w:jc w:val="both"/>
        <w:rPr>
          <w:sz w:val="20"/>
        </w:rPr>
      </w:pPr>
    </w:p>
    <w:p w14:paraId="6C79A72A" w14:textId="3C13C700" w:rsidR="00B17456" w:rsidRPr="005F2E81" w:rsidRDefault="00346231" w:rsidP="00B12335">
      <w:pPr>
        <w:pStyle w:val="ListBullet"/>
        <w:numPr>
          <w:ilvl w:val="0"/>
          <w:numId w:val="0"/>
        </w:numPr>
        <w:jc w:val="both"/>
        <w:rPr>
          <w:sz w:val="20"/>
        </w:rPr>
      </w:pPr>
      <w:r w:rsidRPr="005F2E81">
        <w:rPr>
          <w:sz w:val="20"/>
        </w:rPr>
        <w:t xml:space="preserve">Результаты исследования </w:t>
      </w:r>
      <w:r w:rsidR="0016540B">
        <w:rPr>
          <w:sz w:val="20"/>
        </w:rPr>
        <w:t xml:space="preserve">предоставляются </w:t>
      </w:r>
      <w:r w:rsidRPr="005F2E81">
        <w:rPr>
          <w:sz w:val="20"/>
        </w:rPr>
        <w:t xml:space="preserve">национальным органам здравоохранения, заинтересованным </w:t>
      </w:r>
      <w:r w:rsidR="0016540B">
        <w:rPr>
          <w:sz w:val="20"/>
        </w:rPr>
        <w:t xml:space="preserve">лицам </w:t>
      </w:r>
      <w:r w:rsidRPr="005F2E81">
        <w:rPr>
          <w:sz w:val="20"/>
        </w:rPr>
        <w:t xml:space="preserve">и </w:t>
      </w:r>
      <w:r w:rsidR="0016540B">
        <w:rPr>
          <w:sz w:val="20"/>
        </w:rPr>
        <w:t xml:space="preserve">более широкому </w:t>
      </w:r>
      <w:r w:rsidRPr="005F2E81">
        <w:rPr>
          <w:sz w:val="20"/>
        </w:rPr>
        <w:t xml:space="preserve">научному сообществу с целью </w:t>
      </w:r>
      <w:r w:rsidR="0016540B">
        <w:rPr>
          <w:sz w:val="20"/>
        </w:rPr>
        <w:t xml:space="preserve">оказания </w:t>
      </w:r>
      <w:r w:rsidRPr="005F2E81">
        <w:rPr>
          <w:sz w:val="20"/>
        </w:rPr>
        <w:t xml:space="preserve">влияния и </w:t>
      </w:r>
      <w:r w:rsidR="0016540B">
        <w:rPr>
          <w:sz w:val="20"/>
        </w:rPr>
        <w:t xml:space="preserve">совершенствования </w:t>
      </w:r>
      <w:r w:rsidRPr="005F2E81">
        <w:rPr>
          <w:sz w:val="20"/>
        </w:rPr>
        <w:t>лечения МЛУ-ТБ в стране и в мир</w:t>
      </w:r>
      <w:r w:rsidR="0016540B">
        <w:rPr>
          <w:sz w:val="20"/>
        </w:rPr>
        <w:t>е</w:t>
      </w:r>
      <w:r w:rsidRPr="005F2E81">
        <w:rPr>
          <w:sz w:val="20"/>
        </w:rPr>
        <w:t xml:space="preserve">.  </w:t>
      </w:r>
    </w:p>
    <w:p w14:paraId="39A26620" w14:textId="77777777" w:rsidR="00A04801" w:rsidRPr="005F2E81" w:rsidRDefault="00A04801" w:rsidP="00B12335">
      <w:pPr>
        <w:pStyle w:val="BodyText"/>
        <w:jc w:val="both"/>
        <w:rPr>
          <w:sz w:val="20"/>
        </w:rPr>
      </w:pPr>
    </w:p>
    <w:p w14:paraId="2634B377" w14:textId="035A86E7" w:rsidR="00A04801" w:rsidRPr="005F2E81" w:rsidRDefault="00DD3E7D" w:rsidP="00B12335">
      <w:pPr>
        <w:pStyle w:val="Heading1"/>
        <w:jc w:val="both"/>
        <w:rPr>
          <w:sz w:val="24"/>
        </w:rPr>
      </w:pPr>
      <w:bookmarkStart w:id="51" w:name="15._Quality_assurance_and_human_subjects"/>
      <w:bookmarkStart w:id="52" w:name="_Toc507046406"/>
      <w:bookmarkEnd w:id="51"/>
      <w:r w:rsidRPr="005F2E81">
        <w:rPr>
          <w:sz w:val="24"/>
        </w:rPr>
        <w:t>Защита людей, являющихся субъектами исследований</w:t>
      </w:r>
      <w:bookmarkEnd w:id="52"/>
    </w:p>
    <w:p w14:paraId="4ED5ADE7" w14:textId="77777777" w:rsidR="00A04801" w:rsidRPr="005F2E81" w:rsidRDefault="00A04801" w:rsidP="00B12335">
      <w:pPr>
        <w:pStyle w:val="BodyText"/>
        <w:jc w:val="both"/>
        <w:rPr>
          <w:sz w:val="20"/>
        </w:rPr>
      </w:pPr>
    </w:p>
    <w:p w14:paraId="540F0165" w14:textId="100A8A39" w:rsidR="00DD3E7D" w:rsidRPr="005F2E81" w:rsidRDefault="0016540B" w:rsidP="00B12335">
      <w:pPr>
        <w:pStyle w:val="BodyText"/>
        <w:jc w:val="both"/>
        <w:rPr>
          <w:sz w:val="20"/>
        </w:rPr>
      </w:pPr>
      <w:bookmarkStart w:id="53" w:name="15.1_Quality_assurance"/>
      <w:bookmarkStart w:id="54" w:name="15.2_Safety_reporting"/>
      <w:bookmarkEnd w:id="53"/>
      <w:bookmarkEnd w:id="54"/>
      <w:r>
        <w:rPr>
          <w:sz w:val="20"/>
        </w:rPr>
        <w:t>Данное и</w:t>
      </w:r>
      <w:r w:rsidR="00A04801" w:rsidRPr="005F2E81">
        <w:rPr>
          <w:sz w:val="20"/>
        </w:rPr>
        <w:t>сследование п</w:t>
      </w:r>
      <w:r>
        <w:rPr>
          <w:sz w:val="20"/>
        </w:rPr>
        <w:t>роводится</w:t>
      </w:r>
      <w:r w:rsidR="00A04801" w:rsidRPr="005F2E81">
        <w:rPr>
          <w:sz w:val="20"/>
        </w:rPr>
        <w:t xml:space="preserve"> в соответствии с принципами Хельсинской Декларации. Протокол исследования </w:t>
      </w:r>
      <w:r w:rsidR="003221CA">
        <w:rPr>
          <w:sz w:val="20"/>
        </w:rPr>
        <w:t xml:space="preserve">представляется </w:t>
      </w:r>
      <w:r>
        <w:rPr>
          <w:sz w:val="20"/>
        </w:rPr>
        <w:t>на рассмотрение и утверждается</w:t>
      </w:r>
      <w:r w:rsidR="00A04801" w:rsidRPr="005F2E81">
        <w:rPr>
          <w:sz w:val="20"/>
        </w:rPr>
        <w:t xml:space="preserve"> местным </w:t>
      </w:r>
      <w:r>
        <w:rPr>
          <w:sz w:val="20"/>
        </w:rPr>
        <w:t xml:space="preserve">наблюдательным комитетом </w:t>
      </w:r>
      <w:r w:rsidR="00A04801" w:rsidRPr="005F2E81">
        <w:rPr>
          <w:sz w:val="20"/>
        </w:rPr>
        <w:t xml:space="preserve">по </w:t>
      </w:r>
      <w:r w:rsidR="00A04801" w:rsidRPr="007649FB">
        <w:rPr>
          <w:sz w:val="20"/>
        </w:rPr>
        <w:t xml:space="preserve">этике до начала </w:t>
      </w:r>
      <w:proofErr w:type="spellStart"/>
      <w:r w:rsidR="00A04801" w:rsidRPr="007649FB">
        <w:rPr>
          <w:sz w:val="20"/>
        </w:rPr>
        <w:t>опера</w:t>
      </w:r>
      <w:r w:rsidR="00386249" w:rsidRPr="007649FB">
        <w:rPr>
          <w:sz w:val="20"/>
        </w:rPr>
        <w:t>циональ</w:t>
      </w:r>
      <w:r w:rsidR="00A04801" w:rsidRPr="007649FB">
        <w:rPr>
          <w:sz w:val="20"/>
        </w:rPr>
        <w:t>ного</w:t>
      </w:r>
      <w:proofErr w:type="spellEnd"/>
      <w:r w:rsidR="00A04801" w:rsidRPr="007649FB">
        <w:rPr>
          <w:sz w:val="20"/>
        </w:rPr>
        <w:t xml:space="preserve"> исследования. </w:t>
      </w:r>
      <w:r w:rsidRPr="007649FB">
        <w:rPr>
          <w:sz w:val="20"/>
        </w:rPr>
        <w:t>Ни один п</w:t>
      </w:r>
      <w:r w:rsidR="00A04801" w:rsidRPr="007649FB">
        <w:rPr>
          <w:sz w:val="20"/>
        </w:rPr>
        <w:t xml:space="preserve">ациент не может быть включен в </w:t>
      </w:r>
      <w:r w:rsidRPr="007649FB">
        <w:rPr>
          <w:sz w:val="20"/>
        </w:rPr>
        <w:t>данное</w:t>
      </w:r>
      <w:bookmarkStart w:id="55" w:name="_GoBack"/>
      <w:bookmarkEnd w:id="55"/>
      <w:r>
        <w:rPr>
          <w:sz w:val="20"/>
        </w:rPr>
        <w:t xml:space="preserve"> </w:t>
      </w:r>
      <w:r w:rsidR="00A04801" w:rsidRPr="005F2E81">
        <w:rPr>
          <w:sz w:val="20"/>
        </w:rPr>
        <w:t xml:space="preserve">исследование до </w:t>
      </w:r>
      <w:r>
        <w:rPr>
          <w:sz w:val="20"/>
        </w:rPr>
        <w:t>получения исследователем</w:t>
      </w:r>
      <w:r w:rsidR="00A04801" w:rsidRPr="005F2E81">
        <w:rPr>
          <w:sz w:val="20"/>
        </w:rPr>
        <w:t xml:space="preserve"> </w:t>
      </w:r>
      <w:r>
        <w:rPr>
          <w:sz w:val="20"/>
        </w:rPr>
        <w:t>его информированного согласия</w:t>
      </w:r>
      <w:r w:rsidR="00A04801" w:rsidRPr="005F2E81">
        <w:rPr>
          <w:sz w:val="20"/>
        </w:rPr>
        <w:t xml:space="preserve">. </w:t>
      </w:r>
    </w:p>
    <w:p w14:paraId="0CCFDA64" w14:textId="2BBA2CC2" w:rsidR="00A04801" w:rsidRPr="005F2E81" w:rsidRDefault="00A04801" w:rsidP="00B12335">
      <w:pPr>
        <w:pStyle w:val="BodyText"/>
        <w:jc w:val="both"/>
        <w:rPr>
          <w:sz w:val="20"/>
        </w:rPr>
      </w:pPr>
    </w:p>
    <w:p w14:paraId="1CF9F6DC" w14:textId="77777777" w:rsidR="00A04801" w:rsidRPr="005F2E81" w:rsidRDefault="00A04801" w:rsidP="00B12335">
      <w:pPr>
        <w:pStyle w:val="BodyText"/>
        <w:jc w:val="both"/>
        <w:rPr>
          <w:sz w:val="20"/>
        </w:rPr>
      </w:pPr>
    </w:p>
    <w:sectPr w:rsidR="00A04801" w:rsidRPr="005F2E81" w:rsidSect="00203A4A">
      <w:footerReference w:type="default" r:id="rId14"/>
      <w:pgSz w:w="11910" w:h="16840"/>
      <w:pgMar w:top="1440" w:right="1278"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CDB36" w14:textId="77777777" w:rsidR="00AE63A4" w:rsidRDefault="00AE63A4" w:rsidP="00A04801">
      <w:r>
        <w:separator/>
      </w:r>
    </w:p>
  </w:endnote>
  <w:endnote w:type="continuationSeparator" w:id="0">
    <w:p w14:paraId="7DF86604" w14:textId="77777777" w:rsidR="00AE63A4" w:rsidRDefault="00AE63A4" w:rsidP="00A0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880369"/>
      <w:docPartObj>
        <w:docPartGallery w:val="Page Numbers (Bottom of Page)"/>
        <w:docPartUnique/>
      </w:docPartObj>
    </w:sdtPr>
    <w:sdtEndPr>
      <w:rPr>
        <w:noProof/>
      </w:rPr>
    </w:sdtEndPr>
    <w:sdtContent>
      <w:p w14:paraId="35845B52" w14:textId="20505CA5" w:rsidR="00FE2242" w:rsidRDefault="00FE2242">
        <w:pPr>
          <w:pStyle w:val="Footer"/>
          <w:tabs>
            <w:tab w:val="clear" w:pos="4680"/>
            <w:tab w:val="clear" w:pos="9360"/>
          </w:tabs>
          <w:jc w:val="center"/>
        </w:pPr>
        <w:r>
          <w:fldChar w:fldCharType="begin"/>
        </w:r>
        <w:r>
          <w:instrText xml:space="preserve"> PAGE   \* MERGEFORMAT </w:instrText>
        </w:r>
        <w:r>
          <w:fldChar w:fldCharType="separate"/>
        </w:r>
        <w:r>
          <w:rPr>
            <w:noProof/>
          </w:rPr>
          <w:t>17</w:t>
        </w:r>
        <w:r>
          <w:fldChar w:fldCharType="end"/>
        </w:r>
      </w:p>
    </w:sdtContent>
  </w:sdt>
  <w:p w14:paraId="0317A905" w14:textId="0F5A7F8F" w:rsidR="00FE2242" w:rsidRDefault="00FE2242">
    <w:pPr>
      <w:pStyle w:val="BodyText"/>
      <w:spacing w:line="14" w:lineRule="auto"/>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358A7" w14:textId="77777777" w:rsidR="00AE63A4" w:rsidRDefault="00AE63A4" w:rsidP="00A04801">
      <w:r>
        <w:separator/>
      </w:r>
    </w:p>
  </w:footnote>
  <w:footnote w:type="continuationSeparator" w:id="0">
    <w:p w14:paraId="1382A1AB" w14:textId="77777777" w:rsidR="00AE63A4" w:rsidRDefault="00AE63A4" w:rsidP="00A04801">
      <w:r>
        <w:continuationSeparator/>
      </w:r>
    </w:p>
  </w:footnote>
  <w:footnote w:id="1">
    <w:p w14:paraId="0025B052" w14:textId="492CD323" w:rsidR="00FE2242" w:rsidRDefault="00FE2242" w:rsidP="00B12335">
      <w:pPr>
        <w:pStyle w:val="FootnoteText"/>
        <w:jc w:val="both"/>
      </w:pPr>
      <w:r>
        <w:rPr>
          <w:rStyle w:val="FootnoteReference"/>
        </w:rPr>
        <w:footnoteRef/>
      </w:r>
      <w:r w:rsidRPr="00AA2011">
        <w:rPr>
          <w:lang w:val="fr-FR"/>
        </w:rPr>
        <w:t xml:space="preserve"> </w:t>
      </w:r>
      <w:r w:rsidRPr="0038085F">
        <w:rPr>
          <w:lang w:val="es-PE"/>
        </w:rPr>
        <w:t xml:space="preserve">Ahuja SD, Ashkin D, Avendano M, Banerjee R, Bauer M, et al. </w:t>
      </w:r>
      <w:r w:rsidRPr="00AA2011">
        <w:rPr>
          <w:lang w:val="en-US"/>
        </w:rPr>
        <w:t xml:space="preserve">(2012) Multidrug resistant pulmonary tuberculosis treatment regimens and patient outcomes: an individual patient data meta-analysis of 9,153 patients. </w:t>
      </w:r>
      <w:r w:rsidRPr="0041160A">
        <w:rPr>
          <w:i/>
        </w:rPr>
        <w:t xml:space="preserve">PLOS </w:t>
      </w:r>
      <w:proofErr w:type="spellStart"/>
      <w:r w:rsidRPr="0041160A">
        <w:rPr>
          <w:i/>
        </w:rPr>
        <w:t>Med</w:t>
      </w:r>
      <w:proofErr w:type="spellEnd"/>
      <w:r w:rsidRPr="0038085F">
        <w:t xml:space="preserve"> 9(8): e1001300: </w:t>
      </w:r>
      <w:proofErr w:type="gramStart"/>
      <w:r w:rsidRPr="0038085F">
        <w:t>doi:10.1371/journal.pmed</w:t>
      </w:r>
      <w:proofErr w:type="gramEnd"/>
      <w:r w:rsidRPr="0038085F">
        <w:t>.1001300.</w:t>
      </w:r>
    </w:p>
  </w:footnote>
  <w:footnote w:id="2">
    <w:p w14:paraId="152977A9" w14:textId="77777777" w:rsidR="00FE2242" w:rsidRDefault="00FE2242" w:rsidP="00B12335">
      <w:pPr>
        <w:pStyle w:val="FootnoteText"/>
        <w:jc w:val="both"/>
      </w:pPr>
      <w:r>
        <w:rPr>
          <w:rStyle w:val="FootnoteReference"/>
        </w:rPr>
        <w:footnoteRef/>
      </w:r>
      <w:r>
        <w:t xml:space="preserve"> Руководство ВОЗ по лечению ЛУ-ТБ (редакция: октябрь 2016 г.). </w:t>
      </w:r>
    </w:p>
    <w:p w14:paraId="1E6447D3" w14:textId="72E045D7" w:rsidR="00FE2242" w:rsidRPr="00EA29F7" w:rsidRDefault="00FE2242" w:rsidP="00B12335">
      <w:pPr>
        <w:pStyle w:val="FootnoteText"/>
        <w:jc w:val="both"/>
      </w:pPr>
      <w:hyperlink r:id="rId1" w:history="1">
        <w:r>
          <w:rPr>
            <w:rStyle w:val="Hyperlink"/>
          </w:rPr>
          <w:t>http://apps.who.int/iris/bitstream/10665/250125/1/9789241549639-eng.pdf</w:t>
        </w:r>
      </w:hyperlink>
      <w:r>
        <w:t xml:space="preserve"> </w:t>
      </w:r>
    </w:p>
  </w:footnote>
  <w:footnote w:id="3">
    <w:p w14:paraId="529A7291" w14:textId="6DBFD41F" w:rsidR="00FE2242" w:rsidRPr="00E30842" w:rsidRDefault="00FE2242" w:rsidP="00B83154">
      <w:pPr>
        <w:pStyle w:val="FootnoteText"/>
      </w:pPr>
      <w:r>
        <w:rPr>
          <w:rStyle w:val="FootnoteReference"/>
        </w:rPr>
        <w:footnoteRef/>
      </w:r>
      <w:r>
        <w:t xml:space="preserve"> </w:t>
      </w:r>
      <w:r w:rsidRPr="0041453B">
        <w:t xml:space="preserve">Дополнительное руководство к рекомендациям ВОЗ по программному ведению ЛУ-ТБ </w:t>
      </w:r>
      <w:r>
        <w:t xml:space="preserve">(WHO/HTM/TB/2014.11). ВОЗ, Женева: 2014 г. </w:t>
      </w:r>
      <w:hyperlink r:id="rId2" w:history="1">
        <w:r>
          <w:rPr>
            <w:rStyle w:val="Hyperlink"/>
          </w:rPr>
          <w:t>http://apps.who.int/iris/bitstream/10665/130918/1/9789241548809_eng.pdf</w:t>
        </w:r>
      </w:hyperlink>
      <w:r>
        <w:t xml:space="preserve"> </w:t>
      </w:r>
    </w:p>
  </w:footnote>
  <w:footnote w:id="4">
    <w:p w14:paraId="1A245CBE" w14:textId="704D80C2" w:rsidR="00FE2242" w:rsidRDefault="00FE2242" w:rsidP="001A1CCD">
      <w:pPr>
        <w:pStyle w:val="FootnoteText"/>
      </w:pPr>
      <w:r>
        <w:rPr>
          <w:rStyle w:val="FootnoteReference"/>
        </w:rPr>
        <w:footnoteRef/>
      </w:r>
      <w:r>
        <w:t xml:space="preserve"> Подразделение по лечению СПИД Национального института аллергических и инфекционных заболеваний. Таблица оценки степени тяжести НЯ у детей и взрослых. Доступна на</w:t>
      </w:r>
      <w:hyperlink r:id="rId3" w:history="1">
        <w:r w:rsidRPr="0083707E">
          <w:rPr>
            <w:rStyle w:val="Hyperlink"/>
            <w:u w:color="0000FF"/>
          </w:rPr>
          <w:t xml:space="preserve"> http://rsc.tech-res.com/safetyandpharmacovigilance/gradingtables.aspx</w:t>
        </w:r>
      </w:hyperlink>
    </w:p>
    <w:p w14:paraId="0BD835EB" w14:textId="0EA71BD8" w:rsidR="00FE2242" w:rsidRDefault="00FE2242">
      <w:pPr>
        <w:pStyle w:val="FootnoteText"/>
      </w:pPr>
    </w:p>
  </w:footnote>
  <w:footnote w:id="5">
    <w:p w14:paraId="6B6EAA04" w14:textId="198FC50A" w:rsidR="00FE2242" w:rsidRDefault="00FE2242" w:rsidP="00346231">
      <w:pPr>
        <w:pStyle w:val="FootnoteText"/>
      </w:pPr>
      <w:r>
        <w:rPr>
          <w:rStyle w:val="FootnoteReference"/>
        </w:rPr>
        <w:footnoteRef/>
      </w:r>
      <w:r>
        <w:t xml:space="preserve"> Дополнительное руководство с рекомендациями ВОЗ в отношении программного управления туберкулезом, с лекарственной устойчивостью (WHO/HTM/TB/2014.11). Всемирная организация здравоохранения, Женева: 2014 г. </w:t>
      </w:r>
      <w:hyperlink r:id="rId4" w:history="1">
        <w:r>
          <w:rPr>
            <w:rStyle w:val="Hyperlink"/>
          </w:rPr>
          <w:t>http://apps.who.int/iris/bitstream/10665/130918/1/9789241548809_eng.pdf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C2EC4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0024E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EA836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F4826B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4BAA8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8C856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2C60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08C17E"/>
    <w:lvl w:ilvl="0">
      <w:start w:val="1"/>
      <w:numFmt w:val="bullet"/>
      <w:pStyle w:val="ListBullet2"/>
      <w:lvlText w:val=""/>
      <w:lvlJc w:val="left"/>
      <w:pPr>
        <w:ind w:left="720" w:hanging="360"/>
      </w:pPr>
      <w:rPr>
        <w:rFonts w:ascii="Wingdings" w:hAnsi="Wingdings" w:hint="default"/>
      </w:rPr>
    </w:lvl>
  </w:abstractNum>
  <w:abstractNum w:abstractNumId="8" w15:restartNumberingAfterBreak="0">
    <w:nsid w:val="FFFFFF88"/>
    <w:multiLevelType w:val="singleLevel"/>
    <w:tmpl w:val="255A56E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B625C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C94A44"/>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6035074"/>
    <w:multiLevelType w:val="multilevel"/>
    <w:tmpl w:val="E8FCB596"/>
    <w:lvl w:ilvl="0">
      <w:start w:val="3"/>
      <w:numFmt w:val="decimal"/>
      <w:lvlText w:val="%1"/>
      <w:lvlJc w:val="left"/>
      <w:pPr>
        <w:ind w:left="590" w:hanging="370"/>
      </w:pPr>
      <w:rPr>
        <w:rFonts w:hint="default"/>
      </w:rPr>
    </w:lvl>
    <w:lvl w:ilvl="1">
      <w:start w:val="1"/>
      <w:numFmt w:val="decimal"/>
      <w:lvlText w:val="%1.%2"/>
      <w:lvlJc w:val="left"/>
      <w:pPr>
        <w:ind w:left="590" w:hanging="370"/>
      </w:pPr>
      <w:rPr>
        <w:rFonts w:ascii="Arial" w:eastAsia="Arial" w:hAnsi="Arial" w:cs="Arial" w:hint="default"/>
        <w:spacing w:val="-1"/>
        <w:w w:val="100"/>
        <w:sz w:val="22"/>
        <w:szCs w:val="22"/>
      </w:rPr>
    </w:lvl>
    <w:lvl w:ilvl="2">
      <w:numFmt w:val="bullet"/>
      <w:lvlText w:val="•"/>
      <w:lvlJc w:val="left"/>
      <w:pPr>
        <w:ind w:left="2377" w:hanging="370"/>
      </w:pPr>
      <w:rPr>
        <w:rFonts w:hint="default"/>
      </w:rPr>
    </w:lvl>
    <w:lvl w:ilvl="3">
      <w:numFmt w:val="bullet"/>
      <w:lvlText w:val="•"/>
      <w:lvlJc w:val="left"/>
      <w:pPr>
        <w:ind w:left="3265" w:hanging="370"/>
      </w:pPr>
      <w:rPr>
        <w:rFonts w:hint="default"/>
      </w:rPr>
    </w:lvl>
    <w:lvl w:ilvl="4">
      <w:numFmt w:val="bullet"/>
      <w:lvlText w:val="•"/>
      <w:lvlJc w:val="left"/>
      <w:pPr>
        <w:ind w:left="4154" w:hanging="370"/>
      </w:pPr>
      <w:rPr>
        <w:rFonts w:hint="default"/>
      </w:rPr>
    </w:lvl>
    <w:lvl w:ilvl="5">
      <w:numFmt w:val="bullet"/>
      <w:lvlText w:val="•"/>
      <w:lvlJc w:val="left"/>
      <w:pPr>
        <w:ind w:left="5043" w:hanging="370"/>
      </w:pPr>
      <w:rPr>
        <w:rFonts w:hint="default"/>
      </w:rPr>
    </w:lvl>
    <w:lvl w:ilvl="6">
      <w:numFmt w:val="bullet"/>
      <w:lvlText w:val="•"/>
      <w:lvlJc w:val="left"/>
      <w:pPr>
        <w:ind w:left="5931" w:hanging="370"/>
      </w:pPr>
      <w:rPr>
        <w:rFonts w:hint="default"/>
      </w:rPr>
    </w:lvl>
    <w:lvl w:ilvl="7">
      <w:numFmt w:val="bullet"/>
      <w:lvlText w:val="•"/>
      <w:lvlJc w:val="left"/>
      <w:pPr>
        <w:ind w:left="6820" w:hanging="370"/>
      </w:pPr>
      <w:rPr>
        <w:rFonts w:hint="default"/>
      </w:rPr>
    </w:lvl>
    <w:lvl w:ilvl="8">
      <w:numFmt w:val="bullet"/>
      <w:lvlText w:val="•"/>
      <w:lvlJc w:val="left"/>
      <w:pPr>
        <w:ind w:left="7709" w:hanging="370"/>
      </w:pPr>
      <w:rPr>
        <w:rFonts w:hint="default"/>
      </w:rPr>
    </w:lvl>
  </w:abstractNum>
  <w:abstractNum w:abstractNumId="12" w15:restartNumberingAfterBreak="0">
    <w:nsid w:val="08DF0DC1"/>
    <w:multiLevelType w:val="hybridMultilevel"/>
    <w:tmpl w:val="8A44FCF6"/>
    <w:lvl w:ilvl="0" w:tplc="2850D306">
      <w:start w:val="1"/>
      <w:numFmt w:val="decimal"/>
      <w:lvlText w:val="%1."/>
      <w:lvlJc w:val="left"/>
      <w:pPr>
        <w:ind w:left="700" w:hanging="481"/>
      </w:pPr>
      <w:rPr>
        <w:rFonts w:ascii="Arial" w:eastAsia="Arial" w:hAnsi="Arial" w:cs="Arial" w:hint="default"/>
        <w:spacing w:val="-1"/>
        <w:w w:val="100"/>
        <w:sz w:val="22"/>
        <w:szCs w:val="22"/>
      </w:rPr>
    </w:lvl>
    <w:lvl w:ilvl="1" w:tplc="399C5FD0">
      <w:numFmt w:val="bullet"/>
      <w:lvlText w:val="•"/>
      <w:lvlJc w:val="left"/>
      <w:pPr>
        <w:ind w:left="1578" w:hanging="481"/>
      </w:pPr>
      <w:rPr>
        <w:rFonts w:hint="default"/>
      </w:rPr>
    </w:lvl>
    <w:lvl w:ilvl="2" w:tplc="4D26FA8E">
      <w:numFmt w:val="bullet"/>
      <w:lvlText w:val="•"/>
      <w:lvlJc w:val="left"/>
      <w:pPr>
        <w:ind w:left="2457" w:hanging="481"/>
      </w:pPr>
      <w:rPr>
        <w:rFonts w:hint="default"/>
      </w:rPr>
    </w:lvl>
    <w:lvl w:ilvl="3" w:tplc="BEE04D82">
      <w:numFmt w:val="bullet"/>
      <w:lvlText w:val="•"/>
      <w:lvlJc w:val="left"/>
      <w:pPr>
        <w:ind w:left="3335" w:hanging="481"/>
      </w:pPr>
      <w:rPr>
        <w:rFonts w:hint="default"/>
      </w:rPr>
    </w:lvl>
    <w:lvl w:ilvl="4" w:tplc="F67EFF0C">
      <w:numFmt w:val="bullet"/>
      <w:lvlText w:val="•"/>
      <w:lvlJc w:val="left"/>
      <w:pPr>
        <w:ind w:left="4214" w:hanging="481"/>
      </w:pPr>
      <w:rPr>
        <w:rFonts w:hint="default"/>
      </w:rPr>
    </w:lvl>
    <w:lvl w:ilvl="5" w:tplc="390A926E">
      <w:numFmt w:val="bullet"/>
      <w:lvlText w:val="•"/>
      <w:lvlJc w:val="left"/>
      <w:pPr>
        <w:ind w:left="5093" w:hanging="481"/>
      </w:pPr>
      <w:rPr>
        <w:rFonts w:hint="default"/>
      </w:rPr>
    </w:lvl>
    <w:lvl w:ilvl="6" w:tplc="28E41974">
      <w:numFmt w:val="bullet"/>
      <w:lvlText w:val="•"/>
      <w:lvlJc w:val="left"/>
      <w:pPr>
        <w:ind w:left="5971" w:hanging="481"/>
      </w:pPr>
      <w:rPr>
        <w:rFonts w:hint="default"/>
      </w:rPr>
    </w:lvl>
    <w:lvl w:ilvl="7" w:tplc="C2D60C44">
      <w:numFmt w:val="bullet"/>
      <w:lvlText w:val="•"/>
      <w:lvlJc w:val="left"/>
      <w:pPr>
        <w:ind w:left="6850" w:hanging="481"/>
      </w:pPr>
      <w:rPr>
        <w:rFonts w:hint="default"/>
      </w:rPr>
    </w:lvl>
    <w:lvl w:ilvl="8" w:tplc="08D0930C">
      <w:numFmt w:val="bullet"/>
      <w:lvlText w:val="•"/>
      <w:lvlJc w:val="left"/>
      <w:pPr>
        <w:ind w:left="7729" w:hanging="481"/>
      </w:pPr>
      <w:rPr>
        <w:rFonts w:hint="default"/>
      </w:rPr>
    </w:lvl>
  </w:abstractNum>
  <w:abstractNum w:abstractNumId="13" w15:restartNumberingAfterBreak="0">
    <w:nsid w:val="169915AF"/>
    <w:multiLevelType w:val="hybridMultilevel"/>
    <w:tmpl w:val="437E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1746BE"/>
    <w:multiLevelType w:val="hybridMultilevel"/>
    <w:tmpl w:val="63D2EA3A"/>
    <w:lvl w:ilvl="0" w:tplc="67CC949A">
      <w:numFmt w:val="bullet"/>
      <w:lvlText w:val=""/>
      <w:lvlJc w:val="left"/>
      <w:pPr>
        <w:ind w:left="700" w:hanging="480"/>
      </w:pPr>
      <w:rPr>
        <w:rFonts w:ascii="Wingdings" w:eastAsia="Wingdings" w:hAnsi="Wingdings" w:cs="Wingdings" w:hint="default"/>
        <w:w w:val="100"/>
        <w:sz w:val="22"/>
        <w:szCs w:val="22"/>
      </w:rPr>
    </w:lvl>
    <w:lvl w:ilvl="1" w:tplc="76C0268E">
      <w:numFmt w:val="bullet"/>
      <w:lvlText w:val=""/>
      <w:lvlJc w:val="left"/>
      <w:pPr>
        <w:ind w:left="1180" w:hanging="481"/>
      </w:pPr>
      <w:rPr>
        <w:rFonts w:ascii="Wingdings" w:eastAsia="Wingdings" w:hAnsi="Wingdings" w:cs="Wingdings" w:hint="default"/>
        <w:w w:val="100"/>
        <w:sz w:val="22"/>
        <w:szCs w:val="22"/>
      </w:rPr>
    </w:lvl>
    <w:lvl w:ilvl="2" w:tplc="83282ED4">
      <w:numFmt w:val="bullet"/>
      <w:lvlText w:val="•"/>
      <w:lvlJc w:val="left"/>
      <w:pPr>
        <w:ind w:left="2102" w:hanging="481"/>
      </w:pPr>
      <w:rPr>
        <w:rFonts w:hint="default"/>
      </w:rPr>
    </w:lvl>
    <w:lvl w:ilvl="3" w:tplc="BFAA5200">
      <w:numFmt w:val="bullet"/>
      <w:lvlText w:val="•"/>
      <w:lvlJc w:val="left"/>
      <w:pPr>
        <w:ind w:left="3025" w:hanging="481"/>
      </w:pPr>
      <w:rPr>
        <w:rFonts w:hint="default"/>
      </w:rPr>
    </w:lvl>
    <w:lvl w:ilvl="4" w:tplc="278C80E2">
      <w:numFmt w:val="bullet"/>
      <w:lvlText w:val="•"/>
      <w:lvlJc w:val="left"/>
      <w:pPr>
        <w:ind w:left="3948" w:hanging="481"/>
      </w:pPr>
      <w:rPr>
        <w:rFonts w:hint="default"/>
      </w:rPr>
    </w:lvl>
    <w:lvl w:ilvl="5" w:tplc="E91C8BC4">
      <w:numFmt w:val="bullet"/>
      <w:lvlText w:val="•"/>
      <w:lvlJc w:val="left"/>
      <w:pPr>
        <w:ind w:left="4871" w:hanging="481"/>
      </w:pPr>
      <w:rPr>
        <w:rFonts w:hint="default"/>
      </w:rPr>
    </w:lvl>
    <w:lvl w:ilvl="6" w:tplc="7622585A">
      <w:numFmt w:val="bullet"/>
      <w:lvlText w:val="•"/>
      <w:lvlJc w:val="left"/>
      <w:pPr>
        <w:ind w:left="5794" w:hanging="481"/>
      </w:pPr>
      <w:rPr>
        <w:rFonts w:hint="default"/>
      </w:rPr>
    </w:lvl>
    <w:lvl w:ilvl="7" w:tplc="F496C49C">
      <w:numFmt w:val="bullet"/>
      <w:lvlText w:val="•"/>
      <w:lvlJc w:val="left"/>
      <w:pPr>
        <w:ind w:left="6717" w:hanging="481"/>
      </w:pPr>
      <w:rPr>
        <w:rFonts w:hint="default"/>
      </w:rPr>
    </w:lvl>
    <w:lvl w:ilvl="8" w:tplc="1CA44838">
      <w:numFmt w:val="bullet"/>
      <w:lvlText w:val="•"/>
      <w:lvlJc w:val="left"/>
      <w:pPr>
        <w:ind w:left="7640" w:hanging="481"/>
      </w:pPr>
      <w:rPr>
        <w:rFonts w:hint="default"/>
      </w:rPr>
    </w:lvl>
  </w:abstractNum>
  <w:abstractNum w:abstractNumId="15" w15:restartNumberingAfterBreak="0">
    <w:nsid w:val="25C65CC6"/>
    <w:multiLevelType w:val="multilevel"/>
    <w:tmpl w:val="7EC27C6A"/>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5C76E32"/>
    <w:multiLevelType w:val="hybridMultilevel"/>
    <w:tmpl w:val="ABF44C8E"/>
    <w:lvl w:ilvl="0" w:tplc="419C896A">
      <w:start w:val="1"/>
      <w:numFmt w:val="decimal"/>
      <w:lvlText w:val="%1)"/>
      <w:lvlJc w:val="left"/>
      <w:pPr>
        <w:ind w:left="940" w:hanging="360"/>
      </w:pPr>
      <w:rPr>
        <w:rFonts w:ascii="Arial" w:eastAsia="Arial" w:hAnsi="Arial" w:cs="Arial" w:hint="default"/>
        <w:spacing w:val="-1"/>
        <w:w w:val="100"/>
        <w:sz w:val="22"/>
        <w:szCs w:val="22"/>
      </w:rPr>
    </w:lvl>
    <w:lvl w:ilvl="1" w:tplc="286C2C2E">
      <w:numFmt w:val="bullet"/>
      <w:lvlText w:val="•"/>
      <w:lvlJc w:val="left"/>
      <w:pPr>
        <w:ind w:left="1794" w:hanging="360"/>
      </w:pPr>
      <w:rPr>
        <w:rFonts w:hint="default"/>
      </w:rPr>
    </w:lvl>
    <w:lvl w:ilvl="2" w:tplc="5F26BDB2">
      <w:numFmt w:val="bullet"/>
      <w:lvlText w:val="•"/>
      <w:lvlJc w:val="left"/>
      <w:pPr>
        <w:ind w:left="2649" w:hanging="360"/>
      </w:pPr>
      <w:rPr>
        <w:rFonts w:hint="default"/>
      </w:rPr>
    </w:lvl>
    <w:lvl w:ilvl="3" w:tplc="F5FEC22E">
      <w:numFmt w:val="bullet"/>
      <w:lvlText w:val="•"/>
      <w:lvlJc w:val="left"/>
      <w:pPr>
        <w:ind w:left="3503" w:hanging="360"/>
      </w:pPr>
      <w:rPr>
        <w:rFonts w:hint="default"/>
      </w:rPr>
    </w:lvl>
    <w:lvl w:ilvl="4" w:tplc="D750D054">
      <w:numFmt w:val="bullet"/>
      <w:lvlText w:val="•"/>
      <w:lvlJc w:val="left"/>
      <w:pPr>
        <w:ind w:left="4358" w:hanging="360"/>
      </w:pPr>
      <w:rPr>
        <w:rFonts w:hint="default"/>
      </w:rPr>
    </w:lvl>
    <w:lvl w:ilvl="5" w:tplc="AA4C901A">
      <w:numFmt w:val="bullet"/>
      <w:lvlText w:val="•"/>
      <w:lvlJc w:val="left"/>
      <w:pPr>
        <w:ind w:left="5213" w:hanging="360"/>
      </w:pPr>
      <w:rPr>
        <w:rFonts w:hint="default"/>
      </w:rPr>
    </w:lvl>
    <w:lvl w:ilvl="6" w:tplc="D41814E8">
      <w:numFmt w:val="bullet"/>
      <w:lvlText w:val="•"/>
      <w:lvlJc w:val="left"/>
      <w:pPr>
        <w:ind w:left="6067" w:hanging="360"/>
      </w:pPr>
      <w:rPr>
        <w:rFonts w:hint="default"/>
      </w:rPr>
    </w:lvl>
    <w:lvl w:ilvl="7" w:tplc="469426F2">
      <w:numFmt w:val="bullet"/>
      <w:lvlText w:val="•"/>
      <w:lvlJc w:val="left"/>
      <w:pPr>
        <w:ind w:left="6922" w:hanging="360"/>
      </w:pPr>
      <w:rPr>
        <w:rFonts w:hint="default"/>
      </w:rPr>
    </w:lvl>
    <w:lvl w:ilvl="8" w:tplc="9EB05806">
      <w:numFmt w:val="bullet"/>
      <w:lvlText w:val="•"/>
      <w:lvlJc w:val="left"/>
      <w:pPr>
        <w:ind w:left="7777" w:hanging="360"/>
      </w:pPr>
      <w:rPr>
        <w:rFonts w:hint="default"/>
      </w:rPr>
    </w:lvl>
  </w:abstractNum>
  <w:abstractNum w:abstractNumId="17" w15:restartNumberingAfterBreak="0">
    <w:nsid w:val="25E31C9A"/>
    <w:multiLevelType w:val="multilevel"/>
    <w:tmpl w:val="CAEE9F34"/>
    <w:lvl w:ilvl="0">
      <w:start w:val="7"/>
      <w:numFmt w:val="decimal"/>
      <w:lvlText w:val="%1."/>
      <w:lvlJc w:val="left"/>
      <w:pPr>
        <w:ind w:left="467" w:hanging="248"/>
      </w:pPr>
      <w:rPr>
        <w:rFonts w:ascii="Arial" w:eastAsia="Arial" w:hAnsi="Arial" w:cs="Arial" w:hint="default"/>
        <w:b/>
        <w:bCs/>
        <w:spacing w:val="-1"/>
        <w:w w:val="100"/>
        <w:sz w:val="22"/>
        <w:szCs w:val="22"/>
      </w:rPr>
    </w:lvl>
    <w:lvl w:ilvl="1">
      <w:start w:val="1"/>
      <w:numFmt w:val="decimal"/>
      <w:lvlText w:val="%1.%2"/>
      <w:lvlJc w:val="left"/>
      <w:pPr>
        <w:ind w:left="589" w:hanging="370"/>
      </w:pPr>
      <w:rPr>
        <w:rFonts w:ascii="Arial" w:eastAsia="Arial" w:hAnsi="Arial" w:cs="Arial" w:hint="default"/>
        <w:spacing w:val="-1"/>
        <w:w w:val="100"/>
        <w:sz w:val="22"/>
        <w:szCs w:val="22"/>
      </w:rPr>
    </w:lvl>
    <w:lvl w:ilvl="2">
      <w:numFmt w:val="bullet"/>
      <w:lvlText w:val="•"/>
      <w:lvlJc w:val="left"/>
      <w:pPr>
        <w:ind w:left="700" w:hanging="370"/>
      </w:pPr>
      <w:rPr>
        <w:rFonts w:hint="default"/>
      </w:rPr>
    </w:lvl>
    <w:lvl w:ilvl="3">
      <w:numFmt w:val="bullet"/>
      <w:lvlText w:val="•"/>
      <w:lvlJc w:val="left"/>
      <w:pPr>
        <w:ind w:left="1798" w:hanging="370"/>
      </w:pPr>
      <w:rPr>
        <w:rFonts w:hint="default"/>
      </w:rPr>
    </w:lvl>
    <w:lvl w:ilvl="4">
      <w:numFmt w:val="bullet"/>
      <w:lvlText w:val="•"/>
      <w:lvlJc w:val="left"/>
      <w:pPr>
        <w:ind w:left="2896" w:hanging="370"/>
      </w:pPr>
      <w:rPr>
        <w:rFonts w:hint="default"/>
      </w:rPr>
    </w:lvl>
    <w:lvl w:ilvl="5">
      <w:numFmt w:val="bullet"/>
      <w:lvlText w:val="•"/>
      <w:lvlJc w:val="left"/>
      <w:pPr>
        <w:ind w:left="3994" w:hanging="370"/>
      </w:pPr>
      <w:rPr>
        <w:rFonts w:hint="default"/>
      </w:rPr>
    </w:lvl>
    <w:lvl w:ilvl="6">
      <w:numFmt w:val="bullet"/>
      <w:lvlText w:val="•"/>
      <w:lvlJc w:val="left"/>
      <w:pPr>
        <w:ind w:left="5093" w:hanging="370"/>
      </w:pPr>
      <w:rPr>
        <w:rFonts w:hint="default"/>
      </w:rPr>
    </w:lvl>
    <w:lvl w:ilvl="7">
      <w:numFmt w:val="bullet"/>
      <w:lvlText w:val="•"/>
      <w:lvlJc w:val="left"/>
      <w:pPr>
        <w:ind w:left="6191" w:hanging="370"/>
      </w:pPr>
      <w:rPr>
        <w:rFonts w:hint="default"/>
      </w:rPr>
    </w:lvl>
    <w:lvl w:ilvl="8">
      <w:numFmt w:val="bullet"/>
      <w:lvlText w:val="•"/>
      <w:lvlJc w:val="left"/>
      <w:pPr>
        <w:ind w:left="7289" w:hanging="370"/>
      </w:pPr>
      <w:rPr>
        <w:rFonts w:hint="default"/>
      </w:rPr>
    </w:lvl>
  </w:abstractNum>
  <w:abstractNum w:abstractNumId="18" w15:restartNumberingAfterBreak="0">
    <w:nsid w:val="285049CD"/>
    <w:multiLevelType w:val="hybridMultilevel"/>
    <w:tmpl w:val="187A46D8"/>
    <w:lvl w:ilvl="0" w:tplc="5C0CBF9C">
      <w:start w:val="1"/>
      <w:numFmt w:val="decimal"/>
      <w:lvlText w:val="%1)"/>
      <w:lvlJc w:val="left"/>
      <w:pPr>
        <w:ind w:left="479" w:hanging="260"/>
      </w:pPr>
      <w:rPr>
        <w:rFonts w:ascii="Arial" w:eastAsia="Arial" w:hAnsi="Arial" w:cs="Arial" w:hint="default"/>
        <w:spacing w:val="-1"/>
        <w:w w:val="100"/>
        <w:sz w:val="22"/>
        <w:szCs w:val="22"/>
      </w:rPr>
    </w:lvl>
    <w:lvl w:ilvl="1" w:tplc="4D3C7F22">
      <w:numFmt w:val="bullet"/>
      <w:lvlText w:val="•"/>
      <w:lvlJc w:val="left"/>
      <w:pPr>
        <w:ind w:left="1380" w:hanging="260"/>
      </w:pPr>
      <w:rPr>
        <w:rFonts w:hint="default"/>
      </w:rPr>
    </w:lvl>
    <w:lvl w:ilvl="2" w:tplc="B11E69DE">
      <w:numFmt w:val="bullet"/>
      <w:lvlText w:val="•"/>
      <w:lvlJc w:val="left"/>
      <w:pPr>
        <w:ind w:left="2281" w:hanging="260"/>
      </w:pPr>
      <w:rPr>
        <w:rFonts w:hint="default"/>
      </w:rPr>
    </w:lvl>
    <w:lvl w:ilvl="3" w:tplc="DA78AB5C">
      <w:numFmt w:val="bullet"/>
      <w:lvlText w:val="•"/>
      <w:lvlJc w:val="left"/>
      <w:pPr>
        <w:ind w:left="3181" w:hanging="260"/>
      </w:pPr>
      <w:rPr>
        <w:rFonts w:hint="default"/>
      </w:rPr>
    </w:lvl>
    <w:lvl w:ilvl="4" w:tplc="5B80CE9C">
      <w:numFmt w:val="bullet"/>
      <w:lvlText w:val="•"/>
      <w:lvlJc w:val="left"/>
      <w:pPr>
        <w:ind w:left="4082" w:hanging="260"/>
      </w:pPr>
      <w:rPr>
        <w:rFonts w:hint="default"/>
      </w:rPr>
    </w:lvl>
    <w:lvl w:ilvl="5" w:tplc="C6B0D818">
      <w:numFmt w:val="bullet"/>
      <w:lvlText w:val="•"/>
      <w:lvlJc w:val="left"/>
      <w:pPr>
        <w:ind w:left="4983" w:hanging="260"/>
      </w:pPr>
      <w:rPr>
        <w:rFonts w:hint="default"/>
      </w:rPr>
    </w:lvl>
    <w:lvl w:ilvl="6" w:tplc="92E8678C">
      <w:numFmt w:val="bullet"/>
      <w:lvlText w:val="•"/>
      <w:lvlJc w:val="left"/>
      <w:pPr>
        <w:ind w:left="5883" w:hanging="260"/>
      </w:pPr>
      <w:rPr>
        <w:rFonts w:hint="default"/>
      </w:rPr>
    </w:lvl>
    <w:lvl w:ilvl="7" w:tplc="BBB8F85E">
      <w:numFmt w:val="bullet"/>
      <w:lvlText w:val="•"/>
      <w:lvlJc w:val="left"/>
      <w:pPr>
        <w:ind w:left="6784" w:hanging="260"/>
      </w:pPr>
      <w:rPr>
        <w:rFonts w:hint="default"/>
      </w:rPr>
    </w:lvl>
    <w:lvl w:ilvl="8" w:tplc="E05813DA">
      <w:numFmt w:val="bullet"/>
      <w:lvlText w:val="•"/>
      <w:lvlJc w:val="left"/>
      <w:pPr>
        <w:ind w:left="7685" w:hanging="260"/>
      </w:pPr>
      <w:rPr>
        <w:rFonts w:hint="default"/>
      </w:rPr>
    </w:lvl>
  </w:abstractNum>
  <w:abstractNum w:abstractNumId="19" w15:restartNumberingAfterBreak="0">
    <w:nsid w:val="2C0B5D44"/>
    <w:multiLevelType w:val="hybridMultilevel"/>
    <w:tmpl w:val="AA0614F0"/>
    <w:lvl w:ilvl="0" w:tplc="8EDAA7FA">
      <w:numFmt w:val="bullet"/>
      <w:lvlText w:val="*"/>
      <w:lvlJc w:val="left"/>
      <w:pPr>
        <w:ind w:left="220" w:hanging="149"/>
      </w:pPr>
      <w:rPr>
        <w:rFonts w:ascii="Arial" w:eastAsia="Arial" w:hAnsi="Arial" w:cs="Arial" w:hint="default"/>
        <w:w w:val="100"/>
        <w:sz w:val="22"/>
        <w:szCs w:val="22"/>
      </w:rPr>
    </w:lvl>
    <w:lvl w:ilvl="1" w:tplc="8FA6641C">
      <w:numFmt w:val="bullet"/>
      <w:lvlText w:val="•"/>
      <w:lvlJc w:val="left"/>
      <w:pPr>
        <w:ind w:left="1146" w:hanging="149"/>
      </w:pPr>
      <w:rPr>
        <w:rFonts w:hint="default"/>
      </w:rPr>
    </w:lvl>
    <w:lvl w:ilvl="2" w:tplc="163ECDE4">
      <w:numFmt w:val="bullet"/>
      <w:lvlText w:val="•"/>
      <w:lvlJc w:val="left"/>
      <w:pPr>
        <w:ind w:left="2073" w:hanging="149"/>
      </w:pPr>
      <w:rPr>
        <w:rFonts w:hint="default"/>
      </w:rPr>
    </w:lvl>
    <w:lvl w:ilvl="3" w:tplc="3196B2B6">
      <w:numFmt w:val="bullet"/>
      <w:lvlText w:val="•"/>
      <w:lvlJc w:val="left"/>
      <w:pPr>
        <w:ind w:left="2999" w:hanging="149"/>
      </w:pPr>
      <w:rPr>
        <w:rFonts w:hint="default"/>
      </w:rPr>
    </w:lvl>
    <w:lvl w:ilvl="4" w:tplc="8FBC9E0C">
      <w:numFmt w:val="bullet"/>
      <w:lvlText w:val="•"/>
      <w:lvlJc w:val="left"/>
      <w:pPr>
        <w:ind w:left="3926" w:hanging="149"/>
      </w:pPr>
      <w:rPr>
        <w:rFonts w:hint="default"/>
      </w:rPr>
    </w:lvl>
    <w:lvl w:ilvl="5" w:tplc="B9D6DCDE">
      <w:numFmt w:val="bullet"/>
      <w:lvlText w:val="•"/>
      <w:lvlJc w:val="left"/>
      <w:pPr>
        <w:ind w:left="4853" w:hanging="149"/>
      </w:pPr>
      <w:rPr>
        <w:rFonts w:hint="default"/>
      </w:rPr>
    </w:lvl>
    <w:lvl w:ilvl="6" w:tplc="E24AF6D8">
      <w:numFmt w:val="bullet"/>
      <w:lvlText w:val="•"/>
      <w:lvlJc w:val="left"/>
      <w:pPr>
        <w:ind w:left="5779" w:hanging="149"/>
      </w:pPr>
      <w:rPr>
        <w:rFonts w:hint="default"/>
      </w:rPr>
    </w:lvl>
    <w:lvl w:ilvl="7" w:tplc="4602515C">
      <w:numFmt w:val="bullet"/>
      <w:lvlText w:val="•"/>
      <w:lvlJc w:val="left"/>
      <w:pPr>
        <w:ind w:left="6706" w:hanging="149"/>
      </w:pPr>
      <w:rPr>
        <w:rFonts w:hint="default"/>
      </w:rPr>
    </w:lvl>
    <w:lvl w:ilvl="8" w:tplc="D124D126">
      <w:numFmt w:val="bullet"/>
      <w:lvlText w:val="•"/>
      <w:lvlJc w:val="left"/>
      <w:pPr>
        <w:ind w:left="7633" w:hanging="149"/>
      </w:pPr>
      <w:rPr>
        <w:rFonts w:hint="default"/>
      </w:rPr>
    </w:lvl>
  </w:abstractNum>
  <w:abstractNum w:abstractNumId="20" w15:restartNumberingAfterBreak="0">
    <w:nsid w:val="321F172E"/>
    <w:multiLevelType w:val="hybridMultilevel"/>
    <w:tmpl w:val="CF1E3EAE"/>
    <w:lvl w:ilvl="0" w:tplc="E67E2FD6">
      <w:numFmt w:val="bullet"/>
      <w:lvlText w:val="-"/>
      <w:lvlJc w:val="left"/>
      <w:pPr>
        <w:ind w:left="939" w:hanging="360"/>
      </w:pPr>
      <w:rPr>
        <w:rFonts w:ascii="Arial" w:eastAsia="Arial" w:hAnsi="Arial" w:cs="Arial" w:hint="default"/>
        <w:w w:val="100"/>
        <w:sz w:val="22"/>
        <w:szCs w:val="22"/>
      </w:rPr>
    </w:lvl>
    <w:lvl w:ilvl="1" w:tplc="6C94FECC">
      <w:numFmt w:val="bullet"/>
      <w:lvlText w:val="•"/>
      <w:lvlJc w:val="left"/>
      <w:pPr>
        <w:ind w:left="1794" w:hanging="360"/>
      </w:pPr>
      <w:rPr>
        <w:rFonts w:hint="default"/>
      </w:rPr>
    </w:lvl>
    <w:lvl w:ilvl="2" w:tplc="A52E4716">
      <w:numFmt w:val="bullet"/>
      <w:lvlText w:val="•"/>
      <w:lvlJc w:val="left"/>
      <w:pPr>
        <w:ind w:left="2649" w:hanging="360"/>
      </w:pPr>
      <w:rPr>
        <w:rFonts w:hint="default"/>
      </w:rPr>
    </w:lvl>
    <w:lvl w:ilvl="3" w:tplc="6B7E2144">
      <w:numFmt w:val="bullet"/>
      <w:lvlText w:val="•"/>
      <w:lvlJc w:val="left"/>
      <w:pPr>
        <w:ind w:left="3503" w:hanging="360"/>
      </w:pPr>
      <w:rPr>
        <w:rFonts w:hint="default"/>
      </w:rPr>
    </w:lvl>
    <w:lvl w:ilvl="4" w:tplc="721CFBBA">
      <w:numFmt w:val="bullet"/>
      <w:lvlText w:val="•"/>
      <w:lvlJc w:val="left"/>
      <w:pPr>
        <w:ind w:left="4358" w:hanging="360"/>
      </w:pPr>
      <w:rPr>
        <w:rFonts w:hint="default"/>
      </w:rPr>
    </w:lvl>
    <w:lvl w:ilvl="5" w:tplc="B85894B8">
      <w:numFmt w:val="bullet"/>
      <w:lvlText w:val="•"/>
      <w:lvlJc w:val="left"/>
      <w:pPr>
        <w:ind w:left="5213" w:hanging="360"/>
      </w:pPr>
      <w:rPr>
        <w:rFonts w:hint="default"/>
      </w:rPr>
    </w:lvl>
    <w:lvl w:ilvl="6" w:tplc="FC54AC7A">
      <w:numFmt w:val="bullet"/>
      <w:lvlText w:val="•"/>
      <w:lvlJc w:val="left"/>
      <w:pPr>
        <w:ind w:left="6067" w:hanging="360"/>
      </w:pPr>
      <w:rPr>
        <w:rFonts w:hint="default"/>
      </w:rPr>
    </w:lvl>
    <w:lvl w:ilvl="7" w:tplc="3A902FC4">
      <w:numFmt w:val="bullet"/>
      <w:lvlText w:val="•"/>
      <w:lvlJc w:val="left"/>
      <w:pPr>
        <w:ind w:left="6922" w:hanging="360"/>
      </w:pPr>
      <w:rPr>
        <w:rFonts w:hint="default"/>
      </w:rPr>
    </w:lvl>
    <w:lvl w:ilvl="8" w:tplc="D3BE989A">
      <w:numFmt w:val="bullet"/>
      <w:lvlText w:val="•"/>
      <w:lvlJc w:val="left"/>
      <w:pPr>
        <w:ind w:left="7777" w:hanging="360"/>
      </w:pPr>
      <w:rPr>
        <w:rFonts w:hint="default"/>
      </w:rPr>
    </w:lvl>
  </w:abstractNum>
  <w:abstractNum w:abstractNumId="21" w15:restartNumberingAfterBreak="0">
    <w:nsid w:val="34642A1A"/>
    <w:multiLevelType w:val="hybridMultilevel"/>
    <w:tmpl w:val="B680CEDC"/>
    <w:lvl w:ilvl="0" w:tplc="783E8690">
      <w:start w:val="1"/>
      <w:numFmt w:val="decimal"/>
      <w:lvlText w:val="%1."/>
      <w:lvlJc w:val="left"/>
      <w:pPr>
        <w:ind w:left="579" w:hanging="360"/>
      </w:pPr>
      <w:rPr>
        <w:rFonts w:ascii="Arial" w:eastAsia="Arial" w:hAnsi="Arial" w:cs="Arial" w:hint="default"/>
        <w:b/>
        <w:bCs/>
        <w:spacing w:val="-1"/>
        <w:w w:val="100"/>
        <w:sz w:val="22"/>
        <w:szCs w:val="22"/>
      </w:rPr>
    </w:lvl>
    <w:lvl w:ilvl="1" w:tplc="D708C94C">
      <w:numFmt w:val="bullet"/>
      <w:lvlText w:val="-"/>
      <w:lvlJc w:val="left"/>
      <w:pPr>
        <w:ind w:left="940" w:hanging="360"/>
      </w:pPr>
      <w:rPr>
        <w:rFonts w:ascii="Arial" w:eastAsia="Arial" w:hAnsi="Arial" w:cs="Arial" w:hint="default"/>
        <w:w w:val="100"/>
        <w:sz w:val="22"/>
        <w:szCs w:val="22"/>
      </w:rPr>
    </w:lvl>
    <w:lvl w:ilvl="2" w:tplc="0082F914">
      <w:numFmt w:val="bullet"/>
      <w:lvlText w:val="•"/>
      <w:lvlJc w:val="left"/>
      <w:pPr>
        <w:ind w:left="1889" w:hanging="360"/>
      </w:pPr>
      <w:rPr>
        <w:rFonts w:hint="default"/>
      </w:rPr>
    </w:lvl>
    <w:lvl w:ilvl="3" w:tplc="1CA08C4A">
      <w:numFmt w:val="bullet"/>
      <w:lvlText w:val="•"/>
      <w:lvlJc w:val="left"/>
      <w:pPr>
        <w:ind w:left="2839" w:hanging="360"/>
      </w:pPr>
      <w:rPr>
        <w:rFonts w:hint="default"/>
      </w:rPr>
    </w:lvl>
    <w:lvl w:ilvl="4" w:tplc="81B6A948">
      <w:numFmt w:val="bullet"/>
      <w:lvlText w:val="•"/>
      <w:lvlJc w:val="left"/>
      <w:pPr>
        <w:ind w:left="3788" w:hanging="360"/>
      </w:pPr>
      <w:rPr>
        <w:rFonts w:hint="default"/>
      </w:rPr>
    </w:lvl>
    <w:lvl w:ilvl="5" w:tplc="B66A995A">
      <w:numFmt w:val="bullet"/>
      <w:lvlText w:val="•"/>
      <w:lvlJc w:val="left"/>
      <w:pPr>
        <w:ind w:left="4738" w:hanging="360"/>
      </w:pPr>
      <w:rPr>
        <w:rFonts w:hint="default"/>
      </w:rPr>
    </w:lvl>
    <w:lvl w:ilvl="6" w:tplc="8B1673BA">
      <w:numFmt w:val="bullet"/>
      <w:lvlText w:val="•"/>
      <w:lvlJc w:val="left"/>
      <w:pPr>
        <w:ind w:left="5688" w:hanging="360"/>
      </w:pPr>
      <w:rPr>
        <w:rFonts w:hint="default"/>
      </w:rPr>
    </w:lvl>
    <w:lvl w:ilvl="7" w:tplc="22987E7E">
      <w:numFmt w:val="bullet"/>
      <w:lvlText w:val="•"/>
      <w:lvlJc w:val="left"/>
      <w:pPr>
        <w:ind w:left="6637" w:hanging="360"/>
      </w:pPr>
      <w:rPr>
        <w:rFonts w:hint="default"/>
      </w:rPr>
    </w:lvl>
    <w:lvl w:ilvl="8" w:tplc="137619FA">
      <w:numFmt w:val="bullet"/>
      <w:lvlText w:val="•"/>
      <w:lvlJc w:val="left"/>
      <w:pPr>
        <w:ind w:left="7587" w:hanging="360"/>
      </w:pPr>
      <w:rPr>
        <w:rFonts w:hint="default"/>
      </w:rPr>
    </w:lvl>
  </w:abstractNum>
  <w:abstractNum w:abstractNumId="22" w15:restartNumberingAfterBreak="0">
    <w:nsid w:val="34F13CBC"/>
    <w:multiLevelType w:val="hybridMultilevel"/>
    <w:tmpl w:val="554A8660"/>
    <w:lvl w:ilvl="0" w:tplc="7046BB94">
      <w:start w:val="1"/>
      <w:numFmt w:val="decimal"/>
      <w:lvlText w:val="%1."/>
      <w:lvlJc w:val="left"/>
      <w:pPr>
        <w:ind w:left="701" w:hanging="481"/>
      </w:pPr>
      <w:rPr>
        <w:rFonts w:ascii="Arial" w:eastAsia="Arial" w:hAnsi="Arial" w:cs="Arial" w:hint="default"/>
        <w:spacing w:val="-1"/>
        <w:w w:val="100"/>
        <w:sz w:val="22"/>
        <w:szCs w:val="22"/>
      </w:rPr>
    </w:lvl>
    <w:lvl w:ilvl="1" w:tplc="C78A8726">
      <w:numFmt w:val="bullet"/>
      <w:lvlText w:val="-"/>
      <w:lvlJc w:val="left"/>
      <w:pPr>
        <w:ind w:left="838" w:hanging="137"/>
      </w:pPr>
      <w:rPr>
        <w:rFonts w:ascii="Arial" w:eastAsia="Arial" w:hAnsi="Arial" w:cs="Arial" w:hint="default"/>
        <w:w w:val="100"/>
        <w:sz w:val="22"/>
        <w:szCs w:val="22"/>
      </w:rPr>
    </w:lvl>
    <w:lvl w:ilvl="2" w:tplc="35BCBEF4">
      <w:numFmt w:val="bullet"/>
      <w:lvlText w:val="•"/>
      <w:lvlJc w:val="left"/>
      <w:pPr>
        <w:ind w:left="1800" w:hanging="137"/>
      </w:pPr>
      <w:rPr>
        <w:rFonts w:hint="default"/>
      </w:rPr>
    </w:lvl>
    <w:lvl w:ilvl="3" w:tplc="0C58D310">
      <w:numFmt w:val="bullet"/>
      <w:lvlText w:val="•"/>
      <w:lvlJc w:val="left"/>
      <w:pPr>
        <w:ind w:left="2761" w:hanging="137"/>
      </w:pPr>
      <w:rPr>
        <w:rFonts w:hint="default"/>
      </w:rPr>
    </w:lvl>
    <w:lvl w:ilvl="4" w:tplc="C1B253D8">
      <w:numFmt w:val="bullet"/>
      <w:lvlText w:val="•"/>
      <w:lvlJc w:val="left"/>
      <w:pPr>
        <w:ind w:left="3722" w:hanging="137"/>
      </w:pPr>
      <w:rPr>
        <w:rFonts w:hint="default"/>
      </w:rPr>
    </w:lvl>
    <w:lvl w:ilvl="5" w:tplc="F698BB18">
      <w:numFmt w:val="bullet"/>
      <w:lvlText w:val="•"/>
      <w:lvlJc w:val="left"/>
      <w:pPr>
        <w:ind w:left="4682" w:hanging="137"/>
      </w:pPr>
      <w:rPr>
        <w:rFonts w:hint="default"/>
      </w:rPr>
    </w:lvl>
    <w:lvl w:ilvl="6" w:tplc="FC3E618C">
      <w:numFmt w:val="bullet"/>
      <w:lvlText w:val="•"/>
      <w:lvlJc w:val="left"/>
      <w:pPr>
        <w:ind w:left="5643" w:hanging="137"/>
      </w:pPr>
      <w:rPr>
        <w:rFonts w:hint="default"/>
      </w:rPr>
    </w:lvl>
    <w:lvl w:ilvl="7" w:tplc="BAAA8A44">
      <w:numFmt w:val="bullet"/>
      <w:lvlText w:val="•"/>
      <w:lvlJc w:val="left"/>
      <w:pPr>
        <w:ind w:left="6604" w:hanging="137"/>
      </w:pPr>
      <w:rPr>
        <w:rFonts w:hint="default"/>
      </w:rPr>
    </w:lvl>
    <w:lvl w:ilvl="8" w:tplc="BB96F1BE">
      <w:numFmt w:val="bullet"/>
      <w:lvlText w:val="•"/>
      <w:lvlJc w:val="left"/>
      <w:pPr>
        <w:ind w:left="7564" w:hanging="137"/>
      </w:pPr>
      <w:rPr>
        <w:rFonts w:hint="default"/>
      </w:rPr>
    </w:lvl>
  </w:abstractNum>
  <w:abstractNum w:abstractNumId="23" w15:restartNumberingAfterBreak="0">
    <w:nsid w:val="3E8C4F72"/>
    <w:multiLevelType w:val="multilevel"/>
    <w:tmpl w:val="259AEFF2"/>
    <w:lvl w:ilvl="0">
      <w:start w:val="2"/>
      <w:numFmt w:val="decimal"/>
      <w:lvlText w:val="%1"/>
      <w:lvlJc w:val="left"/>
      <w:pPr>
        <w:ind w:left="590" w:hanging="370"/>
      </w:pPr>
      <w:rPr>
        <w:rFonts w:hint="default"/>
      </w:rPr>
    </w:lvl>
    <w:lvl w:ilvl="1">
      <w:start w:val="1"/>
      <w:numFmt w:val="decimal"/>
      <w:lvlText w:val="%1.%2"/>
      <w:lvlJc w:val="left"/>
      <w:pPr>
        <w:ind w:left="590" w:hanging="370"/>
      </w:pPr>
      <w:rPr>
        <w:rFonts w:ascii="Arial" w:eastAsia="Arial" w:hAnsi="Arial" w:cs="Arial" w:hint="default"/>
        <w:spacing w:val="-1"/>
        <w:w w:val="100"/>
        <w:sz w:val="22"/>
        <w:szCs w:val="22"/>
      </w:rPr>
    </w:lvl>
    <w:lvl w:ilvl="2">
      <w:numFmt w:val="bullet"/>
      <w:lvlText w:val=""/>
      <w:lvlJc w:val="left"/>
      <w:pPr>
        <w:ind w:left="940" w:hanging="360"/>
      </w:pPr>
      <w:rPr>
        <w:rFonts w:ascii="Symbol" w:eastAsia="Symbol" w:hAnsi="Symbol" w:cs="Symbol" w:hint="default"/>
        <w:w w:val="99"/>
        <w:sz w:val="20"/>
        <w:szCs w:val="20"/>
      </w:rPr>
    </w:lvl>
    <w:lvl w:ilvl="3">
      <w:numFmt w:val="bullet"/>
      <w:lvlText w:val="•"/>
      <w:lvlJc w:val="left"/>
      <w:pPr>
        <w:ind w:left="2839" w:hanging="360"/>
      </w:pPr>
      <w:rPr>
        <w:rFonts w:hint="default"/>
      </w:rPr>
    </w:lvl>
    <w:lvl w:ilvl="4">
      <w:numFmt w:val="bullet"/>
      <w:lvlText w:val="•"/>
      <w:lvlJc w:val="left"/>
      <w:pPr>
        <w:ind w:left="3788" w:hanging="360"/>
      </w:pPr>
      <w:rPr>
        <w:rFonts w:hint="default"/>
      </w:rPr>
    </w:lvl>
    <w:lvl w:ilvl="5">
      <w:numFmt w:val="bullet"/>
      <w:lvlText w:val="•"/>
      <w:lvlJc w:val="left"/>
      <w:pPr>
        <w:ind w:left="4738" w:hanging="360"/>
      </w:pPr>
      <w:rPr>
        <w:rFonts w:hint="default"/>
      </w:rPr>
    </w:lvl>
    <w:lvl w:ilvl="6">
      <w:numFmt w:val="bullet"/>
      <w:lvlText w:val="•"/>
      <w:lvlJc w:val="left"/>
      <w:pPr>
        <w:ind w:left="5688" w:hanging="360"/>
      </w:pPr>
      <w:rPr>
        <w:rFonts w:hint="default"/>
      </w:rPr>
    </w:lvl>
    <w:lvl w:ilvl="7">
      <w:numFmt w:val="bullet"/>
      <w:lvlText w:val="•"/>
      <w:lvlJc w:val="left"/>
      <w:pPr>
        <w:ind w:left="6637" w:hanging="360"/>
      </w:pPr>
      <w:rPr>
        <w:rFonts w:hint="default"/>
      </w:rPr>
    </w:lvl>
    <w:lvl w:ilvl="8">
      <w:numFmt w:val="bullet"/>
      <w:lvlText w:val="•"/>
      <w:lvlJc w:val="left"/>
      <w:pPr>
        <w:ind w:left="7587" w:hanging="360"/>
      </w:pPr>
      <w:rPr>
        <w:rFonts w:hint="default"/>
      </w:rPr>
    </w:lvl>
  </w:abstractNum>
  <w:abstractNum w:abstractNumId="24" w15:restartNumberingAfterBreak="0">
    <w:nsid w:val="42B25847"/>
    <w:multiLevelType w:val="hybridMultilevel"/>
    <w:tmpl w:val="CE0A0634"/>
    <w:lvl w:ilvl="0" w:tplc="44ACE42C">
      <w:start w:val="1"/>
      <w:numFmt w:val="decimal"/>
      <w:lvlText w:val="%1."/>
      <w:lvlJc w:val="left"/>
      <w:pPr>
        <w:ind w:left="700" w:hanging="481"/>
      </w:pPr>
      <w:rPr>
        <w:rFonts w:ascii="Arial" w:eastAsia="Arial" w:hAnsi="Arial" w:cs="Arial" w:hint="default"/>
        <w:spacing w:val="-1"/>
        <w:w w:val="100"/>
        <w:sz w:val="22"/>
        <w:szCs w:val="22"/>
      </w:rPr>
    </w:lvl>
    <w:lvl w:ilvl="1" w:tplc="23C24F40">
      <w:numFmt w:val="bullet"/>
      <w:lvlText w:val="•"/>
      <w:lvlJc w:val="left"/>
      <w:pPr>
        <w:ind w:left="1578" w:hanging="481"/>
      </w:pPr>
      <w:rPr>
        <w:rFonts w:hint="default"/>
      </w:rPr>
    </w:lvl>
    <w:lvl w:ilvl="2" w:tplc="CD1C2912">
      <w:numFmt w:val="bullet"/>
      <w:lvlText w:val="•"/>
      <w:lvlJc w:val="left"/>
      <w:pPr>
        <w:ind w:left="2457" w:hanging="481"/>
      </w:pPr>
      <w:rPr>
        <w:rFonts w:hint="default"/>
      </w:rPr>
    </w:lvl>
    <w:lvl w:ilvl="3" w:tplc="F198F642">
      <w:numFmt w:val="bullet"/>
      <w:lvlText w:val="•"/>
      <w:lvlJc w:val="left"/>
      <w:pPr>
        <w:ind w:left="3335" w:hanging="481"/>
      </w:pPr>
      <w:rPr>
        <w:rFonts w:hint="default"/>
      </w:rPr>
    </w:lvl>
    <w:lvl w:ilvl="4" w:tplc="DA36E3C4">
      <w:numFmt w:val="bullet"/>
      <w:lvlText w:val="•"/>
      <w:lvlJc w:val="left"/>
      <w:pPr>
        <w:ind w:left="4214" w:hanging="481"/>
      </w:pPr>
      <w:rPr>
        <w:rFonts w:hint="default"/>
      </w:rPr>
    </w:lvl>
    <w:lvl w:ilvl="5" w:tplc="9CEE00B0">
      <w:numFmt w:val="bullet"/>
      <w:lvlText w:val="•"/>
      <w:lvlJc w:val="left"/>
      <w:pPr>
        <w:ind w:left="5093" w:hanging="481"/>
      </w:pPr>
      <w:rPr>
        <w:rFonts w:hint="default"/>
      </w:rPr>
    </w:lvl>
    <w:lvl w:ilvl="6" w:tplc="9FAAE23C">
      <w:numFmt w:val="bullet"/>
      <w:lvlText w:val="•"/>
      <w:lvlJc w:val="left"/>
      <w:pPr>
        <w:ind w:left="5971" w:hanging="481"/>
      </w:pPr>
      <w:rPr>
        <w:rFonts w:hint="default"/>
      </w:rPr>
    </w:lvl>
    <w:lvl w:ilvl="7" w:tplc="C546A028">
      <w:numFmt w:val="bullet"/>
      <w:lvlText w:val="•"/>
      <w:lvlJc w:val="left"/>
      <w:pPr>
        <w:ind w:left="6850" w:hanging="481"/>
      </w:pPr>
      <w:rPr>
        <w:rFonts w:hint="default"/>
      </w:rPr>
    </w:lvl>
    <w:lvl w:ilvl="8" w:tplc="9EF476FE">
      <w:numFmt w:val="bullet"/>
      <w:lvlText w:val="•"/>
      <w:lvlJc w:val="left"/>
      <w:pPr>
        <w:ind w:left="7729" w:hanging="481"/>
      </w:pPr>
      <w:rPr>
        <w:rFonts w:hint="default"/>
      </w:rPr>
    </w:lvl>
  </w:abstractNum>
  <w:abstractNum w:abstractNumId="25" w15:restartNumberingAfterBreak="0">
    <w:nsid w:val="437D5C76"/>
    <w:multiLevelType w:val="multilevel"/>
    <w:tmpl w:val="A06E16E2"/>
    <w:lvl w:ilvl="0">
      <w:start w:val="1"/>
      <w:numFmt w:val="decimal"/>
      <w:lvlText w:val="%1"/>
      <w:lvlJc w:val="left"/>
      <w:pPr>
        <w:ind w:left="587" w:hanging="368"/>
      </w:pPr>
      <w:rPr>
        <w:rFonts w:hint="default"/>
      </w:rPr>
    </w:lvl>
    <w:lvl w:ilvl="1">
      <w:start w:val="1"/>
      <w:numFmt w:val="decimal"/>
      <w:lvlText w:val="%1.%2"/>
      <w:lvlJc w:val="left"/>
      <w:pPr>
        <w:ind w:left="587" w:hanging="368"/>
      </w:pPr>
      <w:rPr>
        <w:rFonts w:ascii="Arial" w:eastAsia="Arial" w:hAnsi="Arial" w:cs="Arial" w:hint="default"/>
        <w:spacing w:val="-1"/>
        <w:w w:val="100"/>
        <w:sz w:val="22"/>
        <w:szCs w:val="22"/>
      </w:rPr>
    </w:lvl>
    <w:lvl w:ilvl="2">
      <w:numFmt w:val="bullet"/>
      <w:lvlText w:val="-"/>
      <w:lvlJc w:val="left"/>
      <w:pPr>
        <w:ind w:left="939" w:hanging="360"/>
      </w:pPr>
      <w:rPr>
        <w:rFonts w:ascii="Arial" w:eastAsia="Arial" w:hAnsi="Arial" w:cs="Arial" w:hint="default"/>
        <w:w w:val="100"/>
        <w:sz w:val="22"/>
        <w:szCs w:val="22"/>
      </w:rPr>
    </w:lvl>
    <w:lvl w:ilvl="3">
      <w:numFmt w:val="bullet"/>
      <w:lvlText w:val="•"/>
      <w:lvlJc w:val="left"/>
      <w:pPr>
        <w:ind w:left="2839" w:hanging="360"/>
      </w:pPr>
      <w:rPr>
        <w:rFonts w:hint="default"/>
      </w:rPr>
    </w:lvl>
    <w:lvl w:ilvl="4">
      <w:numFmt w:val="bullet"/>
      <w:lvlText w:val="•"/>
      <w:lvlJc w:val="left"/>
      <w:pPr>
        <w:ind w:left="3788" w:hanging="360"/>
      </w:pPr>
      <w:rPr>
        <w:rFonts w:hint="default"/>
      </w:rPr>
    </w:lvl>
    <w:lvl w:ilvl="5">
      <w:numFmt w:val="bullet"/>
      <w:lvlText w:val="•"/>
      <w:lvlJc w:val="left"/>
      <w:pPr>
        <w:ind w:left="4738" w:hanging="360"/>
      </w:pPr>
      <w:rPr>
        <w:rFonts w:hint="default"/>
      </w:rPr>
    </w:lvl>
    <w:lvl w:ilvl="6">
      <w:numFmt w:val="bullet"/>
      <w:lvlText w:val="•"/>
      <w:lvlJc w:val="left"/>
      <w:pPr>
        <w:ind w:left="5688" w:hanging="360"/>
      </w:pPr>
      <w:rPr>
        <w:rFonts w:hint="default"/>
      </w:rPr>
    </w:lvl>
    <w:lvl w:ilvl="7">
      <w:numFmt w:val="bullet"/>
      <w:lvlText w:val="•"/>
      <w:lvlJc w:val="left"/>
      <w:pPr>
        <w:ind w:left="6637" w:hanging="360"/>
      </w:pPr>
      <w:rPr>
        <w:rFonts w:hint="default"/>
      </w:rPr>
    </w:lvl>
    <w:lvl w:ilvl="8">
      <w:numFmt w:val="bullet"/>
      <w:lvlText w:val="•"/>
      <w:lvlJc w:val="left"/>
      <w:pPr>
        <w:ind w:left="7587" w:hanging="360"/>
      </w:pPr>
      <w:rPr>
        <w:rFonts w:hint="default"/>
      </w:rPr>
    </w:lvl>
  </w:abstractNum>
  <w:abstractNum w:abstractNumId="26" w15:restartNumberingAfterBreak="0">
    <w:nsid w:val="462827ED"/>
    <w:multiLevelType w:val="multilevel"/>
    <w:tmpl w:val="413ABEA4"/>
    <w:lvl w:ilvl="0">
      <w:start w:val="15"/>
      <w:numFmt w:val="decimal"/>
      <w:lvlText w:val="%1."/>
      <w:lvlJc w:val="left"/>
      <w:pPr>
        <w:ind w:left="588" w:hanging="368"/>
      </w:pPr>
      <w:rPr>
        <w:rFonts w:ascii="Arial" w:eastAsia="Arial" w:hAnsi="Arial" w:cs="Arial" w:hint="default"/>
        <w:b/>
        <w:bCs/>
        <w:spacing w:val="-1"/>
        <w:w w:val="100"/>
        <w:sz w:val="22"/>
        <w:szCs w:val="22"/>
      </w:rPr>
    </w:lvl>
    <w:lvl w:ilvl="1">
      <w:start w:val="1"/>
      <w:numFmt w:val="decimal"/>
      <w:lvlText w:val="%1.%2"/>
      <w:lvlJc w:val="left"/>
      <w:pPr>
        <w:ind w:left="710" w:hanging="490"/>
      </w:pPr>
      <w:rPr>
        <w:rFonts w:ascii="Arial" w:eastAsia="Arial" w:hAnsi="Arial" w:cs="Arial" w:hint="default"/>
        <w:spacing w:val="-1"/>
        <w:w w:val="100"/>
        <w:sz w:val="22"/>
        <w:szCs w:val="22"/>
      </w:rPr>
    </w:lvl>
    <w:lvl w:ilvl="2">
      <w:numFmt w:val="bullet"/>
      <w:lvlText w:val=""/>
      <w:lvlJc w:val="left"/>
      <w:pPr>
        <w:ind w:left="941" w:hanging="361"/>
      </w:pPr>
      <w:rPr>
        <w:rFonts w:ascii="Symbol" w:eastAsia="Symbol" w:hAnsi="Symbol" w:cs="Symbol" w:hint="default"/>
        <w:w w:val="100"/>
        <w:sz w:val="22"/>
        <w:szCs w:val="22"/>
      </w:rPr>
    </w:lvl>
    <w:lvl w:ilvl="3">
      <w:numFmt w:val="bullet"/>
      <w:lvlText w:val="•"/>
      <w:lvlJc w:val="left"/>
      <w:pPr>
        <w:ind w:left="2008" w:hanging="361"/>
      </w:pPr>
      <w:rPr>
        <w:rFonts w:hint="default"/>
      </w:rPr>
    </w:lvl>
    <w:lvl w:ilvl="4">
      <w:numFmt w:val="bullet"/>
      <w:lvlText w:val="•"/>
      <w:lvlJc w:val="left"/>
      <w:pPr>
        <w:ind w:left="3076" w:hanging="361"/>
      </w:pPr>
      <w:rPr>
        <w:rFonts w:hint="default"/>
      </w:rPr>
    </w:lvl>
    <w:lvl w:ilvl="5">
      <w:numFmt w:val="bullet"/>
      <w:lvlText w:val="•"/>
      <w:lvlJc w:val="left"/>
      <w:pPr>
        <w:ind w:left="4144" w:hanging="361"/>
      </w:pPr>
      <w:rPr>
        <w:rFonts w:hint="default"/>
      </w:rPr>
    </w:lvl>
    <w:lvl w:ilvl="6">
      <w:numFmt w:val="bullet"/>
      <w:lvlText w:val="•"/>
      <w:lvlJc w:val="left"/>
      <w:pPr>
        <w:ind w:left="5213" w:hanging="361"/>
      </w:pPr>
      <w:rPr>
        <w:rFonts w:hint="default"/>
      </w:rPr>
    </w:lvl>
    <w:lvl w:ilvl="7">
      <w:numFmt w:val="bullet"/>
      <w:lvlText w:val="•"/>
      <w:lvlJc w:val="left"/>
      <w:pPr>
        <w:ind w:left="6281" w:hanging="361"/>
      </w:pPr>
      <w:rPr>
        <w:rFonts w:hint="default"/>
      </w:rPr>
    </w:lvl>
    <w:lvl w:ilvl="8">
      <w:numFmt w:val="bullet"/>
      <w:lvlText w:val="•"/>
      <w:lvlJc w:val="left"/>
      <w:pPr>
        <w:ind w:left="7349" w:hanging="361"/>
      </w:pPr>
      <w:rPr>
        <w:rFonts w:hint="default"/>
      </w:rPr>
    </w:lvl>
  </w:abstractNum>
  <w:abstractNum w:abstractNumId="27" w15:restartNumberingAfterBreak="0">
    <w:nsid w:val="4EF5488B"/>
    <w:multiLevelType w:val="hybridMultilevel"/>
    <w:tmpl w:val="9348A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5063C5"/>
    <w:multiLevelType w:val="hybridMultilevel"/>
    <w:tmpl w:val="8D9E7CF2"/>
    <w:lvl w:ilvl="0" w:tplc="B1A6C0EC">
      <w:start w:val="1"/>
      <w:numFmt w:val="decimal"/>
      <w:lvlText w:val="%1."/>
      <w:lvlJc w:val="left"/>
      <w:pPr>
        <w:ind w:left="700" w:hanging="481"/>
      </w:pPr>
      <w:rPr>
        <w:rFonts w:ascii="Arial" w:eastAsia="Arial" w:hAnsi="Arial" w:cs="Arial" w:hint="default"/>
        <w:spacing w:val="-1"/>
        <w:w w:val="100"/>
        <w:sz w:val="22"/>
        <w:szCs w:val="22"/>
      </w:rPr>
    </w:lvl>
    <w:lvl w:ilvl="1" w:tplc="C316DB38">
      <w:numFmt w:val="bullet"/>
      <w:lvlText w:val="•"/>
      <w:lvlJc w:val="left"/>
      <w:pPr>
        <w:ind w:left="1578" w:hanging="481"/>
      </w:pPr>
      <w:rPr>
        <w:rFonts w:hint="default"/>
      </w:rPr>
    </w:lvl>
    <w:lvl w:ilvl="2" w:tplc="6D82B602">
      <w:numFmt w:val="bullet"/>
      <w:lvlText w:val="•"/>
      <w:lvlJc w:val="left"/>
      <w:pPr>
        <w:ind w:left="2457" w:hanging="481"/>
      </w:pPr>
      <w:rPr>
        <w:rFonts w:hint="default"/>
      </w:rPr>
    </w:lvl>
    <w:lvl w:ilvl="3" w:tplc="0FACA744">
      <w:numFmt w:val="bullet"/>
      <w:lvlText w:val="•"/>
      <w:lvlJc w:val="left"/>
      <w:pPr>
        <w:ind w:left="3335" w:hanging="481"/>
      </w:pPr>
      <w:rPr>
        <w:rFonts w:hint="default"/>
      </w:rPr>
    </w:lvl>
    <w:lvl w:ilvl="4" w:tplc="89C28052">
      <w:numFmt w:val="bullet"/>
      <w:lvlText w:val="•"/>
      <w:lvlJc w:val="left"/>
      <w:pPr>
        <w:ind w:left="4214" w:hanging="481"/>
      </w:pPr>
      <w:rPr>
        <w:rFonts w:hint="default"/>
      </w:rPr>
    </w:lvl>
    <w:lvl w:ilvl="5" w:tplc="7102D2F2">
      <w:numFmt w:val="bullet"/>
      <w:lvlText w:val="•"/>
      <w:lvlJc w:val="left"/>
      <w:pPr>
        <w:ind w:left="5093" w:hanging="481"/>
      </w:pPr>
      <w:rPr>
        <w:rFonts w:hint="default"/>
      </w:rPr>
    </w:lvl>
    <w:lvl w:ilvl="6" w:tplc="3A4AB93A">
      <w:numFmt w:val="bullet"/>
      <w:lvlText w:val="•"/>
      <w:lvlJc w:val="left"/>
      <w:pPr>
        <w:ind w:left="5971" w:hanging="481"/>
      </w:pPr>
      <w:rPr>
        <w:rFonts w:hint="default"/>
      </w:rPr>
    </w:lvl>
    <w:lvl w:ilvl="7" w:tplc="980A2F48">
      <w:numFmt w:val="bullet"/>
      <w:lvlText w:val="•"/>
      <w:lvlJc w:val="left"/>
      <w:pPr>
        <w:ind w:left="6850" w:hanging="481"/>
      </w:pPr>
      <w:rPr>
        <w:rFonts w:hint="default"/>
      </w:rPr>
    </w:lvl>
    <w:lvl w:ilvl="8" w:tplc="6838CA12">
      <w:numFmt w:val="bullet"/>
      <w:lvlText w:val="•"/>
      <w:lvlJc w:val="left"/>
      <w:pPr>
        <w:ind w:left="7729" w:hanging="481"/>
      </w:pPr>
      <w:rPr>
        <w:rFonts w:hint="default"/>
      </w:rPr>
    </w:lvl>
  </w:abstractNum>
  <w:abstractNum w:abstractNumId="29" w15:restartNumberingAfterBreak="0">
    <w:nsid w:val="54BC08F0"/>
    <w:multiLevelType w:val="multilevel"/>
    <w:tmpl w:val="BF4EC27E"/>
    <w:lvl w:ilvl="0">
      <w:start w:val="1"/>
      <w:numFmt w:val="decimal"/>
      <w:lvlText w:val="%1."/>
      <w:lvlJc w:val="left"/>
      <w:pPr>
        <w:ind w:left="727" w:hanging="360"/>
      </w:pPr>
    </w:lvl>
    <w:lvl w:ilvl="1">
      <w:start w:val="1"/>
      <w:numFmt w:val="decimal"/>
      <w:lvlText w:val="%1.%2."/>
      <w:lvlJc w:val="left"/>
      <w:pPr>
        <w:ind w:left="1159" w:hanging="432"/>
      </w:pPr>
    </w:lvl>
    <w:lvl w:ilvl="2">
      <w:start w:val="1"/>
      <w:numFmt w:val="decimal"/>
      <w:lvlText w:val="%1.%2.%3."/>
      <w:lvlJc w:val="left"/>
      <w:pPr>
        <w:ind w:left="1591" w:hanging="504"/>
      </w:pPr>
    </w:lvl>
    <w:lvl w:ilvl="3">
      <w:start w:val="1"/>
      <w:numFmt w:val="decimal"/>
      <w:lvlText w:val="%1.%2.%3.%4."/>
      <w:lvlJc w:val="left"/>
      <w:pPr>
        <w:ind w:left="2095" w:hanging="648"/>
      </w:pPr>
    </w:lvl>
    <w:lvl w:ilvl="4">
      <w:start w:val="1"/>
      <w:numFmt w:val="decimal"/>
      <w:lvlText w:val="%1.%2.%3.%4.%5."/>
      <w:lvlJc w:val="left"/>
      <w:pPr>
        <w:ind w:left="2599" w:hanging="792"/>
      </w:pPr>
    </w:lvl>
    <w:lvl w:ilvl="5">
      <w:start w:val="1"/>
      <w:numFmt w:val="decimal"/>
      <w:lvlText w:val="%1.%2.%3.%4.%5.%6."/>
      <w:lvlJc w:val="left"/>
      <w:pPr>
        <w:ind w:left="3103" w:hanging="936"/>
      </w:pPr>
    </w:lvl>
    <w:lvl w:ilvl="6">
      <w:start w:val="1"/>
      <w:numFmt w:val="decimal"/>
      <w:lvlText w:val="%1.%2.%3.%4.%5.%6.%7."/>
      <w:lvlJc w:val="left"/>
      <w:pPr>
        <w:ind w:left="3607" w:hanging="1080"/>
      </w:pPr>
    </w:lvl>
    <w:lvl w:ilvl="7">
      <w:start w:val="1"/>
      <w:numFmt w:val="decimal"/>
      <w:lvlText w:val="%1.%2.%3.%4.%5.%6.%7.%8."/>
      <w:lvlJc w:val="left"/>
      <w:pPr>
        <w:ind w:left="4111" w:hanging="1224"/>
      </w:pPr>
    </w:lvl>
    <w:lvl w:ilvl="8">
      <w:start w:val="1"/>
      <w:numFmt w:val="decimal"/>
      <w:lvlText w:val="%1.%2.%3.%4.%5.%6.%7.%8.%9."/>
      <w:lvlJc w:val="left"/>
      <w:pPr>
        <w:ind w:left="4687" w:hanging="1440"/>
      </w:pPr>
    </w:lvl>
  </w:abstractNum>
  <w:abstractNum w:abstractNumId="30" w15:restartNumberingAfterBreak="0">
    <w:nsid w:val="5C01595B"/>
    <w:multiLevelType w:val="hybridMultilevel"/>
    <w:tmpl w:val="93907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B61AB"/>
    <w:multiLevelType w:val="multilevel"/>
    <w:tmpl w:val="4EC66A44"/>
    <w:lvl w:ilvl="0">
      <w:start w:val="6"/>
      <w:numFmt w:val="decimal"/>
      <w:lvlText w:val="%1"/>
      <w:lvlJc w:val="left"/>
      <w:pPr>
        <w:ind w:left="590" w:hanging="370"/>
      </w:pPr>
      <w:rPr>
        <w:rFonts w:hint="default"/>
      </w:rPr>
    </w:lvl>
    <w:lvl w:ilvl="1">
      <w:start w:val="1"/>
      <w:numFmt w:val="decimal"/>
      <w:lvlText w:val="%1.%2"/>
      <w:lvlJc w:val="left"/>
      <w:pPr>
        <w:ind w:left="590" w:hanging="370"/>
      </w:pPr>
      <w:rPr>
        <w:rFonts w:ascii="Arial" w:eastAsia="Arial" w:hAnsi="Arial" w:cs="Arial" w:hint="default"/>
        <w:spacing w:val="-1"/>
        <w:w w:val="100"/>
        <w:sz w:val="22"/>
        <w:szCs w:val="22"/>
      </w:rPr>
    </w:lvl>
    <w:lvl w:ilvl="2">
      <w:numFmt w:val="bullet"/>
      <w:lvlText w:val="•"/>
      <w:lvlJc w:val="left"/>
      <w:pPr>
        <w:ind w:left="2377" w:hanging="370"/>
      </w:pPr>
      <w:rPr>
        <w:rFonts w:hint="default"/>
      </w:rPr>
    </w:lvl>
    <w:lvl w:ilvl="3">
      <w:numFmt w:val="bullet"/>
      <w:lvlText w:val="•"/>
      <w:lvlJc w:val="left"/>
      <w:pPr>
        <w:ind w:left="3265" w:hanging="370"/>
      </w:pPr>
      <w:rPr>
        <w:rFonts w:hint="default"/>
      </w:rPr>
    </w:lvl>
    <w:lvl w:ilvl="4">
      <w:numFmt w:val="bullet"/>
      <w:lvlText w:val="•"/>
      <w:lvlJc w:val="left"/>
      <w:pPr>
        <w:ind w:left="4154" w:hanging="370"/>
      </w:pPr>
      <w:rPr>
        <w:rFonts w:hint="default"/>
      </w:rPr>
    </w:lvl>
    <w:lvl w:ilvl="5">
      <w:numFmt w:val="bullet"/>
      <w:lvlText w:val="•"/>
      <w:lvlJc w:val="left"/>
      <w:pPr>
        <w:ind w:left="5043" w:hanging="370"/>
      </w:pPr>
      <w:rPr>
        <w:rFonts w:hint="default"/>
      </w:rPr>
    </w:lvl>
    <w:lvl w:ilvl="6">
      <w:numFmt w:val="bullet"/>
      <w:lvlText w:val="•"/>
      <w:lvlJc w:val="left"/>
      <w:pPr>
        <w:ind w:left="5931" w:hanging="370"/>
      </w:pPr>
      <w:rPr>
        <w:rFonts w:hint="default"/>
      </w:rPr>
    </w:lvl>
    <w:lvl w:ilvl="7">
      <w:numFmt w:val="bullet"/>
      <w:lvlText w:val="•"/>
      <w:lvlJc w:val="left"/>
      <w:pPr>
        <w:ind w:left="6820" w:hanging="370"/>
      </w:pPr>
      <w:rPr>
        <w:rFonts w:hint="default"/>
      </w:rPr>
    </w:lvl>
    <w:lvl w:ilvl="8">
      <w:numFmt w:val="bullet"/>
      <w:lvlText w:val="•"/>
      <w:lvlJc w:val="left"/>
      <w:pPr>
        <w:ind w:left="7709" w:hanging="370"/>
      </w:pPr>
      <w:rPr>
        <w:rFonts w:hint="default"/>
      </w:rPr>
    </w:lvl>
  </w:abstractNum>
  <w:abstractNum w:abstractNumId="32" w15:restartNumberingAfterBreak="0">
    <w:nsid w:val="662A146E"/>
    <w:multiLevelType w:val="hybridMultilevel"/>
    <w:tmpl w:val="DBE0C204"/>
    <w:lvl w:ilvl="0" w:tplc="8C66AA78">
      <w:start w:val="1"/>
      <w:numFmt w:val="decimal"/>
      <w:lvlText w:val="%1."/>
      <w:lvlJc w:val="left"/>
      <w:pPr>
        <w:ind w:left="579" w:hanging="360"/>
      </w:pPr>
      <w:rPr>
        <w:rFonts w:ascii="Arial" w:eastAsia="Arial" w:hAnsi="Arial" w:cs="Arial" w:hint="default"/>
        <w:spacing w:val="-1"/>
        <w:w w:val="100"/>
        <w:sz w:val="22"/>
        <w:szCs w:val="22"/>
      </w:rPr>
    </w:lvl>
    <w:lvl w:ilvl="1" w:tplc="3D8CA85C">
      <w:numFmt w:val="bullet"/>
      <w:lvlText w:val="•"/>
      <w:lvlJc w:val="left"/>
      <w:pPr>
        <w:ind w:left="1470" w:hanging="360"/>
      </w:pPr>
      <w:rPr>
        <w:rFonts w:hint="default"/>
      </w:rPr>
    </w:lvl>
    <w:lvl w:ilvl="2" w:tplc="7BC81806">
      <w:numFmt w:val="bullet"/>
      <w:lvlText w:val="•"/>
      <w:lvlJc w:val="left"/>
      <w:pPr>
        <w:ind w:left="2361" w:hanging="360"/>
      </w:pPr>
      <w:rPr>
        <w:rFonts w:hint="default"/>
      </w:rPr>
    </w:lvl>
    <w:lvl w:ilvl="3" w:tplc="2236BBCA">
      <w:numFmt w:val="bullet"/>
      <w:lvlText w:val="•"/>
      <w:lvlJc w:val="left"/>
      <w:pPr>
        <w:ind w:left="3251" w:hanging="360"/>
      </w:pPr>
      <w:rPr>
        <w:rFonts w:hint="default"/>
      </w:rPr>
    </w:lvl>
    <w:lvl w:ilvl="4" w:tplc="D2A8382C">
      <w:numFmt w:val="bullet"/>
      <w:lvlText w:val="•"/>
      <w:lvlJc w:val="left"/>
      <w:pPr>
        <w:ind w:left="4142" w:hanging="360"/>
      </w:pPr>
      <w:rPr>
        <w:rFonts w:hint="default"/>
      </w:rPr>
    </w:lvl>
    <w:lvl w:ilvl="5" w:tplc="647EBC10">
      <w:numFmt w:val="bullet"/>
      <w:lvlText w:val="•"/>
      <w:lvlJc w:val="left"/>
      <w:pPr>
        <w:ind w:left="5033" w:hanging="360"/>
      </w:pPr>
      <w:rPr>
        <w:rFonts w:hint="default"/>
      </w:rPr>
    </w:lvl>
    <w:lvl w:ilvl="6" w:tplc="391C33EE">
      <w:numFmt w:val="bullet"/>
      <w:lvlText w:val="•"/>
      <w:lvlJc w:val="left"/>
      <w:pPr>
        <w:ind w:left="5923" w:hanging="360"/>
      </w:pPr>
      <w:rPr>
        <w:rFonts w:hint="default"/>
      </w:rPr>
    </w:lvl>
    <w:lvl w:ilvl="7" w:tplc="BAB41FF0">
      <w:numFmt w:val="bullet"/>
      <w:lvlText w:val="•"/>
      <w:lvlJc w:val="left"/>
      <w:pPr>
        <w:ind w:left="6814" w:hanging="360"/>
      </w:pPr>
      <w:rPr>
        <w:rFonts w:hint="default"/>
      </w:rPr>
    </w:lvl>
    <w:lvl w:ilvl="8" w:tplc="92820130">
      <w:numFmt w:val="bullet"/>
      <w:lvlText w:val="•"/>
      <w:lvlJc w:val="left"/>
      <w:pPr>
        <w:ind w:left="7705" w:hanging="360"/>
      </w:pPr>
      <w:rPr>
        <w:rFonts w:hint="default"/>
      </w:rPr>
    </w:lvl>
  </w:abstractNum>
  <w:abstractNum w:abstractNumId="33" w15:restartNumberingAfterBreak="0">
    <w:nsid w:val="765C019F"/>
    <w:multiLevelType w:val="multilevel"/>
    <w:tmpl w:val="2B3C1D34"/>
    <w:lvl w:ilvl="0">
      <w:start w:val="8"/>
      <w:numFmt w:val="decimal"/>
      <w:lvlText w:val="%1"/>
      <w:lvlJc w:val="left"/>
      <w:pPr>
        <w:ind w:left="589" w:hanging="370"/>
      </w:pPr>
      <w:rPr>
        <w:rFonts w:hint="default"/>
      </w:rPr>
    </w:lvl>
    <w:lvl w:ilvl="1">
      <w:start w:val="3"/>
      <w:numFmt w:val="decimal"/>
      <w:lvlText w:val="%1.%2"/>
      <w:lvlJc w:val="left"/>
      <w:pPr>
        <w:ind w:left="589" w:hanging="370"/>
      </w:pPr>
      <w:rPr>
        <w:rFonts w:ascii="Arial" w:eastAsia="Arial" w:hAnsi="Arial" w:cs="Arial" w:hint="default"/>
        <w:spacing w:val="-1"/>
        <w:w w:val="100"/>
        <w:sz w:val="22"/>
        <w:szCs w:val="22"/>
      </w:rPr>
    </w:lvl>
    <w:lvl w:ilvl="2">
      <w:numFmt w:val="bullet"/>
      <w:lvlText w:val="•"/>
      <w:lvlJc w:val="left"/>
      <w:pPr>
        <w:ind w:left="2361" w:hanging="370"/>
      </w:pPr>
      <w:rPr>
        <w:rFonts w:hint="default"/>
      </w:rPr>
    </w:lvl>
    <w:lvl w:ilvl="3">
      <w:numFmt w:val="bullet"/>
      <w:lvlText w:val="•"/>
      <w:lvlJc w:val="left"/>
      <w:pPr>
        <w:ind w:left="3251" w:hanging="370"/>
      </w:pPr>
      <w:rPr>
        <w:rFonts w:hint="default"/>
      </w:rPr>
    </w:lvl>
    <w:lvl w:ilvl="4">
      <w:numFmt w:val="bullet"/>
      <w:lvlText w:val="•"/>
      <w:lvlJc w:val="left"/>
      <w:pPr>
        <w:ind w:left="4142" w:hanging="370"/>
      </w:pPr>
      <w:rPr>
        <w:rFonts w:hint="default"/>
      </w:rPr>
    </w:lvl>
    <w:lvl w:ilvl="5">
      <w:numFmt w:val="bullet"/>
      <w:lvlText w:val="•"/>
      <w:lvlJc w:val="left"/>
      <w:pPr>
        <w:ind w:left="5033" w:hanging="370"/>
      </w:pPr>
      <w:rPr>
        <w:rFonts w:hint="default"/>
      </w:rPr>
    </w:lvl>
    <w:lvl w:ilvl="6">
      <w:numFmt w:val="bullet"/>
      <w:lvlText w:val="•"/>
      <w:lvlJc w:val="left"/>
      <w:pPr>
        <w:ind w:left="5923" w:hanging="370"/>
      </w:pPr>
      <w:rPr>
        <w:rFonts w:hint="default"/>
      </w:rPr>
    </w:lvl>
    <w:lvl w:ilvl="7">
      <w:numFmt w:val="bullet"/>
      <w:lvlText w:val="•"/>
      <w:lvlJc w:val="left"/>
      <w:pPr>
        <w:ind w:left="6814" w:hanging="370"/>
      </w:pPr>
      <w:rPr>
        <w:rFonts w:hint="default"/>
      </w:rPr>
    </w:lvl>
    <w:lvl w:ilvl="8">
      <w:numFmt w:val="bullet"/>
      <w:lvlText w:val="•"/>
      <w:lvlJc w:val="left"/>
      <w:pPr>
        <w:ind w:left="7705" w:hanging="370"/>
      </w:pPr>
      <w:rPr>
        <w:rFonts w:hint="default"/>
      </w:rPr>
    </w:lvl>
  </w:abstractNum>
  <w:abstractNum w:abstractNumId="34" w15:restartNumberingAfterBreak="0">
    <w:nsid w:val="786B69A2"/>
    <w:multiLevelType w:val="hybridMultilevel"/>
    <w:tmpl w:val="76A2BD60"/>
    <w:lvl w:ilvl="0" w:tplc="B48E33E0">
      <w:start w:val="4"/>
      <w:numFmt w:val="decimal"/>
      <w:lvlText w:val="%1."/>
      <w:lvlJc w:val="left"/>
      <w:pPr>
        <w:ind w:left="465" w:hanging="245"/>
      </w:pPr>
      <w:rPr>
        <w:rFonts w:ascii="Arial" w:eastAsia="Arial" w:hAnsi="Arial" w:cs="Arial" w:hint="default"/>
        <w:b/>
        <w:bCs/>
        <w:spacing w:val="-1"/>
        <w:w w:val="100"/>
        <w:sz w:val="22"/>
        <w:szCs w:val="22"/>
      </w:rPr>
    </w:lvl>
    <w:lvl w:ilvl="1" w:tplc="79F2BEBC">
      <w:numFmt w:val="bullet"/>
      <w:lvlText w:val=""/>
      <w:lvlJc w:val="left"/>
      <w:pPr>
        <w:ind w:left="1179" w:hanging="480"/>
      </w:pPr>
      <w:rPr>
        <w:rFonts w:hint="default"/>
        <w:w w:val="100"/>
      </w:rPr>
    </w:lvl>
    <w:lvl w:ilvl="2" w:tplc="D2606CE0">
      <w:numFmt w:val="bullet"/>
      <w:lvlText w:val="•"/>
      <w:lvlJc w:val="left"/>
      <w:pPr>
        <w:ind w:left="2102" w:hanging="480"/>
      </w:pPr>
      <w:rPr>
        <w:rFonts w:hint="default"/>
      </w:rPr>
    </w:lvl>
    <w:lvl w:ilvl="3" w:tplc="5A7EEF3C">
      <w:numFmt w:val="bullet"/>
      <w:lvlText w:val="•"/>
      <w:lvlJc w:val="left"/>
      <w:pPr>
        <w:ind w:left="3025" w:hanging="480"/>
      </w:pPr>
      <w:rPr>
        <w:rFonts w:hint="default"/>
      </w:rPr>
    </w:lvl>
    <w:lvl w:ilvl="4" w:tplc="5E16F9EE">
      <w:numFmt w:val="bullet"/>
      <w:lvlText w:val="•"/>
      <w:lvlJc w:val="left"/>
      <w:pPr>
        <w:ind w:left="3948" w:hanging="480"/>
      </w:pPr>
      <w:rPr>
        <w:rFonts w:hint="default"/>
      </w:rPr>
    </w:lvl>
    <w:lvl w:ilvl="5" w:tplc="E86C0DDC">
      <w:numFmt w:val="bullet"/>
      <w:lvlText w:val="•"/>
      <w:lvlJc w:val="left"/>
      <w:pPr>
        <w:ind w:left="4871" w:hanging="480"/>
      </w:pPr>
      <w:rPr>
        <w:rFonts w:hint="default"/>
      </w:rPr>
    </w:lvl>
    <w:lvl w:ilvl="6" w:tplc="11B81AD0">
      <w:numFmt w:val="bullet"/>
      <w:lvlText w:val="•"/>
      <w:lvlJc w:val="left"/>
      <w:pPr>
        <w:ind w:left="5794" w:hanging="480"/>
      </w:pPr>
      <w:rPr>
        <w:rFonts w:hint="default"/>
      </w:rPr>
    </w:lvl>
    <w:lvl w:ilvl="7" w:tplc="E47649CE">
      <w:numFmt w:val="bullet"/>
      <w:lvlText w:val="•"/>
      <w:lvlJc w:val="left"/>
      <w:pPr>
        <w:ind w:left="6717" w:hanging="480"/>
      </w:pPr>
      <w:rPr>
        <w:rFonts w:hint="default"/>
      </w:rPr>
    </w:lvl>
    <w:lvl w:ilvl="8" w:tplc="F71EEFB0">
      <w:numFmt w:val="bullet"/>
      <w:lvlText w:val="•"/>
      <w:lvlJc w:val="left"/>
      <w:pPr>
        <w:ind w:left="7640" w:hanging="480"/>
      </w:pPr>
      <w:rPr>
        <w:rFonts w:hint="default"/>
      </w:rPr>
    </w:lvl>
  </w:abstractNum>
  <w:abstractNum w:abstractNumId="35" w15:restartNumberingAfterBreak="0">
    <w:nsid w:val="7DC23D50"/>
    <w:multiLevelType w:val="hybridMultilevel"/>
    <w:tmpl w:val="C2DE4B24"/>
    <w:lvl w:ilvl="0" w:tplc="3CB2D278">
      <w:start w:val="1"/>
      <w:numFmt w:val="decimal"/>
      <w:lvlText w:val="%1."/>
      <w:lvlJc w:val="left"/>
      <w:pPr>
        <w:ind w:left="579" w:hanging="360"/>
      </w:pPr>
      <w:rPr>
        <w:rFonts w:ascii="Arial" w:eastAsia="Arial" w:hAnsi="Arial" w:cs="Arial" w:hint="default"/>
        <w:spacing w:val="-1"/>
        <w:w w:val="100"/>
        <w:sz w:val="22"/>
        <w:szCs w:val="22"/>
      </w:rPr>
    </w:lvl>
    <w:lvl w:ilvl="1" w:tplc="DC402DBE">
      <w:numFmt w:val="bullet"/>
      <w:lvlText w:val="•"/>
      <w:lvlJc w:val="left"/>
      <w:pPr>
        <w:ind w:left="1470" w:hanging="360"/>
      </w:pPr>
      <w:rPr>
        <w:rFonts w:hint="default"/>
      </w:rPr>
    </w:lvl>
    <w:lvl w:ilvl="2" w:tplc="283AA01E">
      <w:numFmt w:val="bullet"/>
      <w:lvlText w:val="•"/>
      <w:lvlJc w:val="left"/>
      <w:pPr>
        <w:ind w:left="2361" w:hanging="360"/>
      </w:pPr>
      <w:rPr>
        <w:rFonts w:hint="default"/>
      </w:rPr>
    </w:lvl>
    <w:lvl w:ilvl="3" w:tplc="19D0B646">
      <w:numFmt w:val="bullet"/>
      <w:lvlText w:val="•"/>
      <w:lvlJc w:val="left"/>
      <w:pPr>
        <w:ind w:left="3251" w:hanging="360"/>
      </w:pPr>
      <w:rPr>
        <w:rFonts w:hint="default"/>
      </w:rPr>
    </w:lvl>
    <w:lvl w:ilvl="4" w:tplc="13E6DCD6">
      <w:numFmt w:val="bullet"/>
      <w:lvlText w:val="•"/>
      <w:lvlJc w:val="left"/>
      <w:pPr>
        <w:ind w:left="4142" w:hanging="360"/>
      </w:pPr>
      <w:rPr>
        <w:rFonts w:hint="default"/>
      </w:rPr>
    </w:lvl>
    <w:lvl w:ilvl="5" w:tplc="B31A67EC">
      <w:numFmt w:val="bullet"/>
      <w:lvlText w:val="•"/>
      <w:lvlJc w:val="left"/>
      <w:pPr>
        <w:ind w:left="5033" w:hanging="360"/>
      </w:pPr>
      <w:rPr>
        <w:rFonts w:hint="default"/>
      </w:rPr>
    </w:lvl>
    <w:lvl w:ilvl="6" w:tplc="5084691C">
      <w:numFmt w:val="bullet"/>
      <w:lvlText w:val="•"/>
      <w:lvlJc w:val="left"/>
      <w:pPr>
        <w:ind w:left="5923" w:hanging="360"/>
      </w:pPr>
      <w:rPr>
        <w:rFonts w:hint="default"/>
      </w:rPr>
    </w:lvl>
    <w:lvl w:ilvl="7" w:tplc="E6248080">
      <w:numFmt w:val="bullet"/>
      <w:lvlText w:val="•"/>
      <w:lvlJc w:val="left"/>
      <w:pPr>
        <w:ind w:left="6814" w:hanging="360"/>
      </w:pPr>
      <w:rPr>
        <w:rFonts w:hint="default"/>
      </w:rPr>
    </w:lvl>
    <w:lvl w:ilvl="8" w:tplc="37344CF2">
      <w:numFmt w:val="bullet"/>
      <w:lvlText w:val="•"/>
      <w:lvlJc w:val="left"/>
      <w:pPr>
        <w:ind w:left="7705" w:hanging="360"/>
      </w:pPr>
      <w:rPr>
        <w:rFonts w:hint="default"/>
      </w:rPr>
    </w:lvl>
  </w:abstractNum>
  <w:num w:numId="1">
    <w:abstractNumId w:val="20"/>
  </w:num>
  <w:num w:numId="2">
    <w:abstractNumId w:val="35"/>
  </w:num>
  <w:num w:numId="3">
    <w:abstractNumId w:val="22"/>
  </w:num>
  <w:num w:numId="4">
    <w:abstractNumId w:val="26"/>
  </w:num>
  <w:num w:numId="5">
    <w:abstractNumId w:val="24"/>
  </w:num>
  <w:num w:numId="6">
    <w:abstractNumId w:val="19"/>
  </w:num>
  <w:num w:numId="7">
    <w:abstractNumId w:val="14"/>
  </w:num>
  <w:num w:numId="8">
    <w:abstractNumId w:val="33"/>
  </w:num>
  <w:num w:numId="9">
    <w:abstractNumId w:val="17"/>
  </w:num>
  <w:num w:numId="10">
    <w:abstractNumId w:val="12"/>
  </w:num>
  <w:num w:numId="11">
    <w:abstractNumId w:val="28"/>
  </w:num>
  <w:num w:numId="12">
    <w:abstractNumId w:val="31"/>
  </w:num>
  <w:num w:numId="13">
    <w:abstractNumId w:val="18"/>
  </w:num>
  <w:num w:numId="14">
    <w:abstractNumId w:val="34"/>
  </w:num>
  <w:num w:numId="15">
    <w:abstractNumId w:val="32"/>
  </w:num>
  <w:num w:numId="16">
    <w:abstractNumId w:val="11"/>
  </w:num>
  <w:num w:numId="17">
    <w:abstractNumId w:val="23"/>
  </w:num>
  <w:num w:numId="18">
    <w:abstractNumId w:val="25"/>
  </w:num>
  <w:num w:numId="19">
    <w:abstractNumId w:val="16"/>
  </w:num>
  <w:num w:numId="20">
    <w:abstractNumId w:val="21"/>
  </w:num>
  <w:num w:numId="21">
    <w:abstractNumId w:val="29"/>
  </w:num>
  <w:num w:numId="22">
    <w:abstractNumId w:val="15"/>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lvlOverride w:ilvl="0">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num>
  <w:num w:numId="36">
    <w:abstractNumId w:val="10"/>
  </w:num>
  <w:num w:numId="37">
    <w:abstractNumId w:val="13"/>
  </w:num>
  <w:num w:numId="38">
    <w:abstractNumId w:val="30"/>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801"/>
    <w:rsid w:val="00004B7B"/>
    <w:rsid w:val="00006528"/>
    <w:rsid w:val="00006704"/>
    <w:rsid w:val="00020ABB"/>
    <w:rsid w:val="0002360A"/>
    <w:rsid w:val="00031FFD"/>
    <w:rsid w:val="00032025"/>
    <w:rsid w:val="0004525D"/>
    <w:rsid w:val="000608B3"/>
    <w:rsid w:val="00060916"/>
    <w:rsid w:val="00060F70"/>
    <w:rsid w:val="00063E13"/>
    <w:rsid w:val="00066FF8"/>
    <w:rsid w:val="000833B1"/>
    <w:rsid w:val="000847E6"/>
    <w:rsid w:val="000938E4"/>
    <w:rsid w:val="00097A8F"/>
    <w:rsid w:val="000A52CF"/>
    <w:rsid w:val="000B22AD"/>
    <w:rsid w:val="000B5221"/>
    <w:rsid w:val="000B6BB0"/>
    <w:rsid w:val="000C157E"/>
    <w:rsid w:val="000C2918"/>
    <w:rsid w:val="000E1DCF"/>
    <w:rsid w:val="000E3232"/>
    <w:rsid w:val="000E4B7F"/>
    <w:rsid w:val="00101433"/>
    <w:rsid w:val="001052EE"/>
    <w:rsid w:val="00110FEC"/>
    <w:rsid w:val="00113646"/>
    <w:rsid w:val="001136CE"/>
    <w:rsid w:val="00122E2F"/>
    <w:rsid w:val="00132413"/>
    <w:rsid w:val="00132A12"/>
    <w:rsid w:val="00143D12"/>
    <w:rsid w:val="001448CF"/>
    <w:rsid w:val="00161748"/>
    <w:rsid w:val="001622A0"/>
    <w:rsid w:val="00165131"/>
    <w:rsid w:val="0016540B"/>
    <w:rsid w:val="00171C70"/>
    <w:rsid w:val="001747E7"/>
    <w:rsid w:val="0017761C"/>
    <w:rsid w:val="001849A3"/>
    <w:rsid w:val="001926A4"/>
    <w:rsid w:val="001A1CCD"/>
    <w:rsid w:val="001A6B24"/>
    <w:rsid w:val="001B1885"/>
    <w:rsid w:val="001B282F"/>
    <w:rsid w:val="001B6E1A"/>
    <w:rsid w:val="001B7A1B"/>
    <w:rsid w:val="001E193D"/>
    <w:rsid w:val="001E45E2"/>
    <w:rsid w:val="00200A6C"/>
    <w:rsid w:val="00201E9B"/>
    <w:rsid w:val="00202315"/>
    <w:rsid w:val="002030E8"/>
    <w:rsid w:val="00203A4A"/>
    <w:rsid w:val="002041FE"/>
    <w:rsid w:val="00206EC4"/>
    <w:rsid w:val="00213E20"/>
    <w:rsid w:val="0022192C"/>
    <w:rsid w:val="0022619F"/>
    <w:rsid w:val="002364E3"/>
    <w:rsid w:val="0024233E"/>
    <w:rsid w:val="00244AF1"/>
    <w:rsid w:val="002475FA"/>
    <w:rsid w:val="00247675"/>
    <w:rsid w:val="00251825"/>
    <w:rsid w:val="00252E90"/>
    <w:rsid w:val="00257CC1"/>
    <w:rsid w:val="0027536D"/>
    <w:rsid w:val="00282077"/>
    <w:rsid w:val="00285CFA"/>
    <w:rsid w:val="0029627E"/>
    <w:rsid w:val="002965AB"/>
    <w:rsid w:val="002968FD"/>
    <w:rsid w:val="002A3ED0"/>
    <w:rsid w:val="002B126F"/>
    <w:rsid w:val="002B2503"/>
    <w:rsid w:val="002B37CB"/>
    <w:rsid w:val="002B7E49"/>
    <w:rsid w:val="002C3379"/>
    <w:rsid w:val="002C417E"/>
    <w:rsid w:val="002D2BDD"/>
    <w:rsid w:val="002F7B0E"/>
    <w:rsid w:val="00302265"/>
    <w:rsid w:val="00306BBF"/>
    <w:rsid w:val="003128B7"/>
    <w:rsid w:val="00315330"/>
    <w:rsid w:val="003221CA"/>
    <w:rsid w:val="00324073"/>
    <w:rsid w:val="00324250"/>
    <w:rsid w:val="00337315"/>
    <w:rsid w:val="003373CF"/>
    <w:rsid w:val="0034434D"/>
    <w:rsid w:val="00346231"/>
    <w:rsid w:val="00352BA5"/>
    <w:rsid w:val="00353C43"/>
    <w:rsid w:val="0036224B"/>
    <w:rsid w:val="00366F71"/>
    <w:rsid w:val="003675F2"/>
    <w:rsid w:val="0038085F"/>
    <w:rsid w:val="00386249"/>
    <w:rsid w:val="0038671D"/>
    <w:rsid w:val="00386D3E"/>
    <w:rsid w:val="00391F2F"/>
    <w:rsid w:val="003A22F5"/>
    <w:rsid w:val="003A443F"/>
    <w:rsid w:val="003B1364"/>
    <w:rsid w:val="003B2F2E"/>
    <w:rsid w:val="003C42DB"/>
    <w:rsid w:val="003C4D9E"/>
    <w:rsid w:val="003D568C"/>
    <w:rsid w:val="003D5945"/>
    <w:rsid w:val="003E50BB"/>
    <w:rsid w:val="0040776C"/>
    <w:rsid w:val="0041160A"/>
    <w:rsid w:val="0041453B"/>
    <w:rsid w:val="00414F20"/>
    <w:rsid w:val="00415F4F"/>
    <w:rsid w:val="0044166A"/>
    <w:rsid w:val="00443065"/>
    <w:rsid w:val="00450642"/>
    <w:rsid w:val="00451BEC"/>
    <w:rsid w:val="004528EC"/>
    <w:rsid w:val="00476141"/>
    <w:rsid w:val="00483E65"/>
    <w:rsid w:val="00485D29"/>
    <w:rsid w:val="00492A3A"/>
    <w:rsid w:val="004B0F44"/>
    <w:rsid w:val="004C1338"/>
    <w:rsid w:val="004C1D9F"/>
    <w:rsid w:val="004D4904"/>
    <w:rsid w:val="004E6FB3"/>
    <w:rsid w:val="0050213E"/>
    <w:rsid w:val="00507D47"/>
    <w:rsid w:val="005231AA"/>
    <w:rsid w:val="005335B2"/>
    <w:rsid w:val="00533DCB"/>
    <w:rsid w:val="00534537"/>
    <w:rsid w:val="00535BEC"/>
    <w:rsid w:val="005505FA"/>
    <w:rsid w:val="00550B0D"/>
    <w:rsid w:val="00553918"/>
    <w:rsid w:val="005542DE"/>
    <w:rsid w:val="00561982"/>
    <w:rsid w:val="00561A89"/>
    <w:rsid w:val="00564C68"/>
    <w:rsid w:val="005737B4"/>
    <w:rsid w:val="00584576"/>
    <w:rsid w:val="005916B2"/>
    <w:rsid w:val="005928B1"/>
    <w:rsid w:val="005952CD"/>
    <w:rsid w:val="005A51B1"/>
    <w:rsid w:val="005B1A9A"/>
    <w:rsid w:val="005B1AE0"/>
    <w:rsid w:val="005B22C5"/>
    <w:rsid w:val="005B745E"/>
    <w:rsid w:val="005E7709"/>
    <w:rsid w:val="005F1927"/>
    <w:rsid w:val="005F2E81"/>
    <w:rsid w:val="005F38DB"/>
    <w:rsid w:val="00606B53"/>
    <w:rsid w:val="00612AEA"/>
    <w:rsid w:val="00634405"/>
    <w:rsid w:val="00645235"/>
    <w:rsid w:val="00656DFC"/>
    <w:rsid w:val="00670B2D"/>
    <w:rsid w:val="00670D51"/>
    <w:rsid w:val="0067475F"/>
    <w:rsid w:val="006872A4"/>
    <w:rsid w:val="006947C4"/>
    <w:rsid w:val="006B1AFD"/>
    <w:rsid w:val="006C760F"/>
    <w:rsid w:val="006D2663"/>
    <w:rsid w:val="006D514A"/>
    <w:rsid w:val="006F226A"/>
    <w:rsid w:val="00711AEC"/>
    <w:rsid w:val="007131FE"/>
    <w:rsid w:val="007234B6"/>
    <w:rsid w:val="0072551B"/>
    <w:rsid w:val="00746C58"/>
    <w:rsid w:val="00747FB4"/>
    <w:rsid w:val="00763DFE"/>
    <w:rsid w:val="007649FB"/>
    <w:rsid w:val="007818BD"/>
    <w:rsid w:val="00782D5B"/>
    <w:rsid w:val="007977CC"/>
    <w:rsid w:val="00797E47"/>
    <w:rsid w:val="007A4FFE"/>
    <w:rsid w:val="007B02F9"/>
    <w:rsid w:val="007B3B43"/>
    <w:rsid w:val="007B54FD"/>
    <w:rsid w:val="007C4F38"/>
    <w:rsid w:val="007C6297"/>
    <w:rsid w:val="007E5188"/>
    <w:rsid w:val="007E6024"/>
    <w:rsid w:val="007F4C85"/>
    <w:rsid w:val="00801B43"/>
    <w:rsid w:val="00801D49"/>
    <w:rsid w:val="0080293C"/>
    <w:rsid w:val="008041BF"/>
    <w:rsid w:val="00812B88"/>
    <w:rsid w:val="00812F42"/>
    <w:rsid w:val="00817068"/>
    <w:rsid w:val="00825D23"/>
    <w:rsid w:val="00830B80"/>
    <w:rsid w:val="008444F1"/>
    <w:rsid w:val="008509D5"/>
    <w:rsid w:val="00871D24"/>
    <w:rsid w:val="0088046E"/>
    <w:rsid w:val="00883053"/>
    <w:rsid w:val="00884754"/>
    <w:rsid w:val="008928AB"/>
    <w:rsid w:val="0089370B"/>
    <w:rsid w:val="00896FAF"/>
    <w:rsid w:val="008A1DF1"/>
    <w:rsid w:val="008A461A"/>
    <w:rsid w:val="008B4A32"/>
    <w:rsid w:val="008C44DD"/>
    <w:rsid w:val="008C4720"/>
    <w:rsid w:val="008C6737"/>
    <w:rsid w:val="008D08A2"/>
    <w:rsid w:val="008E2381"/>
    <w:rsid w:val="008F43D6"/>
    <w:rsid w:val="00900420"/>
    <w:rsid w:val="00904C98"/>
    <w:rsid w:val="0090536E"/>
    <w:rsid w:val="009118A8"/>
    <w:rsid w:val="00924918"/>
    <w:rsid w:val="00943E0C"/>
    <w:rsid w:val="00945B21"/>
    <w:rsid w:val="009504B9"/>
    <w:rsid w:val="009508F0"/>
    <w:rsid w:val="0095516C"/>
    <w:rsid w:val="00956D8B"/>
    <w:rsid w:val="00961887"/>
    <w:rsid w:val="00966F2C"/>
    <w:rsid w:val="00971A6E"/>
    <w:rsid w:val="00983417"/>
    <w:rsid w:val="009871B7"/>
    <w:rsid w:val="009924BA"/>
    <w:rsid w:val="009924C4"/>
    <w:rsid w:val="009A176B"/>
    <w:rsid w:val="009A2293"/>
    <w:rsid w:val="009A4D00"/>
    <w:rsid w:val="009B37A1"/>
    <w:rsid w:val="009B7383"/>
    <w:rsid w:val="009D465A"/>
    <w:rsid w:val="00A02C56"/>
    <w:rsid w:val="00A04029"/>
    <w:rsid w:val="00A04801"/>
    <w:rsid w:val="00A14F55"/>
    <w:rsid w:val="00A378B4"/>
    <w:rsid w:val="00A44983"/>
    <w:rsid w:val="00A5053F"/>
    <w:rsid w:val="00A5363A"/>
    <w:rsid w:val="00A54622"/>
    <w:rsid w:val="00A54DFC"/>
    <w:rsid w:val="00A671A4"/>
    <w:rsid w:val="00A709C9"/>
    <w:rsid w:val="00A71CAF"/>
    <w:rsid w:val="00A77E44"/>
    <w:rsid w:val="00A77F4C"/>
    <w:rsid w:val="00A8172F"/>
    <w:rsid w:val="00A81FB7"/>
    <w:rsid w:val="00A96D84"/>
    <w:rsid w:val="00AA2011"/>
    <w:rsid w:val="00AA28F3"/>
    <w:rsid w:val="00AC1C04"/>
    <w:rsid w:val="00AC4720"/>
    <w:rsid w:val="00AD225A"/>
    <w:rsid w:val="00AE63A4"/>
    <w:rsid w:val="00AE63D7"/>
    <w:rsid w:val="00AF24D3"/>
    <w:rsid w:val="00AF289A"/>
    <w:rsid w:val="00AF4219"/>
    <w:rsid w:val="00AF44FE"/>
    <w:rsid w:val="00AF5563"/>
    <w:rsid w:val="00AF5A5C"/>
    <w:rsid w:val="00B012EB"/>
    <w:rsid w:val="00B12335"/>
    <w:rsid w:val="00B12732"/>
    <w:rsid w:val="00B1360C"/>
    <w:rsid w:val="00B17456"/>
    <w:rsid w:val="00B267F5"/>
    <w:rsid w:val="00B43F63"/>
    <w:rsid w:val="00B45ECA"/>
    <w:rsid w:val="00B51802"/>
    <w:rsid w:val="00B66487"/>
    <w:rsid w:val="00B71F52"/>
    <w:rsid w:val="00B7723A"/>
    <w:rsid w:val="00B83154"/>
    <w:rsid w:val="00B87BE9"/>
    <w:rsid w:val="00B92199"/>
    <w:rsid w:val="00BA7F22"/>
    <w:rsid w:val="00BB0CD4"/>
    <w:rsid w:val="00BB2553"/>
    <w:rsid w:val="00BB3915"/>
    <w:rsid w:val="00BD5737"/>
    <w:rsid w:val="00BD7A3A"/>
    <w:rsid w:val="00BE3F18"/>
    <w:rsid w:val="00BF1296"/>
    <w:rsid w:val="00C040F5"/>
    <w:rsid w:val="00C273D7"/>
    <w:rsid w:val="00C445E0"/>
    <w:rsid w:val="00C474C4"/>
    <w:rsid w:val="00C50DBA"/>
    <w:rsid w:val="00C53AC6"/>
    <w:rsid w:val="00C612EA"/>
    <w:rsid w:val="00C63C7B"/>
    <w:rsid w:val="00C729CB"/>
    <w:rsid w:val="00C73194"/>
    <w:rsid w:val="00C74627"/>
    <w:rsid w:val="00C76BC4"/>
    <w:rsid w:val="00C97DCA"/>
    <w:rsid w:val="00CA1169"/>
    <w:rsid w:val="00CA2745"/>
    <w:rsid w:val="00CA6571"/>
    <w:rsid w:val="00CD0CAC"/>
    <w:rsid w:val="00CD1002"/>
    <w:rsid w:val="00CE17E0"/>
    <w:rsid w:val="00CF719A"/>
    <w:rsid w:val="00D027C5"/>
    <w:rsid w:val="00D12272"/>
    <w:rsid w:val="00D16BD4"/>
    <w:rsid w:val="00D23974"/>
    <w:rsid w:val="00D262E1"/>
    <w:rsid w:val="00D32AD0"/>
    <w:rsid w:val="00D4029A"/>
    <w:rsid w:val="00D51DD5"/>
    <w:rsid w:val="00D550E8"/>
    <w:rsid w:val="00D66004"/>
    <w:rsid w:val="00D85E46"/>
    <w:rsid w:val="00D87A7B"/>
    <w:rsid w:val="00D90069"/>
    <w:rsid w:val="00D9471F"/>
    <w:rsid w:val="00D976F6"/>
    <w:rsid w:val="00DA108A"/>
    <w:rsid w:val="00DA16AA"/>
    <w:rsid w:val="00DA17F6"/>
    <w:rsid w:val="00DA2208"/>
    <w:rsid w:val="00DA315C"/>
    <w:rsid w:val="00DA649E"/>
    <w:rsid w:val="00DC208E"/>
    <w:rsid w:val="00DD3E7D"/>
    <w:rsid w:val="00E038B8"/>
    <w:rsid w:val="00E064C8"/>
    <w:rsid w:val="00E10B0B"/>
    <w:rsid w:val="00E13A75"/>
    <w:rsid w:val="00E13E9D"/>
    <w:rsid w:val="00E14F66"/>
    <w:rsid w:val="00E1560C"/>
    <w:rsid w:val="00E15FB1"/>
    <w:rsid w:val="00E2250A"/>
    <w:rsid w:val="00E23BBB"/>
    <w:rsid w:val="00E25C26"/>
    <w:rsid w:val="00E26FCB"/>
    <w:rsid w:val="00E30842"/>
    <w:rsid w:val="00E31DF2"/>
    <w:rsid w:val="00E32254"/>
    <w:rsid w:val="00E45D90"/>
    <w:rsid w:val="00E52AE2"/>
    <w:rsid w:val="00E57121"/>
    <w:rsid w:val="00E614AC"/>
    <w:rsid w:val="00E86298"/>
    <w:rsid w:val="00E878FD"/>
    <w:rsid w:val="00E92167"/>
    <w:rsid w:val="00E9721F"/>
    <w:rsid w:val="00EA29F7"/>
    <w:rsid w:val="00EA787F"/>
    <w:rsid w:val="00EB5AB6"/>
    <w:rsid w:val="00ED3A44"/>
    <w:rsid w:val="00ED5DAE"/>
    <w:rsid w:val="00ED7C95"/>
    <w:rsid w:val="00EE0B94"/>
    <w:rsid w:val="00EE588D"/>
    <w:rsid w:val="00F00D80"/>
    <w:rsid w:val="00F00FB0"/>
    <w:rsid w:val="00F017FA"/>
    <w:rsid w:val="00F0412D"/>
    <w:rsid w:val="00F05974"/>
    <w:rsid w:val="00F06F76"/>
    <w:rsid w:val="00F1309D"/>
    <w:rsid w:val="00F15D0E"/>
    <w:rsid w:val="00F25F3E"/>
    <w:rsid w:val="00F31348"/>
    <w:rsid w:val="00F4069A"/>
    <w:rsid w:val="00F41564"/>
    <w:rsid w:val="00F44EC1"/>
    <w:rsid w:val="00F45B47"/>
    <w:rsid w:val="00F50B56"/>
    <w:rsid w:val="00F51B0E"/>
    <w:rsid w:val="00F53D14"/>
    <w:rsid w:val="00F7177F"/>
    <w:rsid w:val="00F76344"/>
    <w:rsid w:val="00F8523D"/>
    <w:rsid w:val="00F97F19"/>
    <w:rsid w:val="00FA1FC4"/>
    <w:rsid w:val="00FA21BD"/>
    <w:rsid w:val="00FA6228"/>
    <w:rsid w:val="00FB0D6D"/>
    <w:rsid w:val="00FC0ECC"/>
    <w:rsid w:val="00FC3748"/>
    <w:rsid w:val="00FC63DA"/>
    <w:rsid w:val="00FD374B"/>
    <w:rsid w:val="00FE2242"/>
    <w:rsid w:val="00FE3027"/>
    <w:rsid w:val="00FE5E4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87BECA"/>
  <w15:docId w15:val="{AB3F725C-4910-446F-9C69-C8FC06FD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ko-KR" w:bidi="ar-SA"/>
      </w:rPr>
    </w:rPrDefault>
    <w:pPrDefault>
      <w:pPr>
        <w:spacing w:after="120"/>
        <w:ind w:left="187" w:hanging="187"/>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5F"/>
    <w:pPr>
      <w:spacing w:after="0"/>
      <w:ind w:left="0" w:firstLine="0"/>
    </w:pPr>
  </w:style>
  <w:style w:type="paragraph" w:styleId="Heading1">
    <w:name w:val="heading 1"/>
    <w:basedOn w:val="Normal"/>
    <w:link w:val="Heading1Char"/>
    <w:uiPriority w:val="1"/>
    <w:qFormat/>
    <w:rsid w:val="00282077"/>
    <w:pPr>
      <w:widowControl w:val="0"/>
      <w:numPr>
        <w:numId w:val="36"/>
      </w:numPr>
      <w:autoSpaceDE w:val="0"/>
      <w:autoSpaceDN w:val="0"/>
      <w:outlineLvl w:val="0"/>
    </w:pPr>
    <w:rPr>
      <w:rFonts w:ascii="Arial" w:eastAsia="Calibri" w:hAnsi="Arial" w:cs="Calibri"/>
      <w:b/>
      <w:sz w:val="28"/>
      <w:szCs w:val="24"/>
      <w:lang w:eastAsia="en-US"/>
    </w:rPr>
  </w:style>
  <w:style w:type="paragraph" w:styleId="Heading2">
    <w:name w:val="heading 2"/>
    <w:basedOn w:val="Normal"/>
    <w:link w:val="Heading2Char"/>
    <w:uiPriority w:val="1"/>
    <w:qFormat/>
    <w:rsid w:val="00AE63D7"/>
    <w:pPr>
      <w:widowControl w:val="0"/>
      <w:numPr>
        <w:ilvl w:val="1"/>
        <w:numId w:val="36"/>
      </w:numPr>
      <w:autoSpaceDE w:val="0"/>
      <w:autoSpaceDN w:val="0"/>
      <w:outlineLvl w:val="1"/>
    </w:pPr>
    <w:rPr>
      <w:rFonts w:ascii="Arial" w:eastAsia="Arial" w:hAnsi="Arial" w:cs="Arial"/>
      <w:b/>
      <w:bCs/>
      <w:sz w:val="24"/>
      <w:lang w:eastAsia="en-US"/>
    </w:rPr>
  </w:style>
  <w:style w:type="paragraph" w:styleId="Heading3">
    <w:name w:val="heading 3"/>
    <w:basedOn w:val="Normal"/>
    <w:next w:val="Normal"/>
    <w:link w:val="Heading3Char"/>
    <w:uiPriority w:val="9"/>
    <w:unhideWhenUsed/>
    <w:qFormat/>
    <w:rsid w:val="00DA108A"/>
    <w:pPr>
      <w:keepNext/>
      <w:keepLines/>
      <w:numPr>
        <w:ilvl w:val="2"/>
        <w:numId w:val="36"/>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DA108A"/>
    <w:pPr>
      <w:keepNext/>
      <w:keepLines/>
      <w:numPr>
        <w:ilvl w:val="3"/>
        <w:numId w:val="36"/>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A108A"/>
    <w:pPr>
      <w:keepNext/>
      <w:keepLines/>
      <w:numPr>
        <w:ilvl w:val="4"/>
        <w:numId w:val="36"/>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A108A"/>
    <w:pPr>
      <w:keepNext/>
      <w:keepLines/>
      <w:numPr>
        <w:ilvl w:val="5"/>
        <w:numId w:val="36"/>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A108A"/>
    <w:pPr>
      <w:keepNext/>
      <w:keepLines/>
      <w:numPr>
        <w:ilvl w:val="6"/>
        <w:numId w:val="36"/>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A108A"/>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A108A"/>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82077"/>
    <w:rPr>
      <w:rFonts w:ascii="Arial" w:eastAsia="Calibri" w:hAnsi="Arial" w:cs="Calibri"/>
      <w:b/>
      <w:sz w:val="28"/>
      <w:szCs w:val="24"/>
      <w:lang w:eastAsia="en-US"/>
    </w:rPr>
  </w:style>
  <w:style w:type="character" w:customStyle="1" w:styleId="Heading2Char">
    <w:name w:val="Heading 2 Char"/>
    <w:basedOn w:val="DefaultParagraphFont"/>
    <w:link w:val="Heading2"/>
    <w:uiPriority w:val="1"/>
    <w:rsid w:val="00AE63D7"/>
    <w:rPr>
      <w:rFonts w:ascii="Arial" w:eastAsia="Arial" w:hAnsi="Arial" w:cs="Arial"/>
      <w:b/>
      <w:bCs/>
      <w:sz w:val="24"/>
      <w:lang w:eastAsia="en-US"/>
    </w:rPr>
  </w:style>
  <w:style w:type="paragraph" w:styleId="BodyText">
    <w:name w:val="Body Text"/>
    <w:basedOn w:val="Normal"/>
    <w:link w:val="BodyTextChar"/>
    <w:uiPriority w:val="1"/>
    <w:qFormat/>
    <w:rsid w:val="00282077"/>
    <w:pPr>
      <w:widowControl w:val="0"/>
      <w:autoSpaceDE w:val="0"/>
      <w:autoSpaceDN w:val="0"/>
    </w:pPr>
    <w:rPr>
      <w:rFonts w:eastAsia="Arial" w:cs="Arial"/>
      <w:lang w:eastAsia="en-US"/>
    </w:rPr>
  </w:style>
  <w:style w:type="character" w:customStyle="1" w:styleId="BodyTextChar">
    <w:name w:val="Body Text Char"/>
    <w:basedOn w:val="DefaultParagraphFont"/>
    <w:link w:val="BodyText"/>
    <w:uiPriority w:val="1"/>
    <w:rsid w:val="00282077"/>
    <w:rPr>
      <w:rFonts w:eastAsia="Arial" w:cs="Arial"/>
      <w:lang w:eastAsia="en-US"/>
    </w:rPr>
  </w:style>
  <w:style w:type="paragraph" w:styleId="ListParagraph">
    <w:name w:val="List Paragraph"/>
    <w:basedOn w:val="Normal"/>
    <w:uiPriority w:val="34"/>
    <w:qFormat/>
    <w:rsid w:val="00A04801"/>
    <w:pPr>
      <w:widowControl w:val="0"/>
      <w:autoSpaceDE w:val="0"/>
      <w:autoSpaceDN w:val="0"/>
      <w:spacing w:before="107"/>
      <w:ind w:left="700" w:hanging="480"/>
    </w:pPr>
    <w:rPr>
      <w:rFonts w:ascii="Arial" w:eastAsia="Arial" w:hAnsi="Arial" w:cs="Arial"/>
      <w:lang w:eastAsia="en-US"/>
    </w:rPr>
  </w:style>
  <w:style w:type="paragraph" w:customStyle="1" w:styleId="TableParagraph">
    <w:name w:val="Table Paragraph"/>
    <w:basedOn w:val="Normal"/>
    <w:uiPriority w:val="1"/>
    <w:qFormat/>
    <w:rsid w:val="00A04801"/>
    <w:pPr>
      <w:widowControl w:val="0"/>
      <w:autoSpaceDE w:val="0"/>
      <w:autoSpaceDN w:val="0"/>
    </w:pPr>
    <w:rPr>
      <w:rFonts w:ascii="Arial" w:eastAsia="Arial" w:hAnsi="Arial" w:cs="Arial"/>
      <w:lang w:eastAsia="en-US"/>
    </w:rPr>
  </w:style>
  <w:style w:type="paragraph" w:styleId="CommentText">
    <w:name w:val="annotation text"/>
    <w:basedOn w:val="Normal"/>
    <w:link w:val="CommentTextChar"/>
    <w:uiPriority w:val="99"/>
    <w:semiHidden/>
    <w:unhideWhenUsed/>
    <w:rsid w:val="00A04801"/>
    <w:pPr>
      <w:widowControl w:val="0"/>
      <w:autoSpaceDE w:val="0"/>
      <w:autoSpaceDN w:val="0"/>
    </w:pPr>
    <w:rPr>
      <w:rFonts w:ascii="Arial" w:eastAsia="Arial" w:hAnsi="Arial" w:cs="Arial"/>
      <w:sz w:val="20"/>
      <w:szCs w:val="20"/>
      <w:lang w:eastAsia="en-US"/>
    </w:rPr>
  </w:style>
  <w:style w:type="character" w:customStyle="1" w:styleId="CommentTextChar">
    <w:name w:val="Comment Text Char"/>
    <w:basedOn w:val="DefaultParagraphFont"/>
    <w:link w:val="CommentText"/>
    <w:uiPriority w:val="99"/>
    <w:semiHidden/>
    <w:rsid w:val="00A04801"/>
    <w:rPr>
      <w:rFonts w:ascii="Arial" w:eastAsia="Arial" w:hAnsi="Arial" w:cs="Arial"/>
      <w:sz w:val="20"/>
      <w:szCs w:val="20"/>
      <w:lang w:eastAsia="en-US"/>
    </w:rPr>
  </w:style>
  <w:style w:type="character" w:styleId="CommentReference">
    <w:name w:val="annotation reference"/>
    <w:basedOn w:val="DefaultParagraphFont"/>
    <w:uiPriority w:val="99"/>
    <w:semiHidden/>
    <w:unhideWhenUsed/>
    <w:rsid w:val="00A04801"/>
    <w:rPr>
      <w:sz w:val="16"/>
      <w:szCs w:val="16"/>
    </w:rPr>
  </w:style>
  <w:style w:type="paragraph" w:styleId="BalloonText">
    <w:name w:val="Balloon Text"/>
    <w:basedOn w:val="Normal"/>
    <w:link w:val="BalloonTextChar"/>
    <w:uiPriority w:val="99"/>
    <w:semiHidden/>
    <w:unhideWhenUsed/>
    <w:rsid w:val="00A04801"/>
    <w:pPr>
      <w:widowControl w:val="0"/>
      <w:autoSpaceDE w:val="0"/>
      <w:autoSpaceDN w:val="0"/>
    </w:pPr>
    <w:rPr>
      <w:rFonts w:ascii="Tahoma" w:eastAsia="Arial" w:hAnsi="Tahoma" w:cs="Tahoma"/>
      <w:sz w:val="16"/>
      <w:szCs w:val="16"/>
      <w:lang w:eastAsia="en-US"/>
    </w:rPr>
  </w:style>
  <w:style w:type="character" w:customStyle="1" w:styleId="BalloonTextChar">
    <w:name w:val="Balloon Text Char"/>
    <w:basedOn w:val="DefaultParagraphFont"/>
    <w:link w:val="BalloonText"/>
    <w:uiPriority w:val="99"/>
    <w:semiHidden/>
    <w:rsid w:val="00A04801"/>
    <w:rPr>
      <w:rFonts w:ascii="Tahoma" w:eastAsia="Arial" w:hAnsi="Tahoma" w:cs="Tahoma"/>
      <w:sz w:val="16"/>
      <w:szCs w:val="16"/>
      <w:lang w:eastAsia="en-US"/>
    </w:rPr>
  </w:style>
  <w:style w:type="paragraph" w:styleId="FootnoteText">
    <w:name w:val="footnote text"/>
    <w:basedOn w:val="Normal"/>
    <w:link w:val="FootnoteTextChar"/>
    <w:uiPriority w:val="99"/>
    <w:unhideWhenUsed/>
    <w:rsid w:val="0038085F"/>
    <w:rPr>
      <w:sz w:val="20"/>
      <w:szCs w:val="20"/>
    </w:rPr>
  </w:style>
  <w:style w:type="character" w:customStyle="1" w:styleId="FootnoteTextChar">
    <w:name w:val="Footnote Text Char"/>
    <w:basedOn w:val="DefaultParagraphFont"/>
    <w:link w:val="FootnoteText"/>
    <w:uiPriority w:val="99"/>
    <w:rsid w:val="0038085F"/>
    <w:rPr>
      <w:sz w:val="20"/>
      <w:szCs w:val="20"/>
    </w:rPr>
  </w:style>
  <w:style w:type="character" w:styleId="FootnoteReference">
    <w:name w:val="footnote reference"/>
    <w:basedOn w:val="DefaultParagraphFont"/>
    <w:uiPriority w:val="99"/>
    <w:unhideWhenUsed/>
    <w:rsid w:val="00A04801"/>
    <w:rPr>
      <w:vertAlign w:val="superscript"/>
    </w:rPr>
  </w:style>
  <w:style w:type="character" w:styleId="Hyperlink">
    <w:name w:val="Hyperlink"/>
    <w:basedOn w:val="DefaultParagraphFont"/>
    <w:uiPriority w:val="99"/>
    <w:unhideWhenUsed/>
    <w:rsid w:val="00A04801"/>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04801"/>
    <w:rPr>
      <w:b/>
      <w:bCs/>
    </w:rPr>
  </w:style>
  <w:style w:type="character" w:customStyle="1" w:styleId="CommentSubjectChar">
    <w:name w:val="Comment Subject Char"/>
    <w:basedOn w:val="CommentTextChar"/>
    <w:link w:val="CommentSubject"/>
    <w:uiPriority w:val="99"/>
    <w:semiHidden/>
    <w:rsid w:val="00A04801"/>
    <w:rPr>
      <w:rFonts w:ascii="Arial" w:eastAsia="Arial" w:hAnsi="Arial" w:cs="Arial"/>
      <w:b/>
      <w:bCs/>
      <w:sz w:val="20"/>
      <w:szCs w:val="20"/>
      <w:lang w:eastAsia="en-US"/>
    </w:rPr>
  </w:style>
  <w:style w:type="table" w:styleId="TableGrid">
    <w:name w:val="Table Grid"/>
    <w:basedOn w:val="TableNormal"/>
    <w:uiPriority w:val="59"/>
    <w:rsid w:val="00A04801"/>
    <w:pPr>
      <w:widowControl w:val="0"/>
      <w:autoSpaceDE w:val="0"/>
      <w:autoSpaceDN w:val="0"/>
      <w:spacing w:after="0"/>
      <w:ind w:left="0"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2077"/>
    <w:pPr>
      <w:tabs>
        <w:tab w:val="center" w:pos="4680"/>
        <w:tab w:val="right" w:pos="9360"/>
      </w:tabs>
    </w:pPr>
  </w:style>
  <w:style w:type="character" w:customStyle="1" w:styleId="HeaderChar">
    <w:name w:val="Header Char"/>
    <w:basedOn w:val="DefaultParagraphFont"/>
    <w:link w:val="Header"/>
    <w:uiPriority w:val="99"/>
    <w:rsid w:val="00282077"/>
  </w:style>
  <w:style w:type="paragraph" w:styleId="Footer">
    <w:name w:val="footer"/>
    <w:basedOn w:val="Normal"/>
    <w:link w:val="FooterChar"/>
    <w:uiPriority w:val="99"/>
    <w:unhideWhenUsed/>
    <w:rsid w:val="00DD3E7D"/>
    <w:pPr>
      <w:tabs>
        <w:tab w:val="center" w:pos="4680"/>
        <w:tab w:val="right" w:pos="9360"/>
      </w:tabs>
    </w:pPr>
    <w:rPr>
      <w:rFonts w:cs="Times New Roman"/>
      <w:lang w:eastAsia="en-US"/>
    </w:rPr>
  </w:style>
  <w:style w:type="character" w:customStyle="1" w:styleId="FooterChar">
    <w:name w:val="Footer Char"/>
    <w:basedOn w:val="DefaultParagraphFont"/>
    <w:link w:val="Footer"/>
    <w:uiPriority w:val="99"/>
    <w:rsid w:val="00DD3E7D"/>
    <w:rPr>
      <w:rFonts w:cs="Times New Roman"/>
      <w:lang w:eastAsia="en-US"/>
    </w:rPr>
  </w:style>
  <w:style w:type="character" w:styleId="Emphasis">
    <w:name w:val="Emphasis"/>
    <w:basedOn w:val="DefaultParagraphFont"/>
    <w:uiPriority w:val="20"/>
    <w:qFormat/>
    <w:rsid w:val="00282077"/>
    <w:rPr>
      <w:i/>
      <w:iCs/>
    </w:rPr>
  </w:style>
  <w:style w:type="paragraph" w:styleId="ListNumber">
    <w:name w:val="List Number"/>
    <w:basedOn w:val="Normal"/>
    <w:uiPriority w:val="99"/>
    <w:unhideWhenUsed/>
    <w:rsid w:val="00282077"/>
    <w:pPr>
      <w:numPr>
        <w:numId w:val="28"/>
      </w:numPr>
      <w:contextualSpacing/>
    </w:pPr>
  </w:style>
  <w:style w:type="paragraph" w:styleId="ListBullet">
    <w:name w:val="List Bullet"/>
    <w:basedOn w:val="Normal"/>
    <w:uiPriority w:val="99"/>
    <w:unhideWhenUsed/>
    <w:rsid w:val="00C729CB"/>
    <w:pPr>
      <w:numPr>
        <w:numId w:val="23"/>
      </w:numPr>
      <w:contextualSpacing/>
    </w:pPr>
  </w:style>
  <w:style w:type="table" w:customStyle="1" w:styleId="TableGridLight1">
    <w:name w:val="Table Grid Light1"/>
    <w:basedOn w:val="TableNormal"/>
    <w:uiPriority w:val="40"/>
    <w:rsid w:val="00B267F5"/>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B267F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B267F5"/>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2B7E49"/>
    <w:rPr>
      <w:color w:val="800080" w:themeColor="followedHyperlink"/>
      <w:u w:val="single"/>
    </w:rPr>
  </w:style>
  <w:style w:type="paragraph" w:styleId="Caption">
    <w:name w:val="caption"/>
    <w:basedOn w:val="Normal"/>
    <w:next w:val="Normal"/>
    <w:uiPriority w:val="35"/>
    <w:unhideWhenUsed/>
    <w:qFormat/>
    <w:rsid w:val="00FB0D6D"/>
    <w:pPr>
      <w:spacing w:after="200"/>
    </w:pPr>
    <w:rPr>
      <w:i/>
      <w:iCs/>
      <w:color w:val="1F497D" w:themeColor="text2"/>
      <w:sz w:val="18"/>
      <w:szCs w:val="18"/>
    </w:rPr>
  </w:style>
  <w:style w:type="paragraph" w:styleId="BlockText">
    <w:name w:val="Block Text"/>
    <w:basedOn w:val="Normal"/>
    <w:uiPriority w:val="99"/>
    <w:unhideWhenUsed/>
    <w:rsid w:val="009118A8"/>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2">
    <w:name w:val="Body Text 2"/>
    <w:basedOn w:val="Normal"/>
    <w:link w:val="BodyText2Char"/>
    <w:uiPriority w:val="99"/>
    <w:unhideWhenUsed/>
    <w:rsid w:val="009118A8"/>
    <w:pPr>
      <w:spacing w:after="120" w:line="480" w:lineRule="auto"/>
    </w:pPr>
  </w:style>
  <w:style w:type="character" w:customStyle="1" w:styleId="BodyText2Char">
    <w:name w:val="Body Text 2 Char"/>
    <w:basedOn w:val="DefaultParagraphFont"/>
    <w:link w:val="BodyText2"/>
    <w:uiPriority w:val="99"/>
    <w:rsid w:val="009118A8"/>
  </w:style>
  <w:style w:type="paragraph" w:customStyle="1" w:styleId="Normal1">
    <w:name w:val="Normal1"/>
    <w:uiPriority w:val="99"/>
    <w:rsid w:val="00945B21"/>
    <w:pPr>
      <w:widowControl w:val="0"/>
      <w:spacing w:before="20" w:after="20"/>
      <w:ind w:left="0" w:firstLine="0"/>
    </w:pPr>
    <w:rPr>
      <w:rFonts w:ascii="Cambria" w:eastAsia="MS Mincho" w:hAnsi="Cambria" w:cs="Times New Roman"/>
      <w:sz w:val="20"/>
      <w:lang w:eastAsia="en-US"/>
    </w:rPr>
  </w:style>
  <w:style w:type="paragraph" w:styleId="ListBullet2">
    <w:name w:val="List Bullet 2"/>
    <w:basedOn w:val="Normal"/>
    <w:uiPriority w:val="99"/>
    <w:unhideWhenUsed/>
    <w:rsid w:val="00747FB4"/>
    <w:pPr>
      <w:numPr>
        <w:numId w:val="24"/>
      </w:numPr>
      <w:contextualSpacing/>
    </w:pPr>
  </w:style>
  <w:style w:type="character" w:customStyle="1" w:styleId="Heading3Char">
    <w:name w:val="Heading 3 Char"/>
    <w:basedOn w:val="DefaultParagraphFont"/>
    <w:link w:val="Heading3"/>
    <w:uiPriority w:val="9"/>
    <w:rsid w:val="00DA108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DA108A"/>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DA108A"/>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DA108A"/>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DA108A"/>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DA108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A108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3B2F2E"/>
    <w:pPr>
      <w:keepNext/>
      <w:keepLines/>
      <w:widowControl/>
      <w:numPr>
        <w:numId w:val="0"/>
      </w:numPr>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203A4A"/>
    <w:pPr>
      <w:tabs>
        <w:tab w:val="left" w:pos="440"/>
        <w:tab w:val="right" w:leader="dot" w:pos="9192"/>
      </w:tabs>
      <w:spacing w:after="100"/>
    </w:pPr>
  </w:style>
  <w:style w:type="paragraph" w:styleId="TOC2">
    <w:name w:val="toc 2"/>
    <w:basedOn w:val="Normal"/>
    <w:next w:val="Normal"/>
    <w:autoRedefine/>
    <w:uiPriority w:val="39"/>
    <w:unhideWhenUsed/>
    <w:rsid w:val="003B2F2E"/>
    <w:pPr>
      <w:spacing w:after="100"/>
      <w:ind w:left="220"/>
    </w:pPr>
  </w:style>
  <w:style w:type="character" w:customStyle="1" w:styleId="UnresolvedMention1">
    <w:name w:val="Unresolved Mention1"/>
    <w:basedOn w:val="DefaultParagraphFont"/>
    <w:uiPriority w:val="99"/>
    <w:rsid w:val="00E30842"/>
    <w:rPr>
      <w:color w:val="808080"/>
      <w:shd w:val="clear" w:color="auto" w:fill="E6E6E6"/>
    </w:rPr>
  </w:style>
  <w:style w:type="character" w:customStyle="1" w:styleId="1">
    <w:name w:val="Неразрешенное упоминание1"/>
    <w:basedOn w:val="DefaultParagraphFont"/>
    <w:uiPriority w:val="99"/>
    <w:semiHidden/>
    <w:unhideWhenUsed/>
    <w:rsid w:val="00F31348"/>
    <w:rPr>
      <w:color w:val="808080"/>
      <w:shd w:val="clear" w:color="auto" w:fill="E6E6E6"/>
    </w:rPr>
  </w:style>
  <w:style w:type="character" w:customStyle="1" w:styleId="shorttext">
    <w:name w:val="short_text"/>
    <w:basedOn w:val="DefaultParagraphFont"/>
    <w:rsid w:val="00B66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5845387">
      <w:bodyDiv w:val="1"/>
      <w:marLeft w:val="0"/>
      <w:marRight w:val="0"/>
      <w:marTop w:val="0"/>
      <w:marBottom w:val="0"/>
      <w:divBdr>
        <w:top w:val="none" w:sz="0" w:space="0" w:color="auto"/>
        <w:left w:val="none" w:sz="0" w:space="0" w:color="auto"/>
        <w:bottom w:val="none" w:sz="0" w:space="0" w:color="auto"/>
        <w:right w:val="none" w:sz="0" w:space="0" w:color="auto"/>
      </w:divBdr>
    </w:div>
    <w:div w:id="19637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ndtb.org/resourc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ndtb.org/resources/pharmacovigilan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ndtb.org/resources/endtb-clinical-guide-v3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20http://rsc.tech-res.com/safetyandpharmacovigilance/gradingtables.aspx" TargetMode="External"/><Relationship Id="rId2" Type="http://schemas.openxmlformats.org/officeDocument/2006/relationships/hyperlink" Target="http://apps.who.int/iris/bitstream/10665/130918/1/9789241548809_eng.pdf" TargetMode="External"/><Relationship Id="rId1" Type="http://schemas.openxmlformats.org/officeDocument/2006/relationships/hyperlink" Target="http://apps.who.int/iris/bitstream/10665/250125/1/9789241549639-eng.pdf" TargetMode="External"/><Relationship Id="rId4" Type="http://schemas.openxmlformats.org/officeDocument/2006/relationships/hyperlink" Target="http://apps.who.int/iris/bitstream/10665/130918/1/9789241548809_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D09C297853CB429D4AEFBC26E3A59C" ma:contentTypeVersion="11" ma:contentTypeDescription="Create a new document." ma:contentTypeScope="" ma:versionID="c04a9553c003f4b9d71adf615dd56673">
  <xsd:schema xmlns:xsd="http://www.w3.org/2001/XMLSchema" xmlns:xs="http://www.w3.org/2001/XMLSchema" xmlns:p="http://schemas.microsoft.com/office/2006/metadata/properties" xmlns:ns2="bf75ebc1-306b-407e-a425-24dadcfa5f04" xmlns:ns3="e40d5c37-29ab-4dbf-a17d-8144b89e0564" targetNamespace="http://schemas.microsoft.com/office/2006/metadata/properties" ma:root="true" ma:fieldsID="cabec8ccd636582f1b8b428c47d9744f" ns2:_="" ns3:_="">
    <xsd:import namespace="bf75ebc1-306b-407e-a425-24dadcfa5f04"/>
    <xsd:import namespace="e40d5c37-29ab-4dbf-a17d-8144b89e0564"/>
    <xsd:element name="properties">
      <xsd:complexType>
        <xsd:sequence>
          <xsd:element name="documentManagement">
            <xsd:complexType>
              <xsd:all>
                <xsd:element ref="ns2:SharedWithUsers" minOccurs="0"/>
                <xsd:element ref="ns2:SharedWithDetails" minOccurs="0"/>
                <xsd:element ref="ns3:Date_x0020_created" minOccurs="0"/>
                <xsd:element ref="ns3:irrm" minOccurs="0"/>
                <xsd:element ref="ns3:_x0064_s42"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75ebc1-306b-407e-a425-24dadcfa5f0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0d5c37-29ab-4dbf-a17d-8144b89e0564" elementFormDefault="qualified">
    <xsd:import namespace="http://schemas.microsoft.com/office/2006/documentManagement/types"/>
    <xsd:import namespace="http://schemas.microsoft.com/office/infopath/2007/PartnerControls"/>
    <xsd:element name="Date_x0020_created" ma:index="10" nillable="true" ma:displayName="Date created" ma:format="DateOnly" ma:internalName="Date_x0020_created">
      <xsd:simpleType>
        <xsd:restriction base="dms:DateTime"/>
      </xsd:simpleType>
    </xsd:element>
    <xsd:element name="irrm" ma:index="11" nillable="true" ma:displayName="Person or Group" ma:list="UserInfo" ma:internalName="irr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64_s42" ma:index="12" nillable="true" ma:displayName="Number" ma:internalName="_x0064_s42">
      <xsd:simpleType>
        <xsd:restriction base="dms:Number"/>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created xmlns="e40d5c37-29ab-4dbf-a17d-8144b89e0564" xsi:nil="true"/>
    <_x0064_s42 xmlns="e40d5c37-29ab-4dbf-a17d-8144b89e0564" xsi:nil="true"/>
    <irrm xmlns="e40d5c37-29ab-4dbf-a17d-8144b89e0564">
      <UserInfo>
        <DisplayName/>
        <AccountId xsi:nil="true"/>
        <AccountType/>
      </UserInfo>
    </irrm>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A10BF-9EE0-4315-A9C1-A745D72C6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75ebc1-306b-407e-a425-24dadcfa5f04"/>
    <ds:schemaRef ds:uri="e40d5c37-29ab-4dbf-a17d-8144b89e05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C5E452-88BE-44BE-9A83-9191E12A9FA6}">
  <ds:schemaRefs>
    <ds:schemaRef ds:uri="http://schemas.microsoft.com/office/2006/metadata/properties"/>
    <ds:schemaRef ds:uri="http://schemas.microsoft.com/office/infopath/2007/PartnerControls"/>
    <ds:schemaRef ds:uri="e40d5c37-29ab-4dbf-a17d-8144b89e0564"/>
  </ds:schemaRefs>
</ds:datastoreItem>
</file>

<file path=customXml/itemProps3.xml><?xml version="1.0" encoding="utf-8"?>
<ds:datastoreItem xmlns:ds="http://schemas.openxmlformats.org/officeDocument/2006/customXml" ds:itemID="{B17F5330-9848-43EF-A712-7D611364FC7F}">
  <ds:schemaRefs>
    <ds:schemaRef ds:uri="http://schemas.microsoft.com/sharepoint/v3/contenttype/forms"/>
  </ds:schemaRefs>
</ds:datastoreItem>
</file>

<file path=customXml/itemProps4.xml><?xml version="1.0" encoding="utf-8"?>
<ds:datastoreItem xmlns:ds="http://schemas.openxmlformats.org/officeDocument/2006/customXml" ds:itemID="{80564D14-38C6-1941-9CE5-E06C3C098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3133</TotalTime>
  <Pages>14</Pages>
  <Words>5689</Words>
  <Characters>32433</Characters>
  <Application>Microsoft Office Word</Application>
  <DocSecurity>0</DocSecurity>
  <Lines>270</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38046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 Seung</dc:creator>
  <cp:lastModifiedBy>Sarah McAnaw</cp:lastModifiedBy>
  <cp:revision>6</cp:revision>
  <dcterms:created xsi:type="dcterms:W3CDTF">2018-03-07T20:37:00Z</dcterms:created>
  <dcterms:modified xsi:type="dcterms:W3CDTF">2019-07-08T18:14:00Z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0x010100DDD09C297853CB429D4AEFBC26E3A59C</vt:lpwstr>
  </property>
</Properties>
</file>