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4F1D" w14:textId="77777777" w:rsidR="009B75F2" w:rsidRDefault="009B75F2" w:rsidP="00E51598">
      <w:r>
        <w:fldChar w:fldCharType="begin"/>
      </w:r>
      <w:r>
        <w:instrText xml:space="preserve"> INCLUDEPICTURE "http://endtb.org/themes/custom/bootstrap_endtb/images/endtb_logo.jpg" \* MERGEFORMATINET </w:instrText>
      </w:r>
      <w:r>
        <w:fldChar w:fldCharType="separate"/>
      </w:r>
      <w:r w:rsidR="0017796E">
        <w:fldChar w:fldCharType="begin"/>
      </w:r>
      <w:r w:rsidR="0017796E">
        <w:instrText xml:space="preserve"> INCLUDEPICTURE  "http://endtb.org/themes/custom/bootstrap_endtb/images/endtb_logo.jpg" \* MERGEFORMATINET </w:instrText>
      </w:r>
      <w:r w:rsidR="0017796E">
        <w:fldChar w:fldCharType="separate"/>
      </w:r>
      <w:r w:rsidR="004D6F23">
        <w:fldChar w:fldCharType="begin"/>
      </w:r>
      <w:r w:rsidR="004D6F23">
        <w:instrText xml:space="preserve"> </w:instrText>
      </w:r>
      <w:r w:rsidR="004D6F23">
        <w:instrText>INCLUDEPICTURE  "http://endtb.org/themes/custom/bootstrap_endtb/images/endtb_logo.jpg" \* MERGEFORMATINET</w:instrText>
      </w:r>
      <w:r w:rsidR="004D6F23">
        <w:instrText xml:space="preserve"> </w:instrText>
      </w:r>
      <w:r w:rsidR="004D6F23">
        <w:fldChar w:fldCharType="separate"/>
      </w:r>
      <w:r w:rsidR="004D6F23">
        <w:pict w14:anchorId="49994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me" style="width:127.8pt;height:84.6pt">
            <v:imagedata r:id="rId11" r:href="rId12"/>
          </v:shape>
        </w:pict>
      </w:r>
      <w:r w:rsidR="004D6F23">
        <w:fldChar w:fldCharType="end"/>
      </w:r>
      <w:r w:rsidR="0017796E">
        <w:fldChar w:fldCharType="end"/>
      </w:r>
      <w:r>
        <w:fldChar w:fldCharType="end"/>
      </w:r>
    </w:p>
    <w:p w14:paraId="3636F256" w14:textId="77777777" w:rsidR="009B75F2" w:rsidRDefault="009B75F2" w:rsidP="00E51598"/>
    <w:p w14:paraId="74FBAF2C" w14:textId="77777777" w:rsidR="009B75F2" w:rsidRDefault="009B75F2" w:rsidP="00E51598"/>
    <w:p w14:paraId="767C1455" w14:textId="77777777" w:rsidR="009B75F2" w:rsidRDefault="009B75F2" w:rsidP="00E51598"/>
    <w:p w14:paraId="1124E9B5" w14:textId="77777777" w:rsidR="009B75F2" w:rsidRDefault="009B75F2" w:rsidP="00E51598"/>
    <w:p w14:paraId="50267CBA" w14:textId="77777777" w:rsidR="009B75F2" w:rsidRPr="00EC0DC7" w:rsidRDefault="009B75F2" w:rsidP="009B75F2">
      <w:pPr>
        <w:pStyle w:val="Heading1"/>
        <w:numPr>
          <w:ilvl w:val="0"/>
          <w:numId w:val="0"/>
        </w:numPr>
        <w:jc w:val="center"/>
        <w:rPr>
          <w:rFonts w:ascii="Cambria" w:hAnsi="Cambria"/>
          <w:sz w:val="40"/>
        </w:rPr>
      </w:pPr>
      <w:bookmarkStart w:id="0" w:name="_Toc180763944"/>
      <w:bookmarkStart w:id="1" w:name="_Toc180764036"/>
      <w:r w:rsidRPr="00255ADF">
        <w:rPr>
          <w:rFonts w:ascii="Cambria" w:hAnsi="Cambria"/>
          <w:sz w:val="40"/>
        </w:rPr>
        <w:t xml:space="preserve">MedDRA coding in the </w:t>
      </w:r>
      <w:r w:rsidRPr="00EC0DC7">
        <w:rPr>
          <w:rFonts w:ascii="Cambria" w:hAnsi="Cambria"/>
          <w:sz w:val="40"/>
        </w:rPr>
        <w:t xml:space="preserve">endTB </w:t>
      </w:r>
      <w:r w:rsidR="005E67A2" w:rsidRPr="00EC0DC7">
        <w:rPr>
          <w:rFonts w:ascii="Cambria" w:hAnsi="Cambria"/>
          <w:sz w:val="40"/>
        </w:rPr>
        <w:t xml:space="preserve">and endTB-Q </w:t>
      </w:r>
      <w:r w:rsidRPr="00EC0DC7">
        <w:rPr>
          <w:rFonts w:ascii="Cambria" w:hAnsi="Cambria"/>
          <w:sz w:val="40"/>
        </w:rPr>
        <w:t>clinical trial</w:t>
      </w:r>
      <w:r w:rsidR="005E67A2" w:rsidRPr="00EC0DC7">
        <w:rPr>
          <w:rFonts w:ascii="Cambria" w:hAnsi="Cambria"/>
          <w:sz w:val="40"/>
        </w:rPr>
        <w:t>s</w:t>
      </w:r>
      <w:bookmarkEnd w:id="0"/>
      <w:bookmarkEnd w:id="1"/>
    </w:p>
    <w:p w14:paraId="6F8BB958" w14:textId="77777777" w:rsidR="009B75F2" w:rsidRPr="00255ADF" w:rsidRDefault="009B75F2" w:rsidP="009B75F2">
      <w:pPr>
        <w:pStyle w:val="Heading1"/>
        <w:numPr>
          <w:ilvl w:val="0"/>
          <w:numId w:val="0"/>
        </w:numPr>
        <w:jc w:val="center"/>
        <w:rPr>
          <w:rFonts w:ascii="Cambria" w:hAnsi="Cambria"/>
          <w:i/>
          <w:sz w:val="36"/>
        </w:rPr>
      </w:pPr>
      <w:bookmarkStart w:id="2" w:name="_Toc180763945"/>
      <w:bookmarkStart w:id="3" w:name="_Toc180764037"/>
      <w:r w:rsidRPr="00EC0DC7">
        <w:rPr>
          <w:rFonts w:ascii="Cambria" w:hAnsi="Cambria"/>
          <w:i/>
          <w:sz w:val="36"/>
        </w:rPr>
        <w:t>Working Instruction</w:t>
      </w:r>
      <w:bookmarkEnd w:id="2"/>
      <w:bookmarkEnd w:id="3"/>
    </w:p>
    <w:p w14:paraId="5E5253A3" w14:textId="77777777" w:rsidR="009B75F2" w:rsidRPr="00255ADF" w:rsidRDefault="009B75F2" w:rsidP="00BC4CE7"/>
    <w:p w14:paraId="175F78FF" w14:textId="77777777" w:rsidR="009B75F2" w:rsidRPr="00255ADF" w:rsidRDefault="009B75F2" w:rsidP="00BC4CE7"/>
    <w:p w14:paraId="44B18DE0" w14:textId="77777777" w:rsidR="009B75F2" w:rsidRPr="00255ADF" w:rsidRDefault="009B75F2" w:rsidP="00BC4CE7"/>
    <w:p w14:paraId="6A9CAFE7" w14:textId="77777777" w:rsidR="009B75F2" w:rsidRPr="00255ADF" w:rsidRDefault="009B75F2" w:rsidP="00BC4CE7"/>
    <w:p w14:paraId="18150F7B" w14:textId="77777777" w:rsidR="009B75F2" w:rsidRPr="00255ADF" w:rsidRDefault="009B75F2" w:rsidP="00BC4CE7"/>
    <w:p w14:paraId="7AFF9DFF" w14:textId="77777777" w:rsidR="009B75F2" w:rsidRPr="00255ADF" w:rsidRDefault="009B75F2" w:rsidP="00BC4CE7"/>
    <w:p w14:paraId="3B5D484E" w14:textId="77777777" w:rsidR="009B75F2" w:rsidRPr="00255ADF" w:rsidRDefault="009B75F2" w:rsidP="00BC4CE7"/>
    <w:p w14:paraId="04ABBE2B" w14:textId="77777777" w:rsidR="009B75F2" w:rsidRPr="00255ADF" w:rsidRDefault="009B75F2" w:rsidP="00BC4CE7"/>
    <w:p w14:paraId="4BAB2554" w14:textId="77777777" w:rsidR="009B75F2" w:rsidRDefault="009B75F2" w:rsidP="00BC4CE7"/>
    <w:p w14:paraId="7FC3D9B5" w14:textId="77777777" w:rsidR="009B75F2" w:rsidRDefault="009B75F2" w:rsidP="00BC4CE7"/>
    <w:p w14:paraId="1783FEED" w14:textId="77777777" w:rsidR="009B75F2" w:rsidRDefault="009B75F2" w:rsidP="00BC4CE7"/>
    <w:p w14:paraId="3DD77B7A" w14:textId="77777777" w:rsidR="00BC4CE7" w:rsidRDefault="00BC4CE7" w:rsidP="00BC4CE7"/>
    <w:p w14:paraId="0EA8C5B3" w14:textId="77777777" w:rsidR="00BC4CE7" w:rsidRDefault="00BC4CE7" w:rsidP="00BC4CE7"/>
    <w:p w14:paraId="7BB5175A" w14:textId="77777777" w:rsidR="00BC4CE7" w:rsidRDefault="00BC4CE7" w:rsidP="00BC4CE7"/>
    <w:p w14:paraId="1FCDD8CB" w14:textId="77777777" w:rsidR="009B75F2" w:rsidRDefault="009B75F2" w:rsidP="00BC4CE7"/>
    <w:p w14:paraId="37029726" w14:textId="77777777" w:rsidR="009B75F2" w:rsidRDefault="009B75F2" w:rsidP="00BC4CE7"/>
    <w:p w14:paraId="796D5781" w14:textId="77777777" w:rsidR="009B75F2" w:rsidRDefault="009B75F2" w:rsidP="00BC4CE7"/>
    <w:p w14:paraId="72C2F3BC" w14:textId="77777777" w:rsidR="009B75F2" w:rsidRPr="009B75F2" w:rsidRDefault="009B75F2" w:rsidP="00BC4CE7"/>
    <w:p w14:paraId="3C0D6783" w14:textId="77777777" w:rsidR="009B75F2" w:rsidRPr="00255ADF" w:rsidRDefault="009B75F2" w:rsidP="00BC4C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247"/>
      </w:tblGrid>
      <w:tr w:rsidR="009B75F2" w:rsidRPr="00EC0DC7" w14:paraId="15C0C68D" w14:textId="77777777" w:rsidTr="00255ADF">
        <w:tc>
          <w:tcPr>
            <w:tcW w:w="1737" w:type="pct"/>
            <w:shd w:val="clear" w:color="auto" w:fill="auto"/>
          </w:tcPr>
          <w:p w14:paraId="6948DBF0" w14:textId="77777777" w:rsidR="009B75F2" w:rsidRPr="00EC0DC7" w:rsidRDefault="009B75F2" w:rsidP="00255ADF">
            <w:pPr>
              <w:spacing w:before="40" w:after="40"/>
              <w:contextualSpacing/>
              <w:rPr>
                <w:b/>
                <w:color w:val="000000"/>
              </w:rPr>
            </w:pPr>
            <w:r w:rsidRPr="00EC0DC7">
              <w:rPr>
                <w:b/>
                <w:color w:val="000000"/>
              </w:rPr>
              <w:t>Date:</w:t>
            </w:r>
          </w:p>
        </w:tc>
        <w:tc>
          <w:tcPr>
            <w:tcW w:w="3263" w:type="pct"/>
            <w:shd w:val="clear" w:color="auto" w:fill="auto"/>
          </w:tcPr>
          <w:p w14:paraId="2B2A6DBD" w14:textId="11ED8937" w:rsidR="009B75F2" w:rsidRPr="00EC0DC7" w:rsidRDefault="002A49B0" w:rsidP="009B75F2">
            <w:pPr>
              <w:spacing w:before="40" w:after="40"/>
              <w:contextualSpacing/>
              <w:rPr>
                <w:color w:val="000000"/>
              </w:rPr>
            </w:pPr>
            <w:r w:rsidRPr="00EC0DC7">
              <w:rPr>
                <w:color w:val="000000"/>
              </w:rPr>
              <w:t>8-May</w:t>
            </w:r>
            <w:r w:rsidR="005E67A2" w:rsidRPr="00EC0DC7">
              <w:rPr>
                <w:color w:val="000000"/>
              </w:rPr>
              <w:t>-2020</w:t>
            </w:r>
          </w:p>
        </w:tc>
      </w:tr>
      <w:tr w:rsidR="009B75F2" w:rsidRPr="00EC0DC7" w14:paraId="53E979F0" w14:textId="77777777" w:rsidTr="00255ADF">
        <w:tc>
          <w:tcPr>
            <w:tcW w:w="1737" w:type="pct"/>
            <w:shd w:val="clear" w:color="auto" w:fill="auto"/>
          </w:tcPr>
          <w:p w14:paraId="1F8DCF5D" w14:textId="77777777" w:rsidR="009B75F2" w:rsidRPr="00EC0DC7" w:rsidRDefault="009B75F2" w:rsidP="00255ADF">
            <w:pPr>
              <w:spacing w:before="40" w:after="40"/>
              <w:contextualSpacing/>
              <w:rPr>
                <w:b/>
              </w:rPr>
            </w:pPr>
            <w:r w:rsidRPr="00EC0DC7">
              <w:rPr>
                <w:b/>
              </w:rPr>
              <w:t>Version:</w:t>
            </w:r>
          </w:p>
        </w:tc>
        <w:tc>
          <w:tcPr>
            <w:tcW w:w="3263" w:type="pct"/>
            <w:shd w:val="clear" w:color="auto" w:fill="auto"/>
          </w:tcPr>
          <w:p w14:paraId="1E58E8D8" w14:textId="207234B8" w:rsidR="009B75F2" w:rsidRPr="00EC0DC7" w:rsidRDefault="002A49B0" w:rsidP="00B86E1D">
            <w:pPr>
              <w:spacing w:before="40" w:after="40"/>
              <w:contextualSpacing/>
            </w:pPr>
            <w:r w:rsidRPr="00EC0DC7">
              <w:t>2.0</w:t>
            </w:r>
          </w:p>
        </w:tc>
      </w:tr>
      <w:tr w:rsidR="009B75F2" w:rsidRPr="005E764C" w14:paraId="42C0D3E8" w14:textId="77777777" w:rsidTr="00255ADF">
        <w:tc>
          <w:tcPr>
            <w:tcW w:w="1737" w:type="pct"/>
            <w:shd w:val="clear" w:color="auto" w:fill="auto"/>
          </w:tcPr>
          <w:p w14:paraId="3EF7D35D" w14:textId="77777777" w:rsidR="009B75F2" w:rsidRPr="00EC0DC7" w:rsidRDefault="009B75F2" w:rsidP="00255ADF">
            <w:pPr>
              <w:spacing w:before="40" w:after="40"/>
              <w:contextualSpacing/>
              <w:rPr>
                <w:b/>
              </w:rPr>
            </w:pPr>
            <w:r w:rsidRPr="00EC0DC7">
              <w:rPr>
                <w:b/>
              </w:rPr>
              <w:t>Author:</w:t>
            </w:r>
          </w:p>
        </w:tc>
        <w:tc>
          <w:tcPr>
            <w:tcW w:w="3263" w:type="pct"/>
            <w:shd w:val="clear" w:color="auto" w:fill="auto"/>
          </w:tcPr>
          <w:p w14:paraId="44747532" w14:textId="77777777" w:rsidR="009B75F2" w:rsidRPr="00DB6905" w:rsidRDefault="009B75F2" w:rsidP="00255ADF">
            <w:pPr>
              <w:spacing w:before="40" w:after="40"/>
              <w:contextualSpacing/>
            </w:pPr>
            <w:r w:rsidRPr="00EC0DC7">
              <w:t>Nathalie Lachenal, Pharmacovigilance officer</w:t>
            </w:r>
          </w:p>
        </w:tc>
      </w:tr>
    </w:tbl>
    <w:p w14:paraId="1C7657AE" w14:textId="3BA3BBA5" w:rsidR="00F52199" w:rsidRDefault="009B75F2" w:rsidP="00F52199">
      <w:pPr>
        <w:pStyle w:val="Heading1"/>
        <w:numPr>
          <w:ilvl w:val="0"/>
          <w:numId w:val="0"/>
        </w:numPr>
        <w:ind w:left="432" w:hanging="432"/>
      </w:pPr>
      <w:r w:rsidRPr="00255ADF">
        <w:rPr>
          <w:rFonts w:ascii="Cambria" w:hAnsi="Cambria"/>
          <w:i/>
          <w:lang w:val="en-GB"/>
        </w:rPr>
        <w:br w:type="page"/>
      </w:r>
      <w:bookmarkStart w:id="4" w:name="_Toc180764038"/>
      <w:r w:rsidR="00F52199">
        <w:lastRenderedPageBreak/>
        <w:t>Table of Contents</w:t>
      </w:r>
      <w:bookmarkEnd w:id="4"/>
    </w:p>
    <w:p w14:paraId="66E01FAA" w14:textId="3D81998D" w:rsidR="004D6F23" w:rsidRPr="004D6F23" w:rsidRDefault="00F52199">
      <w:pPr>
        <w:pStyle w:val="TOC1"/>
        <w:rPr>
          <w:noProof/>
          <w:kern w:val="2"/>
          <w:sz w:val="24"/>
          <w:szCs w:val="24"/>
        </w:rPr>
      </w:pPr>
      <w:r w:rsidRPr="00F52199">
        <w:rPr>
          <w:rFonts w:cs="Calibri"/>
        </w:rPr>
        <w:fldChar w:fldCharType="begin"/>
      </w:r>
      <w:r w:rsidRPr="00F52199">
        <w:rPr>
          <w:rFonts w:cs="Calibri"/>
        </w:rPr>
        <w:instrText xml:space="preserve"> TOC \o "1-3" \h \z \u </w:instrText>
      </w:r>
      <w:r w:rsidRPr="00F52199">
        <w:rPr>
          <w:rFonts w:cs="Calibri"/>
        </w:rPr>
        <w:fldChar w:fldCharType="separate"/>
      </w:r>
    </w:p>
    <w:p w14:paraId="3F2BBA57" w14:textId="0EC81841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39" w:history="1">
        <w:r w:rsidRPr="00DD715B">
          <w:rPr>
            <w:rStyle w:val="Hyperlink"/>
            <w:noProof/>
          </w:rPr>
          <w:t>1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Scope and 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985F92" w14:textId="1E46E222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40" w:history="1">
        <w:r w:rsidRPr="00DD715B">
          <w:rPr>
            <w:rStyle w:val="Hyperlink"/>
            <w:noProof/>
          </w:rPr>
          <w:t>2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Responsibilities and timelines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970DD9" w14:textId="75B24B3A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41" w:history="1">
        <w:r w:rsidRPr="00DD715B">
          <w:rPr>
            <w:rStyle w:val="Hyperlink"/>
            <w:noProof/>
          </w:rPr>
          <w:t>3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Quality control and coding consistency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FB2550" w14:textId="1B662F1C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42" w:history="1">
        <w:r w:rsidRPr="00DD715B">
          <w:rPr>
            <w:rStyle w:val="Hyperlink"/>
            <w:noProof/>
          </w:rPr>
          <w:t>4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Coding library archiving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31BB2" w14:textId="28D42B3A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43" w:history="1">
        <w:r w:rsidRPr="00DD715B">
          <w:rPr>
            <w:rStyle w:val="Hyperlink"/>
            <w:noProof/>
          </w:rPr>
          <w:t>5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DA46E4" w14:textId="374FD4A6" w:rsidR="004D6F23" w:rsidRPr="004D6F23" w:rsidRDefault="004D6F23">
      <w:pPr>
        <w:pStyle w:val="TOC1"/>
        <w:tabs>
          <w:tab w:val="left" w:pos="440"/>
        </w:tabs>
        <w:rPr>
          <w:noProof/>
          <w:kern w:val="2"/>
          <w:sz w:val="24"/>
          <w:szCs w:val="24"/>
        </w:rPr>
      </w:pPr>
      <w:hyperlink w:anchor="_Toc180764044" w:history="1">
        <w:r w:rsidRPr="00DD715B">
          <w:rPr>
            <w:rStyle w:val="Hyperlink"/>
            <w:noProof/>
          </w:rPr>
          <w:t>6</w:t>
        </w:r>
        <w:r w:rsidRPr="004D6F23">
          <w:rPr>
            <w:noProof/>
            <w:kern w:val="2"/>
            <w:sz w:val="24"/>
            <w:szCs w:val="24"/>
          </w:rPr>
          <w:tab/>
        </w:r>
        <w:r w:rsidRPr="00DD715B">
          <w:rPr>
            <w:rStyle w:val="Hyperlink"/>
            <w:noProof/>
          </w:rPr>
          <w:t>Revision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_Toc180764044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0E7087" w14:textId="2EDE80C1" w:rsidR="00F52199" w:rsidRDefault="00F52199">
      <w:r w:rsidRPr="00F52199">
        <w:rPr>
          <w:rFonts w:cs="Calibri"/>
          <w:b/>
          <w:bCs/>
          <w:noProof/>
        </w:rPr>
        <w:fldChar w:fldCharType="end"/>
      </w:r>
    </w:p>
    <w:p w14:paraId="18523786" w14:textId="77777777" w:rsidR="0034414C" w:rsidRDefault="0034414C" w:rsidP="0034414C">
      <w:pPr>
        <w:rPr>
          <w:lang w:val="en-GB"/>
        </w:rPr>
      </w:pPr>
    </w:p>
    <w:p w14:paraId="17936DEF" w14:textId="77777777" w:rsidR="00F52199" w:rsidRDefault="00F52199" w:rsidP="0034414C">
      <w:pPr>
        <w:rPr>
          <w:lang w:val="en-GB"/>
        </w:rPr>
      </w:pPr>
    </w:p>
    <w:p w14:paraId="5D365CE2" w14:textId="77777777" w:rsidR="00F52199" w:rsidRDefault="00F52199" w:rsidP="0034414C">
      <w:pPr>
        <w:rPr>
          <w:lang w:val="en-GB"/>
        </w:rPr>
      </w:pPr>
    </w:p>
    <w:p w14:paraId="630CC245" w14:textId="77777777" w:rsidR="00F52199" w:rsidRDefault="00F52199" w:rsidP="0034414C">
      <w:pPr>
        <w:rPr>
          <w:lang w:val="en-GB"/>
        </w:rPr>
      </w:pPr>
    </w:p>
    <w:p w14:paraId="52B24FAD" w14:textId="77777777" w:rsidR="00F52199" w:rsidRDefault="00F52199" w:rsidP="0034414C">
      <w:pPr>
        <w:rPr>
          <w:lang w:val="en-GB"/>
        </w:rPr>
      </w:pPr>
    </w:p>
    <w:p w14:paraId="3DA09EDA" w14:textId="77777777" w:rsidR="00F52199" w:rsidRDefault="00F52199" w:rsidP="0034414C">
      <w:pPr>
        <w:rPr>
          <w:lang w:val="en-GB"/>
        </w:rPr>
      </w:pPr>
    </w:p>
    <w:p w14:paraId="1376E835" w14:textId="77777777" w:rsidR="00F52199" w:rsidRDefault="00F52199" w:rsidP="0034414C">
      <w:pPr>
        <w:rPr>
          <w:lang w:val="en-GB"/>
        </w:rPr>
      </w:pPr>
    </w:p>
    <w:p w14:paraId="2C5C8B55" w14:textId="77777777" w:rsidR="00F52199" w:rsidRDefault="00F52199" w:rsidP="0034414C">
      <w:pPr>
        <w:rPr>
          <w:lang w:val="en-GB"/>
        </w:rPr>
      </w:pPr>
    </w:p>
    <w:p w14:paraId="16E7003B" w14:textId="77777777" w:rsidR="00F52199" w:rsidRDefault="00F52199" w:rsidP="0034414C">
      <w:pPr>
        <w:rPr>
          <w:lang w:val="en-GB"/>
        </w:rPr>
      </w:pPr>
    </w:p>
    <w:p w14:paraId="2F392C24" w14:textId="77777777" w:rsidR="00F52199" w:rsidRDefault="00F52199" w:rsidP="0034414C">
      <w:pPr>
        <w:rPr>
          <w:lang w:val="en-GB"/>
        </w:rPr>
      </w:pPr>
    </w:p>
    <w:p w14:paraId="3F6A88D3" w14:textId="77777777" w:rsidR="00F52199" w:rsidRDefault="00F52199" w:rsidP="0034414C">
      <w:pPr>
        <w:rPr>
          <w:lang w:val="en-GB"/>
        </w:rPr>
      </w:pPr>
    </w:p>
    <w:p w14:paraId="7D3B1268" w14:textId="77777777" w:rsidR="00F52199" w:rsidRDefault="00F52199" w:rsidP="0034414C">
      <w:pPr>
        <w:rPr>
          <w:lang w:val="en-GB"/>
        </w:rPr>
      </w:pPr>
    </w:p>
    <w:p w14:paraId="11214F81" w14:textId="77777777" w:rsidR="00F52199" w:rsidRDefault="00F52199" w:rsidP="0034414C">
      <w:pPr>
        <w:rPr>
          <w:lang w:val="en-GB"/>
        </w:rPr>
      </w:pPr>
    </w:p>
    <w:p w14:paraId="31A07334" w14:textId="77777777" w:rsidR="00F52199" w:rsidRDefault="00F52199" w:rsidP="0034414C">
      <w:pPr>
        <w:rPr>
          <w:lang w:val="en-GB"/>
        </w:rPr>
      </w:pPr>
    </w:p>
    <w:p w14:paraId="376F3E4F" w14:textId="77777777" w:rsidR="00F52199" w:rsidRDefault="00F52199" w:rsidP="0034414C">
      <w:pPr>
        <w:rPr>
          <w:lang w:val="en-GB"/>
        </w:rPr>
      </w:pPr>
    </w:p>
    <w:p w14:paraId="06291FE1" w14:textId="77777777" w:rsidR="00F52199" w:rsidRDefault="00F52199" w:rsidP="0034414C">
      <w:pPr>
        <w:rPr>
          <w:lang w:val="en-GB"/>
        </w:rPr>
      </w:pPr>
    </w:p>
    <w:p w14:paraId="3051190D" w14:textId="77777777" w:rsidR="00F52199" w:rsidRDefault="00F52199" w:rsidP="0034414C">
      <w:pPr>
        <w:rPr>
          <w:lang w:val="en-GB"/>
        </w:rPr>
      </w:pPr>
    </w:p>
    <w:p w14:paraId="18819C43" w14:textId="77777777" w:rsidR="00F52199" w:rsidRDefault="00F52199" w:rsidP="0034414C">
      <w:pPr>
        <w:rPr>
          <w:lang w:val="en-GB"/>
        </w:rPr>
      </w:pPr>
    </w:p>
    <w:p w14:paraId="26BC6DF5" w14:textId="77777777" w:rsidR="00F52199" w:rsidRDefault="00F52199" w:rsidP="0034414C">
      <w:pPr>
        <w:rPr>
          <w:lang w:val="en-GB"/>
        </w:rPr>
      </w:pPr>
    </w:p>
    <w:p w14:paraId="302A1E74" w14:textId="77777777" w:rsidR="00F52199" w:rsidRDefault="00F52199" w:rsidP="0034414C">
      <w:pPr>
        <w:rPr>
          <w:lang w:val="en-GB"/>
        </w:rPr>
      </w:pPr>
    </w:p>
    <w:p w14:paraId="3B8F3E38" w14:textId="77777777" w:rsidR="00F52199" w:rsidRDefault="00F52199" w:rsidP="0034414C">
      <w:pPr>
        <w:rPr>
          <w:lang w:val="en-GB"/>
        </w:rPr>
      </w:pPr>
    </w:p>
    <w:p w14:paraId="60A180B5" w14:textId="77777777" w:rsidR="00F52199" w:rsidRDefault="00F52199" w:rsidP="0034414C">
      <w:pPr>
        <w:rPr>
          <w:lang w:val="en-GB"/>
        </w:rPr>
      </w:pPr>
    </w:p>
    <w:p w14:paraId="05C3AD21" w14:textId="77777777" w:rsidR="00F52199" w:rsidRDefault="00F52199" w:rsidP="0034414C">
      <w:pPr>
        <w:rPr>
          <w:lang w:val="en-GB"/>
        </w:rPr>
      </w:pPr>
    </w:p>
    <w:p w14:paraId="1F9DCA30" w14:textId="77777777" w:rsidR="00F52199" w:rsidRDefault="00F52199" w:rsidP="0034414C">
      <w:pPr>
        <w:rPr>
          <w:lang w:val="en-GB"/>
        </w:rPr>
      </w:pPr>
    </w:p>
    <w:p w14:paraId="707D402E" w14:textId="77777777" w:rsidR="00F52199" w:rsidRDefault="00F52199" w:rsidP="0034414C">
      <w:pPr>
        <w:rPr>
          <w:lang w:val="en-GB"/>
        </w:rPr>
      </w:pPr>
    </w:p>
    <w:p w14:paraId="6E26EA35" w14:textId="77777777" w:rsidR="00F52199" w:rsidRDefault="00F52199" w:rsidP="0034414C">
      <w:pPr>
        <w:rPr>
          <w:lang w:val="en-GB"/>
        </w:rPr>
      </w:pPr>
    </w:p>
    <w:p w14:paraId="2B320068" w14:textId="77777777" w:rsidR="0034414C" w:rsidRPr="0034414C" w:rsidRDefault="0034414C" w:rsidP="0034414C">
      <w:pPr>
        <w:rPr>
          <w:lang w:val="en-GB"/>
        </w:rPr>
      </w:pPr>
    </w:p>
    <w:p w14:paraId="2CFE8A4B" w14:textId="70073ACC" w:rsidR="000522DD" w:rsidRDefault="000522DD" w:rsidP="00BC4CE7">
      <w:pPr>
        <w:pStyle w:val="Heading1"/>
      </w:pPr>
      <w:bookmarkStart w:id="5" w:name="_Toc180764039"/>
      <w:r>
        <w:lastRenderedPageBreak/>
        <w:t>Scope and objective</w:t>
      </w:r>
      <w:bookmarkEnd w:id="5"/>
    </w:p>
    <w:p w14:paraId="3C0C3B2F" w14:textId="77777777" w:rsidR="000522DD" w:rsidRPr="00EC0DC7" w:rsidRDefault="000522DD" w:rsidP="000522DD">
      <w:r w:rsidRPr="00086515">
        <w:t xml:space="preserve">This working </w:t>
      </w:r>
      <w:r w:rsidRPr="00EC0DC7">
        <w:t xml:space="preserve">instruction aims at describing the work flow for </w:t>
      </w:r>
      <w:r w:rsidR="000D509F" w:rsidRPr="00EC0DC7">
        <w:t xml:space="preserve">the </w:t>
      </w:r>
      <w:r w:rsidRPr="00EC0DC7">
        <w:t xml:space="preserve">coding </w:t>
      </w:r>
      <w:r w:rsidR="000D509F" w:rsidRPr="00EC0DC7">
        <w:t xml:space="preserve">of medical terms </w:t>
      </w:r>
      <w:r w:rsidRPr="00EC0DC7">
        <w:t xml:space="preserve">using the Medical Dictionary for Regulatory Activities (MedDRA) dictionary for the </w:t>
      </w:r>
      <w:r w:rsidR="00D555B9" w:rsidRPr="00EC0DC7">
        <w:t>endTB</w:t>
      </w:r>
      <w:r w:rsidR="005E67A2" w:rsidRPr="00EC0DC7">
        <w:t xml:space="preserve"> and endTB-Q</w:t>
      </w:r>
      <w:r w:rsidRPr="00EC0DC7">
        <w:t xml:space="preserve"> clinical trial</w:t>
      </w:r>
      <w:r w:rsidR="005E67A2" w:rsidRPr="00EC0DC7">
        <w:t>s</w:t>
      </w:r>
      <w:r w:rsidRPr="00EC0DC7">
        <w:t>.</w:t>
      </w:r>
      <w:r w:rsidR="004C63C5" w:rsidRPr="00EC0DC7">
        <w:t xml:space="preserve"> </w:t>
      </w:r>
      <w:r w:rsidRPr="00EC0DC7">
        <w:t>The version of MedDRA in use</w:t>
      </w:r>
      <w:r w:rsidR="00D74586" w:rsidRPr="00EC0DC7">
        <w:t xml:space="preserve"> at the start of the endTB</w:t>
      </w:r>
      <w:r w:rsidRPr="00EC0DC7">
        <w:t xml:space="preserve"> clinical trial is version </w:t>
      </w:r>
      <w:r w:rsidR="00086515" w:rsidRPr="00EC0DC7">
        <w:t>19.1</w:t>
      </w:r>
      <w:r w:rsidR="00D74586" w:rsidRPr="00EC0DC7">
        <w:t>; the version in use at the start of the endTB-Q clinical trial is version 22.1</w:t>
      </w:r>
      <w:r w:rsidRPr="00EC0DC7">
        <w:t>.</w:t>
      </w:r>
      <w:r w:rsidR="00E235AA" w:rsidRPr="00EC0DC7">
        <w:t xml:space="preserve"> The general guidance from MedDRA (Points to Consider</w:t>
      </w:r>
      <w:r w:rsidR="00D87E09" w:rsidRPr="00EC0DC7">
        <w:t xml:space="preserve">, </w:t>
      </w:r>
      <w:r w:rsidR="00D74586" w:rsidRPr="00EC0DC7">
        <w:t xml:space="preserve">from </w:t>
      </w:r>
      <w:r w:rsidR="00D87E09" w:rsidRPr="00EC0DC7">
        <w:t xml:space="preserve">version </w:t>
      </w:r>
      <w:r w:rsidR="00086515" w:rsidRPr="00EC0DC7">
        <w:t>19.1</w:t>
      </w:r>
      <w:r w:rsidR="00E235AA" w:rsidRPr="00EC0DC7">
        <w:t xml:space="preserve">) is the convention in use </w:t>
      </w:r>
      <w:r w:rsidR="00D74586" w:rsidRPr="00EC0DC7">
        <w:t>in</w:t>
      </w:r>
      <w:r w:rsidR="00E235AA" w:rsidRPr="00EC0DC7">
        <w:t xml:space="preserve"> the clinical trial</w:t>
      </w:r>
      <w:r w:rsidR="00D74586" w:rsidRPr="00EC0DC7">
        <w:t>s</w:t>
      </w:r>
      <w:r w:rsidR="00E235AA" w:rsidRPr="00EC0DC7">
        <w:t xml:space="preserve"> for medical coding.</w:t>
      </w:r>
    </w:p>
    <w:p w14:paraId="3C474F0B" w14:textId="77C7CF07" w:rsidR="000522DD" w:rsidRPr="00EC0DC7" w:rsidRDefault="000522DD" w:rsidP="00674D99">
      <w:r w:rsidRPr="00EC0DC7">
        <w:t>The clinical database (OpenClinica) fields including terms s</w:t>
      </w:r>
      <w:r w:rsidR="00674D99" w:rsidRPr="00EC0DC7">
        <w:t>ubmitted to medical coding are a</w:t>
      </w:r>
      <w:r w:rsidRPr="00EC0DC7">
        <w:t>dverse events</w:t>
      </w:r>
      <w:r w:rsidR="00674D99" w:rsidRPr="00EC0DC7">
        <w:t>.</w:t>
      </w:r>
    </w:p>
    <w:p w14:paraId="16B03217" w14:textId="77777777" w:rsidR="000522DD" w:rsidRPr="00EC0DC7" w:rsidRDefault="000522DD" w:rsidP="00AE5680">
      <w:pPr>
        <w:pStyle w:val="Heading1"/>
      </w:pPr>
      <w:bookmarkStart w:id="6" w:name="_Toc180764040"/>
      <w:r w:rsidRPr="00EC0DC7">
        <w:t>Responsibilities and timelines</w:t>
      </w:r>
      <w:bookmarkEnd w:id="6"/>
    </w:p>
    <w:p w14:paraId="007E4EB6" w14:textId="77777777" w:rsidR="000522DD" w:rsidRPr="00EC0DC7" w:rsidRDefault="000522DD" w:rsidP="000522DD">
      <w:r w:rsidRPr="00EC0DC7">
        <w:t xml:space="preserve">The coding should be performed </w:t>
      </w:r>
      <w:r w:rsidR="009260C2" w:rsidRPr="00EC0DC7">
        <w:t>the 1</w:t>
      </w:r>
      <w:r w:rsidR="009260C2" w:rsidRPr="00EC0DC7">
        <w:rPr>
          <w:vertAlign w:val="superscript"/>
        </w:rPr>
        <w:t>st</w:t>
      </w:r>
      <w:r w:rsidR="009260C2" w:rsidRPr="00EC0DC7">
        <w:t xml:space="preserve"> Monday of every</w:t>
      </w:r>
      <w:r w:rsidR="005959DA" w:rsidRPr="00EC0DC7">
        <w:t xml:space="preserve"> </w:t>
      </w:r>
      <w:r w:rsidRPr="00EC0DC7">
        <w:t xml:space="preserve">month under the responsibility of the </w:t>
      </w:r>
      <w:r w:rsidR="00D555B9" w:rsidRPr="00EC0DC7">
        <w:t>Pharmacovigilance Officer and the study central co-investigator</w:t>
      </w:r>
      <w:r w:rsidRPr="00EC0DC7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5670"/>
        <w:gridCol w:w="2517"/>
      </w:tblGrid>
      <w:tr w:rsidR="005959DA" w:rsidRPr="00EC0DC7" w14:paraId="54FECC3E" w14:textId="77777777" w:rsidTr="00D555B9">
        <w:tc>
          <w:tcPr>
            <w:tcW w:w="723" w:type="pct"/>
            <w:shd w:val="clear" w:color="auto" w:fill="A54970"/>
            <w:vAlign w:val="center"/>
          </w:tcPr>
          <w:p w14:paraId="089E51FF" w14:textId="77777777" w:rsidR="005959DA" w:rsidRPr="00EC0DC7" w:rsidRDefault="004C6CA3" w:rsidP="00D87E09">
            <w:pPr>
              <w:spacing w:before="40" w:after="40"/>
              <w:jc w:val="left"/>
              <w:rPr>
                <w:rFonts w:eastAsia="Calibri"/>
                <w:b/>
                <w:color w:val="FFFFFF"/>
                <w:sz w:val="20"/>
              </w:rPr>
            </w:pPr>
            <w:r w:rsidRPr="00EC0DC7">
              <w:rPr>
                <w:rFonts w:eastAsia="Calibri"/>
                <w:b/>
                <w:color w:val="FFFFFF"/>
                <w:sz w:val="20"/>
              </w:rPr>
              <w:t>Timelines</w:t>
            </w:r>
          </w:p>
        </w:tc>
        <w:tc>
          <w:tcPr>
            <w:tcW w:w="2962" w:type="pct"/>
            <w:shd w:val="clear" w:color="auto" w:fill="A54970"/>
            <w:vAlign w:val="center"/>
          </w:tcPr>
          <w:p w14:paraId="3CBC47C1" w14:textId="77777777" w:rsidR="005959DA" w:rsidRPr="00EC0DC7" w:rsidRDefault="004C6CA3" w:rsidP="00D87E09">
            <w:pPr>
              <w:spacing w:before="40" w:after="40"/>
              <w:jc w:val="left"/>
              <w:rPr>
                <w:rFonts w:eastAsia="Calibri"/>
                <w:b/>
                <w:color w:val="FFFFFF"/>
                <w:sz w:val="20"/>
              </w:rPr>
            </w:pPr>
            <w:r w:rsidRPr="00EC0DC7">
              <w:rPr>
                <w:rFonts w:eastAsia="Calibri"/>
                <w:b/>
                <w:color w:val="FFFFFF"/>
                <w:sz w:val="20"/>
              </w:rPr>
              <w:t>Activity</w:t>
            </w:r>
          </w:p>
        </w:tc>
        <w:tc>
          <w:tcPr>
            <w:tcW w:w="1315" w:type="pct"/>
            <w:shd w:val="clear" w:color="auto" w:fill="A54970"/>
            <w:vAlign w:val="center"/>
          </w:tcPr>
          <w:p w14:paraId="1E198B39" w14:textId="77777777" w:rsidR="005959DA" w:rsidRPr="00EC0DC7" w:rsidRDefault="004C6CA3" w:rsidP="00D87E09">
            <w:pPr>
              <w:spacing w:before="40" w:after="40"/>
              <w:jc w:val="left"/>
              <w:rPr>
                <w:rFonts w:eastAsia="Calibri"/>
                <w:b/>
                <w:color w:val="FFFFFF"/>
                <w:sz w:val="20"/>
              </w:rPr>
            </w:pPr>
            <w:r w:rsidRPr="00EC0DC7">
              <w:rPr>
                <w:rFonts w:eastAsia="Calibri"/>
                <w:b/>
                <w:color w:val="FFFFFF"/>
                <w:sz w:val="20"/>
              </w:rPr>
              <w:t>Responsible</w:t>
            </w:r>
          </w:p>
        </w:tc>
      </w:tr>
      <w:tr w:rsidR="005329BA" w:rsidRPr="004C63C5" w14:paraId="5C13C43C" w14:textId="77777777" w:rsidTr="00D87E09">
        <w:tc>
          <w:tcPr>
            <w:tcW w:w="723" w:type="pct"/>
            <w:shd w:val="clear" w:color="auto" w:fill="auto"/>
            <w:vAlign w:val="center"/>
          </w:tcPr>
          <w:p w14:paraId="4DEE4BC0" w14:textId="77777777" w:rsidR="005329BA" w:rsidRPr="00EC0DC7" w:rsidRDefault="005329BA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EC0DC7">
              <w:rPr>
                <w:rFonts w:eastAsia="Calibri"/>
                <w:sz w:val="20"/>
              </w:rPr>
              <w:t>1</w:t>
            </w:r>
            <w:r w:rsidRPr="00EC0DC7">
              <w:rPr>
                <w:rFonts w:eastAsia="Calibri"/>
                <w:sz w:val="20"/>
                <w:vertAlign w:val="superscript"/>
              </w:rPr>
              <w:t>st</w:t>
            </w:r>
            <w:r w:rsidRPr="00EC0DC7">
              <w:rPr>
                <w:rFonts w:eastAsia="Calibri"/>
                <w:sz w:val="20"/>
              </w:rPr>
              <w:t xml:space="preserve"> Monday of the month</w:t>
            </w:r>
          </w:p>
        </w:tc>
        <w:tc>
          <w:tcPr>
            <w:tcW w:w="2962" w:type="pct"/>
            <w:vAlign w:val="center"/>
          </w:tcPr>
          <w:p w14:paraId="49DCEDCD" w14:textId="77777777" w:rsidR="005329BA" w:rsidRPr="00EC0DC7" w:rsidRDefault="005329BA" w:rsidP="00A5785F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EC0DC7">
              <w:rPr>
                <w:rFonts w:eastAsia="Calibri"/>
                <w:sz w:val="20"/>
              </w:rPr>
              <w:t>Extraction of the data listing to be coded including all new entries for AEs since last coding round</w:t>
            </w:r>
          </w:p>
        </w:tc>
        <w:tc>
          <w:tcPr>
            <w:tcW w:w="1315" w:type="pct"/>
            <w:vMerge w:val="restart"/>
            <w:shd w:val="clear" w:color="auto" w:fill="auto"/>
            <w:vAlign w:val="center"/>
          </w:tcPr>
          <w:p w14:paraId="3B9B9E46" w14:textId="2E187BEB" w:rsidR="005329BA" w:rsidRPr="00EC0DC7" w:rsidRDefault="005329BA" w:rsidP="00D555B9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EC0DC7">
              <w:rPr>
                <w:rFonts w:eastAsia="Calibri"/>
                <w:sz w:val="20"/>
              </w:rPr>
              <w:t>Data Management Team</w:t>
            </w:r>
          </w:p>
        </w:tc>
      </w:tr>
      <w:tr w:rsidR="005329BA" w:rsidRPr="004C63C5" w14:paraId="692C9416" w14:textId="77777777" w:rsidTr="00D87E09">
        <w:tc>
          <w:tcPr>
            <w:tcW w:w="723" w:type="pct"/>
            <w:shd w:val="clear" w:color="auto" w:fill="auto"/>
            <w:vAlign w:val="center"/>
          </w:tcPr>
          <w:p w14:paraId="7D5C25B5" w14:textId="77777777" w:rsidR="005329BA" w:rsidRPr="004C63C5" w:rsidRDefault="005329BA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+ 1 week</w:t>
            </w:r>
          </w:p>
        </w:tc>
        <w:tc>
          <w:tcPr>
            <w:tcW w:w="2962" w:type="pct"/>
            <w:vAlign w:val="center"/>
          </w:tcPr>
          <w:p w14:paraId="531F90E1" w14:textId="05BEA00E" w:rsidR="005329BA" w:rsidRPr="004C63C5" w:rsidRDefault="005329BA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Automatic c</w:t>
            </w:r>
            <w:r w:rsidRPr="004C63C5">
              <w:rPr>
                <w:rFonts w:eastAsia="Calibri"/>
                <w:sz w:val="20"/>
              </w:rPr>
              <w:t xml:space="preserve">oding performed using the reference coding library for the clinical trial (see section </w:t>
            </w:r>
            <w:r w:rsidRPr="004C63C5">
              <w:rPr>
                <w:rFonts w:eastAsia="Calibri"/>
                <w:sz w:val="20"/>
              </w:rPr>
              <w:fldChar w:fldCharType="begin"/>
            </w:r>
            <w:r w:rsidRPr="004C63C5">
              <w:rPr>
                <w:rFonts w:eastAsia="Calibri"/>
                <w:sz w:val="20"/>
              </w:rPr>
              <w:instrText xml:space="preserve"> REF _Ref488057887 \r \h  \* MERGEFORMAT </w:instrText>
            </w:r>
            <w:r w:rsidRPr="004C63C5">
              <w:rPr>
                <w:rFonts w:eastAsia="Calibri"/>
                <w:sz w:val="20"/>
              </w:rPr>
            </w:r>
            <w:r w:rsidRPr="004C63C5">
              <w:rPr>
                <w:rFonts w:eastAsia="Calibri"/>
                <w:sz w:val="20"/>
              </w:rPr>
              <w:fldChar w:fldCharType="separate"/>
            </w:r>
            <w:r w:rsidR="00093697">
              <w:rPr>
                <w:rFonts w:eastAsia="Calibri"/>
                <w:sz w:val="20"/>
              </w:rPr>
              <w:t>3</w:t>
            </w:r>
            <w:r w:rsidRPr="004C63C5">
              <w:rPr>
                <w:rFonts w:eastAsia="Calibri"/>
                <w:sz w:val="20"/>
              </w:rPr>
              <w:fldChar w:fldCharType="end"/>
            </w:r>
            <w:r w:rsidRPr="004C63C5">
              <w:rPr>
                <w:rFonts w:eastAsia="Calibri"/>
                <w:sz w:val="20"/>
              </w:rPr>
              <w:t>)</w:t>
            </w:r>
          </w:p>
        </w:tc>
        <w:tc>
          <w:tcPr>
            <w:tcW w:w="1315" w:type="pct"/>
            <w:vMerge/>
            <w:shd w:val="clear" w:color="auto" w:fill="auto"/>
            <w:vAlign w:val="center"/>
          </w:tcPr>
          <w:p w14:paraId="7D05F8F4" w14:textId="7C56C4DA" w:rsidR="005329BA" w:rsidRDefault="005329BA" w:rsidP="00D555B9">
            <w:pPr>
              <w:spacing w:before="40" w:after="40"/>
              <w:jc w:val="left"/>
              <w:rPr>
                <w:rFonts w:eastAsia="Calibri"/>
                <w:sz w:val="20"/>
              </w:rPr>
            </w:pPr>
          </w:p>
        </w:tc>
      </w:tr>
      <w:tr w:rsidR="00D87E09" w:rsidRPr="004C63C5" w14:paraId="174E65FB" w14:textId="77777777" w:rsidTr="00D87E09">
        <w:tc>
          <w:tcPr>
            <w:tcW w:w="723" w:type="pct"/>
            <w:vMerge w:val="restart"/>
            <w:shd w:val="clear" w:color="auto" w:fill="auto"/>
            <w:vAlign w:val="center"/>
          </w:tcPr>
          <w:p w14:paraId="6E39FC1C" w14:textId="77777777" w:rsidR="00D87E09" w:rsidRPr="004C63C5" w:rsidRDefault="00D87E09" w:rsidP="00D555B9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4C63C5">
              <w:rPr>
                <w:rFonts w:eastAsia="Calibri"/>
                <w:sz w:val="20"/>
              </w:rPr>
              <w:t xml:space="preserve">+ </w:t>
            </w:r>
            <w:r w:rsidR="00D555B9">
              <w:rPr>
                <w:rFonts w:eastAsia="Calibri"/>
                <w:sz w:val="20"/>
              </w:rPr>
              <w:t>2</w:t>
            </w:r>
            <w:r w:rsidRPr="004C63C5">
              <w:rPr>
                <w:rFonts w:eastAsia="Calibri"/>
                <w:sz w:val="20"/>
              </w:rPr>
              <w:t xml:space="preserve"> </w:t>
            </w:r>
            <w:proofErr w:type="gramStart"/>
            <w:r w:rsidRPr="004C63C5">
              <w:rPr>
                <w:rFonts w:eastAsia="Calibri"/>
                <w:sz w:val="20"/>
              </w:rPr>
              <w:t>week</w:t>
            </w:r>
            <w:proofErr w:type="gramEnd"/>
          </w:p>
        </w:tc>
        <w:tc>
          <w:tcPr>
            <w:tcW w:w="2962" w:type="pct"/>
            <w:vAlign w:val="center"/>
          </w:tcPr>
          <w:p w14:paraId="4189C27F" w14:textId="77777777" w:rsidR="00D87E09" w:rsidRPr="004C63C5" w:rsidRDefault="00D555B9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Terms without a match in the reference coding library are sent by the </w:t>
            </w:r>
            <w:r w:rsidR="00224903">
              <w:rPr>
                <w:rFonts w:eastAsia="Calibri"/>
                <w:sz w:val="20"/>
              </w:rPr>
              <w:t xml:space="preserve">Central </w:t>
            </w:r>
            <w:r>
              <w:rPr>
                <w:rFonts w:eastAsia="Calibri"/>
                <w:sz w:val="20"/>
              </w:rPr>
              <w:t>Data Manager to the PV officer for coding</w:t>
            </w:r>
          </w:p>
        </w:tc>
        <w:tc>
          <w:tcPr>
            <w:tcW w:w="1315" w:type="pct"/>
            <w:vMerge w:val="restart"/>
            <w:shd w:val="clear" w:color="auto" w:fill="auto"/>
            <w:vAlign w:val="center"/>
          </w:tcPr>
          <w:p w14:paraId="5CF75395" w14:textId="77777777" w:rsidR="00D87E09" w:rsidRPr="004C63C5" w:rsidRDefault="00D555B9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Pharmacovigilance officer</w:t>
            </w:r>
          </w:p>
        </w:tc>
      </w:tr>
      <w:tr w:rsidR="00D87E09" w:rsidRPr="004C63C5" w14:paraId="67166E00" w14:textId="77777777" w:rsidTr="00D87E09">
        <w:tc>
          <w:tcPr>
            <w:tcW w:w="723" w:type="pct"/>
            <w:vMerge/>
            <w:shd w:val="clear" w:color="auto" w:fill="auto"/>
            <w:vAlign w:val="center"/>
          </w:tcPr>
          <w:p w14:paraId="35AB0269" w14:textId="77777777" w:rsidR="00D87E09" w:rsidRPr="004C63C5" w:rsidRDefault="00D87E09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962" w:type="pct"/>
            <w:vAlign w:val="center"/>
          </w:tcPr>
          <w:p w14:paraId="7C8840C5" w14:textId="77777777" w:rsidR="00D87E09" w:rsidRPr="004C63C5" w:rsidRDefault="00D87E09" w:rsidP="00A5785F">
            <w:pPr>
              <w:spacing w:before="40" w:after="40"/>
              <w:rPr>
                <w:rFonts w:eastAsia="Calibri"/>
                <w:sz w:val="20"/>
              </w:rPr>
            </w:pPr>
            <w:r w:rsidRPr="004C63C5">
              <w:rPr>
                <w:rFonts w:eastAsia="Calibri"/>
                <w:sz w:val="20"/>
              </w:rPr>
              <w:t xml:space="preserve">Queries </w:t>
            </w:r>
            <w:r w:rsidRPr="00F9302E">
              <w:rPr>
                <w:rFonts w:eastAsia="Calibri"/>
                <w:sz w:val="20"/>
              </w:rPr>
              <w:t xml:space="preserve">sent in case of unclear terms/questions to </w:t>
            </w:r>
            <w:r w:rsidR="00D555B9" w:rsidRPr="00F9302E">
              <w:rPr>
                <w:rFonts w:eastAsia="Calibri"/>
                <w:sz w:val="20"/>
              </w:rPr>
              <w:t>the S</w:t>
            </w:r>
            <w:r w:rsidR="00A5785F" w:rsidRPr="00F9302E">
              <w:rPr>
                <w:rFonts w:eastAsia="Calibri"/>
                <w:sz w:val="20"/>
              </w:rPr>
              <w:t xml:space="preserve">ite Study </w:t>
            </w:r>
            <w:r w:rsidR="00D555B9" w:rsidRPr="00F9302E">
              <w:rPr>
                <w:rFonts w:eastAsia="Calibri"/>
                <w:sz w:val="20"/>
              </w:rPr>
              <w:t>Coordinator</w:t>
            </w:r>
            <w:r w:rsidR="00A5785F" w:rsidRPr="00F9302E">
              <w:rPr>
                <w:rFonts w:eastAsia="Calibri"/>
                <w:sz w:val="20"/>
              </w:rPr>
              <w:t xml:space="preserve"> for discussion with the responsible investigators</w:t>
            </w:r>
          </w:p>
        </w:tc>
        <w:tc>
          <w:tcPr>
            <w:tcW w:w="1315" w:type="pct"/>
            <w:vMerge/>
            <w:shd w:val="clear" w:color="auto" w:fill="auto"/>
            <w:vAlign w:val="center"/>
          </w:tcPr>
          <w:p w14:paraId="1229C27A" w14:textId="77777777" w:rsidR="00D87E09" w:rsidRPr="004C63C5" w:rsidRDefault="00D87E09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</w:p>
        </w:tc>
      </w:tr>
      <w:tr w:rsidR="0076084C" w:rsidRPr="004C63C5" w14:paraId="61380FDE" w14:textId="77777777" w:rsidTr="00D87E09">
        <w:tc>
          <w:tcPr>
            <w:tcW w:w="723" w:type="pct"/>
            <w:vMerge w:val="restart"/>
            <w:shd w:val="clear" w:color="auto" w:fill="auto"/>
            <w:vAlign w:val="center"/>
          </w:tcPr>
          <w:p w14:paraId="6286F23B" w14:textId="77777777" w:rsidR="0076084C" w:rsidRPr="004C63C5" w:rsidRDefault="0076084C" w:rsidP="00D555B9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4C63C5">
              <w:rPr>
                <w:rFonts w:eastAsia="Calibri"/>
                <w:sz w:val="20"/>
              </w:rPr>
              <w:t xml:space="preserve">+ </w:t>
            </w:r>
            <w:r>
              <w:rPr>
                <w:rFonts w:eastAsia="Calibri"/>
                <w:sz w:val="20"/>
              </w:rPr>
              <w:t>3</w:t>
            </w:r>
            <w:r w:rsidRPr="004C63C5">
              <w:rPr>
                <w:rFonts w:eastAsia="Calibri"/>
                <w:sz w:val="20"/>
              </w:rPr>
              <w:t xml:space="preserve"> weeks</w:t>
            </w:r>
          </w:p>
        </w:tc>
        <w:tc>
          <w:tcPr>
            <w:tcW w:w="2962" w:type="pct"/>
            <w:vAlign w:val="center"/>
          </w:tcPr>
          <w:p w14:paraId="6E07A16A" w14:textId="77777777" w:rsidR="0076084C" w:rsidRPr="004C63C5" w:rsidRDefault="0076084C" w:rsidP="006D2BA4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4C63C5">
              <w:rPr>
                <w:rFonts w:eastAsia="Calibri"/>
                <w:sz w:val="20"/>
              </w:rPr>
              <w:t>Term clarification as needed with update of source documents (as appropriate)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5C8537F" w14:textId="77777777" w:rsidR="0076084C" w:rsidRPr="004C63C5" w:rsidRDefault="0076084C" w:rsidP="00767E31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236E64">
              <w:rPr>
                <w:rFonts w:eastAsia="Calibri"/>
                <w:sz w:val="20"/>
              </w:rPr>
              <w:t xml:space="preserve">Site </w:t>
            </w:r>
            <w:r w:rsidR="00767E31" w:rsidRPr="00236E64">
              <w:rPr>
                <w:rFonts w:eastAsia="Calibri"/>
                <w:sz w:val="20"/>
              </w:rPr>
              <w:t>i</w:t>
            </w:r>
            <w:r w:rsidRPr="00236E64">
              <w:rPr>
                <w:rFonts w:eastAsia="Calibri"/>
                <w:sz w:val="20"/>
              </w:rPr>
              <w:t>nvestigator</w:t>
            </w:r>
            <w:r w:rsidR="00767E31" w:rsidRPr="00236E64">
              <w:rPr>
                <w:rFonts w:eastAsia="Calibri"/>
                <w:sz w:val="20"/>
              </w:rPr>
              <w:t>s</w:t>
            </w:r>
            <w:r w:rsidRPr="00236E64">
              <w:rPr>
                <w:rFonts w:eastAsia="Calibri"/>
                <w:sz w:val="20"/>
              </w:rPr>
              <w:t xml:space="preserve"> and Site </w:t>
            </w:r>
            <w:r w:rsidR="00767E31" w:rsidRPr="00236E64">
              <w:rPr>
                <w:rFonts w:eastAsia="Calibri"/>
                <w:sz w:val="20"/>
              </w:rPr>
              <w:t>Study</w:t>
            </w:r>
            <w:r w:rsidRPr="00236E64">
              <w:rPr>
                <w:rFonts w:eastAsia="Calibri"/>
                <w:sz w:val="20"/>
              </w:rPr>
              <w:t xml:space="preserve"> Coordinator</w:t>
            </w:r>
          </w:p>
        </w:tc>
      </w:tr>
      <w:tr w:rsidR="0076084C" w:rsidRPr="004C63C5" w14:paraId="78BD9EBE" w14:textId="77777777" w:rsidTr="00F54CEF">
        <w:trPr>
          <w:trHeight w:val="538"/>
        </w:trPr>
        <w:tc>
          <w:tcPr>
            <w:tcW w:w="723" w:type="pct"/>
            <w:vMerge/>
            <w:shd w:val="clear" w:color="auto" w:fill="auto"/>
            <w:vAlign w:val="center"/>
          </w:tcPr>
          <w:p w14:paraId="3EC5A498" w14:textId="77777777" w:rsidR="0076084C" w:rsidRPr="004C63C5" w:rsidRDefault="0076084C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962" w:type="pct"/>
            <w:vAlign w:val="center"/>
          </w:tcPr>
          <w:p w14:paraId="3F48391B" w14:textId="77777777" w:rsidR="0076084C" w:rsidRPr="004C63C5" w:rsidRDefault="0076084C" w:rsidP="00767E31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236E64">
              <w:rPr>
                <w:rFonts w:eastAsia="Calibri"/>
                <w:sz w:val="20"/>
              </w:rPr>
              <w:t xml:space="preserve">Term verbatim change in OpenClinica (if needed) as instructed by the </w:t>
            </w:r>
            <w:r w:rsidR="00360A1C" w:rsidRPr="00236E64">
              <w:rPr>
                <w:rFonts w:eastAsia="Calibri"/>
                <w:sz w:val="20"/>
              </w:rPr>
              <w:t>i</w:t>
            </w:r>
            <w:r w:rsidRPr="00236E64">
              <w:rPr>
                <w:rFonts w:eastAsia="Calibri"/>
                <w:sz w:val="20"/>
              </w:rPr>
              <w:t>nvestigator</w:t>
            </w:r>
            <w:r w:rsidR="00360A1C" w:rsidRPr="00236E64">
              <w:rPr>
                <w:rFonts w:eastAsia="Calibri"/>
                <w:sz w:val="20"/>
              </w:rPr>
              <w:t>s</w:t>
            </w:r>
            <w:r w:rsidRPr="00236E64">
              <w:rPr>
                <w:rFonts w:eastAsia="Calibri"/>
                <w:sz w:val="20"/>
              </w:rPr>
              <w:t xml:space="preserve"> and the Site </w:t>
            </w:r>
            <w:r w:rsidR="00767E31" w:rsidRPr="00236E64">
              <w:rPr>
                <w:rFonts w:eastAsia="Calibri"/>
                <w:sz w:val="20"/>
              </w:rPr>
              <w:t>Study</w:t>
            </w:r>
            <w:r w:rsidRPr="00236E64">
              <w:rPr>
                <w:rFonts w:eastAsia="Calibri"/>
                <w:sz w:val="20"/>
              </w:rPr>
              <w:t xml:space="preserve"> Coordinator and documented in the appropriate source documents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0C38B23" w14:textId="77777777" w:rsidR="0076084C" w:rsidRPr="004C63C5" w:rsidRDefault="0076084C" w:rsidP="00D87E09">
            <w:pPr>
              <w:spacing w:before="40" w:after="40"/>
              <w:jc w:val="left"/>
              <w:rPr>
                <w:rFonts w:eastAsia="Calibri"/>
                <w:sz w:val="20"/>
              </w:rPr>
            </w:pPr>
            <w:r w:rsidRPr="004C63C5">
              <w:rPr>
                <w:rFonts w:eastAsia="Calibri"/>
                <w:sz w:val="20"/>
              </w:rPr>
              <w:t>Site Data Manager</w:t>
            </w:r>
          </w:p>
        </w:tc>
      </w:tr>
      <w:tr w:rsidR="00236E64" w:rsidRPr="004C63C5" w14:paraId="5CB4C2D5" w14:textId="77777777" w:rsidTr="00F54CEF">
        <w:trPr>
          <w:trHeight w:val="139"/>
        </w:trPr>
        <w:tc>
          <w:tcPr>
            <w:tcW w:w="723" w:type="pct"/>
            <w:vMerge/>
            <w:shd w:val="clear" w:color="auto" w:fill="auto"/>
            <w:vAlign w:val="center"/>
          </w:tcPr>
          <w:p w14:paraId="1D7FE7D8" w14:textId="77777777" w:rsidR="00236E64" w:rsidRPr="004C63C5" w:rsidRDefault="00236E64" w:rsidP="0076084C">
            <w:pPr>
              <w:spacing w:before="40" w:after="4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962" w:type="pct"/>
            <w:vAlign w:val="center"/>
          </w:tcPr>
          <w:p w14:paraId="4EEE1705" w14:textId="77777777" w:rsidR="00236E64" w:rsidRPr="004C63C5" w:rsidRDefault="00F54CEF" w:rsidP="00F54CEF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Validation of the new entries in the</w:t>
            </w:r>
            <w:r w:rsidR="00236E64">
              <w:rPr>
                <w:rFonts w:eastAsia="Calibri"/>
                <w:sz w:val="20"/>
              </w:rPr>
              <w:t xml:space="preserve"> coding library 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1EF5F495" w14:textId="77777777" w:rsidR="00236E64" w:rsidRPr="004C63C5" w:rsidRDefault="00236E64" w:rsidP="00236E64">
            <w:pPr>
              <w:spacing w:before="40" w:after="4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Study Central Co-Investigator</w:t>
            </w:r>
          </w:p>
        </w:tc>
      </w:tr>
    </w:tbl>
    <w:p w14:paraId="1DA342E4" w14:textId="77777777" w:rsidR="00442189" w:rsidRDefault="00442189" w:rsidP="0092255F">
      <w:pPr>
        <w:pStyle w:val="Heading1"/>
        <w:spacing w:after="80"/>
        <w:ind w:left="714" w:hanging="720"/>
      </w:pPr>
      <w:bookmarkStart w:id="7" w:name="_Ref488057887"/>
      <w:bookmarkStart w:id="8" w:name="_Toc180764041"/>
      <w:r>
        <w:t>Quality control and coding consistency</w:t>
      </w:r>
      <w:bookmarkEnd w:id="7"/>
      <w:bookmarkEnd w:id="8"/>
    </w:p>
    <w:p w14:paraId="1B49F2AE" w14:textId="314AD4C4" w:rsidR="00442189" w:rsidRPr="00EC0DC7" w:rsidRDefault="00442189" w:rsidP="00442189">
      <w:r w:rsidRPr="00EC0DC7">
        <w:t>The</w:t>
      </w:r>
      <w:r w:rsidR="00224903" w:rsidRPr="00EC0DC7">
        <w:t xml:space="preserve"> </w:t>
      </w:r>
      <w:r w:rsidR="00D92090" w:rsidRPr="00EC0DC7">
        <w:t xml:space="preserve">Data Management Team </w:t>
      </w:r>
      <w:r w:rsidRPr="00EC0DC7">
        <w:t xml:space="preserve">is responsible for the creation and maintenance of a coding library for the clinical trial. Meaning every term coded is registered in a dedicated library and will serve </w:t>
      </w:r>
      <w:r w:rsidR="004C63C5" w:rsidRPr="00EC0DC7">
        <w:t>as the</w:t>
      </w:r>
      <w:r w:rsidRPr="00EC0DC7">
        <w:t xml:space="preserve"> reference for further coding of the same term.</w:t>
      </w:r>
    </w:p>
    <w:p w14:paraId="7EEFCC7B" w14:textId="1ED12405" w:rsidR="00224903" w:rsidRDefault="00224903" w:rsidP="00442189">
      <w:r w:rsidRPr="00EC0DC7">
        <w:t>The Pharmacovigilance Officer codes all terms that have a direct match in the dictionary and suggest</w:t>
      </w:r>
      <w:r w:rsidR="00D92090" w:rsidRPr="00EC0DC7">
        <w:t>s</w:t>
      </w:r>
      <w:r w:rsidRPr="00EC0DC7">
        <w:t xml:space="preserve"> coding for the other terms. The Central Co-Investigator</w:t>
      </w:r>
      <w:r>
        <w:t xml:space="preserve"> validates the new library entries based on the suggestions from the Pharmacovigilance Officer.</w:t>
      </w:r>
    </w:p>
    <w:p w14:paraId="508491A1" w14:textId="77777777" w:rsidR="00C84014" w:rsidRDefault="00C84014" w:rsidP="00C84014">
      <w:pPr>
        <w:pStyle w:val="Heading1"/>
        <w:spacing w:after="80"/>
        <w:ind w:left="714" w:hanging="720"/>
      </w:pPr>
      <w:bookmarkStart w:id="9" w:name="_Toc180764042"/>
      <w:r>
        <w:t>Coding library archiving</w:t>
      </w:r>
      <w:bookmarkEnd w:id="9"/>
    </w:p>
    <w:p w14:paraId="08D3AC93" w14:textId="50DB1674" w:rsidR="00C84014" w:rsidRPr="00C84014" w:rsidRDefault="00C84014" w:rsidP="00C84014">
      <w:r w:rsidRPr="00EC0DC7">
        <w:t xml:space="preserve">The </w:t>
      </w:r>
      <w:r w:rsidR="00D92090" w:rsidRPr="00EC0DC7">
        <w:t xml:space="preserve">Data Management Team </w:t>
      </w:r>
      <w:r w:rsidRPr="00EC0DC7">
        <w:t xml:space="preserve">is responsible to archive the coding library as per </w:t>
      </w:r>
      <w:proofErr w:type="spellStart"/>
      <w:r w:rsidRPr="00EC0DC7">
        <w:t>Epicentre</w:t>
      </w:r>
      <w:proofErr w:type="spellEnd"/>
      <w:r w:rsidRPr="00EC0DC7">
        <w:t xml:space="preserve"> procedures.</w:t>
      </w:r>
    </w:p>
    <w:p w14:paraId="3B904A23" w14:textId="77777777" w:rsidR="0028417F" w:rsidRDefault="0028417F" w:rsidP="0092255F">
      <w:pPr>
        <w:pStyle w:val="Heading1"/>
        <w:spacing w:after="80"/>
        <w:ind w:left="714" w:hanging="720"/>
      </w:pPr>
      <w:bookmarkStart w:id="10" w:name="_Toc180764043"/>
      <w:r w:rsidRPr="00F20AA7">
        <w:t>References</w:t>
      </w:r>
      <w:bookmarkEnd w:id="10"/>
    </w:p>
    <w:p w14:paraId="2978E62D" w14:textId="77777777" w:rsidR="00086515" w:rsidRPr="00F9302E" w:rsidRDefault="00086515" w:rsidP="00205650">
      <w:pPr>
        <w:numPr>
          <w:ilvl w:val="0"/>
          <w:numId w:val="5"/>
        </w:numPr>
      </w:pPr>
      <w:r w:rsidRPr="00F9302E">
        <w:t>MedDRA Points to Consider</w:t>
      </w:r>
      <w:r w:rsidR="00D74586">
        <w:t xml:space="preserve"> versions </w:t>
      </w:r>
      <w:r w:rsidR="00D74586" w:rsidRPr="00EC0DC7">
        <w:t>from</w:t>
      </w:r>
      <w:r w:rsidRPr="00F9302E">
        <w:t xml:space="preserve"> </w:t>
      </w:r>
      <w:r w:rsidR="000D509F" w:rsidRPr="00F9302E">
        <w:t>19.1</w:t>
      </w:r>
      <w:r w:rsidR="002149F4" w:rsidRPr="00F9302E">
        <w:t>, release 3.12, 01-Sep-2016</w:t>
      </w:r>
      <w:r w:rsidRPr="00F9302E">
        <w:t>.</w:t>
      </w:r>
    </w:p>
    <w:p w14:paraId="1E230E70" w14:textId="77777777" w:rsidR="004C63C5" w:rsidRPr="00F9302E" w:rsidRDefault="00224903" w:rsidP="00205650">
      <w:pPr>
        <w:numPr>
          <w:ilvl w:val="0"/>
          <w:numId w:val="5"/>
        </w:numPr>
      </w:pPr>
      <w:r w:rsidRPr="00F9302E">
        <w:t>Data Management Plan</w:t>
      </w:r>
      <w:r w:rsidR="004C63C5" w:rsidRPr="00F9302E">
        <w:t>.</w:t>
      </w:r>
    </w:p>
    <w:p w14:paraId="41ED9A1B" w14:textId="77777777" w:rsidR="00CA7675" w:rsidRDefault="00CA7675" w:rsidP="0092255F">
      <w:pPr>
        <w:pStyle w:val="Heading1"/>
      </w:pPr>
      <w:bookmarkStart w:id="11" w:name="ref1"/>
      <w:bookmarkStart w:id="12" w:name="_Toc447197690"/>
      <w:bookmarkStart w:id="13" w:name="_Toc447197806"/>
      <w:bookmarkStart w:id="14" w:name="_Toc447198262"/>
      <w:bookmarkStart w:id="15" w:name="_Toc448329933"/>
      <w:bookmarkStart w:id="16" w:name="_Toc180764044"/>
      <w:bookmarkEnd w:id="11"/>
      <w:r w:rsidRPr="00A12826">
        <w:t>Revision History</w:t>
      </w:r>
      <w:bookmarkEnd w:id="12"/>
      <w:bookmarkEnd w:id="13"/>
      <w:bookmarkEnd w:id="14"/>
      <w:bookmarkEnd w:id="15"/>
      <w:bookmarkEnd w:id="16"/>
    </w:p>
    <w:tbl>
      <w:tblPr>
        <w:tblpPr w:leftFromText="180" w:rightFromText="180" w:vertAnchor="text" w:horzAnchor="margin" w:tblpY="35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559"/>
        <w:gridCol w:w="4580"/>
        <w:gridCol w:w="2413"/>
      </w:tblGrid>
      <w:tr w:rsidR="0092255F" w:rsidRPr="00EC0DC7" w14:paraId="5A86D1F8" w14:textId="77777777" w:rsidTr="000D509F">
        <w:trPr>
          <w:trHeight w:val="70"/>
        </w:trPr>
        <w:tc>
          <w:tcPr>
            <w:tcW w:w="1099" w:type="dxa"/>
            <w:shd w:val="clear" w:color="auto" w:fill="auto"/>
          </w:tcPr>
          <w:p w14:paraId="533DD938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b/>
                <w:sz w:val="20"/>
                <w:lang w:val="en-GB"/>
              </w:rPr>
            </w:pPr>
            <w:r w:rsidRPr="00EC0DC7">
              <w:rPr>
                <w:rFonts w:eastAsia="Arial" w:cs="Calibri"/>
                <w:b/>
                <w:sz w:val="20"/>
                <w:lang w:val="en-GB"/>
              </w:rPr>
              <w:t>Version</w:t>
            </w:r>
          </w:p>
        </w:tc>
        <w:tc>
          <w:tcPr>
            <w:tcW w:w="1559" w:type="dxa"/>
            <w:shd w:val="clear" w:color="auto" w:fill="auto"/>
          </w:tcPr>
          <w:p w14:paraId="06C32A44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b/>
                <w:sz w:val="20"/>
                <w:lang w:val="en-GB"/>
              </w:rPr>
            </w:pPr>
            <w:r w:rsidRPr="00EC0DC7">
              <w:rPr>
                <w:rFonts w:eastAsia="Arial" w:cs="Calibri"/>
                <w:b/>
                <w:sz w:val="20"/>
                <w:lang w:val="en-GB"/>
              </w:rPr>
              <w:t>Date</w:t>
            </w:r>
          </w:p>
        </w:tc>
        <w:tc>
          <w:tcPr>
            <w:tcW w:w="4580" w:type="dxa"/>
            <w:shd w:val="clear" w:color="auto" w:fill="auto"/>
          </w:tcPr>
          <w:p w14:paraId="08391BEB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b/>
                <w:sz w:val="20"/>
                <w:lang w:val="en-GB"/>
              </w:rPr>
            </w:pPr>
            <w:r w:rsidRPr="00EC0DC7">
              <w:rPr>
                <w:rFonts w:eastAsia="Arial" w:cs="Calibri"/>
                <w:b/>
                <w:sz w:val="20"/>
                <w:lang w:val="en-GB"/>
              </w:rPr>
              <w:t>Description of change</w:t>
            </w:r>
          </w:p>
        </w:tc>
        <w:tc>
          <w:tcPr>
            <w:tcW w:w="2413" w:type="dxa"/>
            <w:shd w:val="clear" w:color="auto" w:fill="auto"/>
          </w:tcPr>
          <w:p w14:paraId="11F0B61B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b/>
                <w:sz w:val="20"/>
                <w:lang w:val="en-GB"/>
              </w:rPr>
            </w:pPr>
            <w:r w:rsidRPr="00EC0DC7">
              <w:rPr>
                <w:rFonts w:eastAsia="Arial" w:cs="Calibri"/>
                <w:b/>
                <w:sz w:val="20"/>
                <w:lang w:val="en-GB"/>
              </w:rPr>
              <w:t>Author</w:t>
            </w:r>
          </w:p>
        </w:tc>
      </w:tr>
      <w:tr w:rsidR="0092255F" w:rsidRPr="00EC0DC7" w14:paraId="74C282AA" w14:textId="77777777" w:rsidTr="000D509F">
        <w:trPr>
          <w:trHeight w:val="70"/>
        </w:trPr>
        <w:tc>
          <w:tcPr>
            <w:tcW w:w="1099" w:type="dxa"/>
            <w:shd w:val="clear" w:color="auto" w:fill="auto"/>
          </w:tcPr>
          <w:p w14:paraId="0131FEB9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1.0</w:t>
            </w:r>
          </w:p>
        </w:tc>
        <w:tc>
          <w:tcPr>
            <w:tcW w:w="1559" w:type="dxa"/>
            <w:shd w:val="clear" w:color="auto" w:fill="auto"/>
          </w:tcPr>
          <w:p w14:paraId="7605BAB2" w14:textId="77777777" w:rsidR="0092255F" w:rsidRPr="00EC0DC7" w:rsidRDefault="00F9302E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21-Sep-2017</w:t>
            </w:r>
          </w:p>
        </w:tc>
        <w:tc>
          <w:tcPr>
            <w:tcW w:w="4580" w:type="dxa"/>
            <w:shd w:val="clear" w:color="auto" w:fill="auto"/>
          </w:tcPr>
          <w:p w14:paraId="54D84769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Initial version</w:t>
            </w:r>
          </w:p>
        </w:tc>
        <w:tc>
          <w:tcPr>
            <w:tcW w:w="2413" w:type="dxa"/>
            <w:shd w:val="clear" w:color="auto" w:fill="auto"/>
          </w:tcPr>
          <w:p w14:paraId="08385932" w14:textId="77777777" w:rsidR="0092255F" w:rsidRPr="00EC0DC7" w:rsidRDefault="0092255F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Nathalie Lachenal</w:t>
            </w:r>
          </w:p>
        </w:tc>
      </w:tr>
      <w:tr w:rsidR="00D74586" w:rsidRPr="00EE29CD" w14:paraId="7DEB80FE" w14:textId="77777777" w:rsidTr="000D509F">
        <w:trPr>
          <w:trHeight w:val="70"/>
        </w:trPr>
        <w:tc>
          <w:tcPr>
            <w:tcW w:w="1099" w:type="dxa"/>
            <w:shd w:val="clear" w:color="auto" w:fill="auto"/>
          </w:tcPr>
          <w:p w14:paraId="651BBA1A" w14:textId="77777777" w:rsidR="00D74586" w:rsidRPr="00EC0DC7" w:rsidRDefault="00D74586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2.0</w:t>
            </w:r>
          </w:p>
        </w:tc>
        <w:tc>
          <w:tcPr>
            <w:tcW w:w="1559" w:type="dxa"/>
            <w:shd w:val="clear" w:color="auto" w:fill="auto"/>
          </w:tcPr>
          <w:p w14:paraId="73BF6B82" w14:textId="4A5267E6" w:rsidR="00D74586" w:rsidRPr="00EC0DC7" w:rsidRDefault="00EC0DC7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08-May</w:t>
            </w:r>
            <w:r w:rsidR="00D74586" w:rsidRPr="00EC0DC7">
              <w:rPr>
                <w:rFonts w:eastAsia="Arial" w:cs="Calibri"/>
                <w:sz w:val="20"/>
                <w:lang w:val="en-GB"/>
              </w:rPr>
              <w:t>-2020</w:t>
            </w:r>
          </w:p>
        </w:tc>
        <w:tc>
          <w:tcPr>
            <w:tcW w:w="4580" w:type="dxa"/>
            <w:shd w:val="clear" w:color="auto" w:fill="auto"/>
          </w:tcPr>
          <w:p w14:paraId="118C41EE" w14:textId="4FB6A265" w:rsidR="00D74586" w:rsidRPr="00EC0DC7" w:rsidRDefault="00D74586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endTB-Q clinical trial added.</w:t>
            </w:r>
            <w:r w:rsidR="000B2A93" w:rsidRPr="00EC0DC7">
              <w:rPr>
                <w:rFonts w:eastAsia="Arial" w:cs="Calibri"/>
                <w:sz w:val="20"/>
                <w:lang w:val="en-GB"/>
              </w:rPr>
              <w:t xml:space="preserve"> The term Data Management Team was used instead of Data Manager.</w:t>
            </w:r>
          </w:p>
        </w:tc>
        <w:tc>
          <w:tcPr>
            <w:tcW w:w="2413" w:type="dxa"/>
            <w:shd w:val="clear" w:color="auto" w:fill="auto"/>
          </w:tcPr>
          <w:p w14:paraId="4CCA09EC" w14:textId="77777777" w:rsidR="00D74586" w:rsidRPr="00EC0DC7" w:rsidRDefault="00D74586" w:rsidP="000D509F">
            <w:pPr>
              <w:spacing w:before="0" w:after="0"/>
              <w:rPr>
                <w:rFonts w:eastAsia="Arial" w:cs="Calibri"/>
                <w:sz w:val="20"/>
                <w:lang w:val="en-GB"/>
              </w:rPr>
            </w:pPr>
            <w:r w:rsidRPr="00EC0DC7">
              <w:rPr>
                <w:rFonts w:eastAsia="Arial" w:cs="Calibri"/>
                <w:sz w:val="20"/>
                <w:lang w:val="en-GB"/>
              </w:rPr>
              <w:t>Nathalie Lachenal</w:t>
            </w:r>
          </w:p>
        </w:tc>
      </w:tr>
    </w:tbl>
    <w:p w14:paraId="4EC07D72" w14:textId="77777777" w:rsidR="00CA7675" w:rsidRPr="000D509F" w:rsidRDefault="00CA7675" w:rsidP="00861F61">
      <w:pPr>
        <w:spacing w:before="0" w:after="0"/>
        <w:rPr>
          <w:sz w:val="2"/>
        </w:rPr>
      </w:pPr>
    </w:p>
    <w:sectPr w:rsidR="00CA7675" w:rsidRPr="000D509F" w:rsidSect="0034414C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851" w:right="1410" w:bottom="1560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3730" w14:textId="77777777" w:rsidR="0017796E" w:rsidRDefault="0017796E">
      <w:pPr>
        <w:spacing w:after="0"/>
      </w:pPr>
      <w:r>
        <w:separator/>
      </w:r>
    </w:p>
  </w:endnote>
  <w:endnote w:type="continuationSeparator" w:id="0">
    <w:p w14:paraId="6EE3952A" w14:textId="77777777" w:rsidR="0017796E" w:rsidRDefault="00177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2F5B" w14:textId="77777777" w:rsidR="00284DD8" w:rsidRDefault="00AA37F9" w:rsidP="00284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00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37766" w14:textId="77777777" w:rsidR="00284DD8" w:rsidRDefault="00284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E6D1" w14:textId="2B8B0521" w:rsidR="007E6E23" w:rsidRPr="00D26FB5" w:rsidRDefault="007E6E23" w:rsidP="007E6E23">
    <w:pPr>
      <w:pStyle w:val="Footer"/>
      <w:spacing w:before="2" w:after="2"/>
      <w:rPr>
        <w:rFonts w:cs="Calibri"/>
        <w:i/>
        <w:iCs/>
        <w:sz w:val="18"/>
        <w:szCs w:val="14"/>
      </w:rPr>
    </w:pPr>
    <w:r w:rsidRPr="00D26FB5">
      <w:rPr>
        <w:rFonts w:cs="Calibri"/>
        <w:b/>
        <w:bCs/>
        <w:i/>
        <w:iCs/>
        <w:sz w:val="18"/>
        <w:szCs w:val="14"/>
      </w:rPr>
      <w:t>NOTE:</w:t>
    </w:r>
    <w:r w:rsidRPr="00D26FB5">
      <w:rPr>
        <w:rFonts w:cs="Calibri"/>
        <w:i/>
        <w:iCs/>
        <w:sz w:val="18"/>
        <w:szCs w:val="14"/>
      </w:rPr>
      <w:t xml:space="preserve"> This work is licensed under the Creative Commons CC BY-SA by the endTB Research Partners. To view a copy of this license, visit: </w:t>
    </w:r>
    <w:hyperlink r:id="rId1" w:history="1">
      <w:r w:rsidRPr="00D26FB5">
        <w:rPr>
          <w:rStyle w:val="Hyperlink"/>
          <w:rFonts w:cs="Calibri"/>
          <w:i/>
          <w:iCs/>
          <w:sz w:val="18"/>
          <w:szCs w:val="14"/>
        </w:rPr>
        <w:t>https://creativecommons.org/licenses/by-sa/4.0/</w:t>
      </w:r>
    </w:hyperlink>
    <w:r w:rsidRPr="00D26FB5">
      <w:rPr>
        <w:rFonts w:cs="Calibri"/>
        <w:i/>
        <w:iCs/>
        <w:sz w:val="18"/>
        <w:szCs w:val="14"/>
      </w:rPr>
      <w:t>. More information about this copyright is available in the endTB website:</w:t>
    </w:r>
    <w:r w:rsidRPr="00D26FB5">
      <w:rPr>
        <w:rFonts w:cs="Calibri"/>
        <w:sz w:val="18"/>
        <w:szCs w:val="14"/>
      </w:rPr>
      <w:t xml:space="preserve"> </w:t>
    </w:r>
    <w:hyperlink r:id="rId2" w:history="1">
      <w:r w:rsidRPr="00D26FB5">
        <w:rPr>
          <w:rStyle w:val="Hyperlink"/>
          <w:rFonts w:cs="Calibri"/>
          <w:i/>
          <w:iCs/>
          <w:sz w:val="18"/>
          <w:szCs w:val="14"/>
        </w:rPr>
        <w:t>https://endtb.org/</w:t>
      </w:r>
    </w:hyperlink>
    <w:r w:rsidRPr="00D26FB5">
      <w:rPr>
        <w:rFonts w:cs="Calibri"/>
        <w:i/>
        <w:iCs/>
        <w:sz w:val="18"/>
        <w:szCs w:val="14"/>
      </w:rPr>
      <w:t xml:space="preserve"> in the “Toolkit” section.</w:t>
    </w:r>
  </w:p>
  <w:p w14:paraId="2C361437" w14:textId="090FC403" w:rsidR="009F2A51" w:rsidRPr="00F52199" w:rsidRDefault="009F2A51" w:rsidP="00F52199">
    <w:pPr>
      <w:pStyle w:val="Footer"/>
      <w:jc w:val="center"/>
      <w:rPr>
        <w:sz w:val="20"/>
        <w:szCs w:val="20"/>
      </w:rPr>
    </w:pPr>
    <w:r w:rsidRPr="00F52199">
      <w:rPr>
        <w:sz w:val="20"/>
        <w:szCs w:val="20"/>
      </w:rPr>
      <w:t xml:space="preserve">Page </w:t>
    </w:r>
    <w:r w:rsidR="00986E2A" w:rsidRPr="00F52199">
      <w:rPr>
        <w:b/>
        <w:bCs/>
        <w:sz w:val="20"/>
        <w:szCs w:val="20"/>
      </w:rPr>
      <w:fldChar w:fldCharType="begin"/>
    </w:r>
    <w:r w:rsidR="00986E2A" w:rsidRPr="00F52199">
      <w:rPr>
        <w:b/>
        <w:bCs/>
        <w:sz w:val="20"/>
        <w:szCs w:val="20"/>
      </w:rPr>
      <w:instrText xml:space="preserve"> PAGE  </w:instrText>
    </w:r>
    <w:r w:rsidR="00986E2A" w:rsidRPr="00F52199">
      <w:rPr>
        <w:b/>
        <w:bCs/>
        <w:sz w:val="20"/>
        <w:szCs w:val="20"/>
      </w:rPr>
      <w:fldChar w:fldCharType="separate"/>
    </w:r>
    <w:r w:rsidR="00362E61" w:rsidRPr="00F52199">
      <w:rPr>
        <w:b/>
        <w:bCs/>
        <w:noProof/>
        <w:sz w:val="20"/>
        <w:szCs w:val="20"/>
      </w:rPr>
      <w:t>1</w:t>
    </w:r>
    <w:r w:rsidR="00986E2A" w:rsidRPr="00F52199">
      <w:rPr>
        <w:b/>
        <w:bCs/>
        <w:sz w:val="20"/>
        <w:szCs w:val="20"/>
      </w:rPr>
      <w:fldChar w:fldCharType="end"/>
    </w:r>
    <w:r w:rsidRPr="00F52199">
      <w:rPr>
        <w:sz w:val="20"/>
        <w:szCs w:val="20"/>
      </w:rPr>
      <w:t xml:space="preserve"> of </w:t>
    </w:r>
    <w:r w:rsidRPr="00F52199">
      <w:rPr>
        <w:b/>
        <w:bCs/>
        <w:sz w:val="20"/>
        <w:szCs w:val="20"/>
      </w:rPr>
      <w:fldChar w:fldCharType="begin"/>
    </w:r>
    <w:r w:rsidRPr="00F52199">
      <w:rPr>
        <w:b/>
        <w:bCs/>
        <w:sz w:val="20"/>
        <w:szCs w:val="20"/>
      </w:rPr>
      <w:instrText xml:space="preserve"> NUMPAGES  </w:instrText>
    </w:r>
    <w:r w:rsidRPr="00F52199">
      <w:rPr>
        <w:b/>
        <w:bCs/>
        <w:sz w:val="20"/>
        <w:szCs w:val="20"/>
      </w:rPr>
      <w:fldChar w:fldCharType="separate"/>
    </w:r>
    <w:r w:rsidR="00362E61" w:rsidRPr="00F52199">
      <w:rPr>
        <w:b/>
        <w:bCs/>
        <w:noProof/>
        <w:sz w:val="20"/>
        <w:szCs w:val="20"/>
      </w:rPr>
      <w:t>2</w:t>
    </w:r>
    <w:r w:rsidRPr="00F52199">
      <w:rPr>
        <w:b/>
        <w:bCs/>
        <w:sz w:val="20"/>
        <w:szCs w:val="20"/>
      </w:rPr>
      <w:fldChar w:fldCharType="end"/>
    </w:r>
  </w:p>
  <w:p w14:paraId="31B248CA" w14:textId="77777777" w:rsidR="00284DD8" w:rsidRPr="009F2A51" w:rsidRDefault="00284DD8" w:rsidP="009F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91F0" w14:textId="77777777" w:rsidR="0017796E" w:rsidRDefault="0017796E">
      <w:pPr>
        <w:spacing w:after="0"/>
      </w:pPr>
      <w:r>
        <w:separator/>
      </w:r>
    </w:p>
  </w:footnote>
  <w:footnote w:type="continuationSeparator" w:id="0">
    <w:p w14:paraId="43A2C44A" w14:textId="77777777" w:rsidR="0017796E" w:rsidRDefault="00177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1AA0" w14:textId="77777777" w:rsidR="00284DD8" w:rsidRDefault="00AA37F9" w:rsidP="00284D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00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A24B2" w14:textId="77777777" w:rsidR="00284DD8" w:rsidRDefault="00284DD8" w:rsidP="00284D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DFB9" w14:textId="2F8DAD8B" w:rsidR="0034414C" w:rsidRDefault="0034414C" w:rsidP="0034414C">
    <w:pPr>
      <w:pStyle w:val="Header"/>
      <w:jc w:val="right"/>
    </w:pPr>
    <w:r w:rsidRPr="00EC0DC7">
      <w:rPr>
        <w:sz w:val="18"/>
      </w:rPr>
      <w:t>MedDRA coding WI, v2.0 dated of 8-May-2020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6C8"/>
    <w:multiLevelType w:val="multilevel"/>
    <w:tmpl w:val="FCD2BA5A"/>
    <w:styleLink w:val="HeadingsTemplate"/>
    <w:lvl w:ilvl="0">
      <w:start w:val="1"/>
      <w:numFmt w:val="decimal"/>
      <w:lvlText w:val="%1. "/>
      <w:lvlJc w:val="left"/>
      <w:pPr>
        <w:ind w:left="180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2. 1"/>
      <w:lvlJc w:val="left"/>
      <w:pPr>
        <w:ind w:left="2160" w:hanging="36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3.1.1"/>
      <w:lvlJc w:val="left"/>
      <w:pPr>
        <w:ind w:left="2520" w:hanging="360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none"/>
      <w:lvlText w:val="1.1.1.1"/>
      <w:lvlJc w:val="left"/>
      <w:pPr>
        <w:ind w:left="2880" w:hanging="360"/>
      </w:pPr>
      <w:rPr>
        <w:rFonts w:ascii="Arial Bold" w:hAnsi="Arial Bold" w:hint="default"/>
        <w:b/>
        <w:i w:val="0"/>
        <w:sz w:val="28"/>
      </w:rPr>
    </w:lvl>
    <w:lvl w:ilvl="4">
      <w:start w:val="1"/>
      <w:numFmt w:val="none"/>
      <w:lvlRestart w:val="0"/>
      <w:lvlText w:val="1.1.1.1.1"/>
      <w:lvlJc w:val="left"/>
      <w:pPr>
        <w:ind w:left="3240" w:hanging="360"/>
      </w:pPr>
      <w:rPr>
        <w:rFonts w:ascii="Arial Bold" w:hAnsi="Arial Bold" w:hint="default"/>
        <w:b/>
        <w:i w:val="0"/>
        <w:sz w:val="28"/>
      </w:rPr>
    </w:lvl>
    <w:lvl w:ilvl="5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1" w15:restartNumberingAfterBreak="0">
    <w:nsid w:val="0C8504DA"/>
    <w:multiLevelType w:val="hybridMultilevel"/>
    <w:tmpl w:val="96DAD73C"/>
    <w:lvl w:ilvl="0" w:tplc="A1F48B82">
      <w:start w:val="10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D82"/>
    <w:multiLevelType w:val="hybridMultilevel"/>
    <w:tmpl w:val="90627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666"/>
    <w:multiLevelType w:val="multilevel"/>
    <w:tmpl w:val="1B7E22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 Bold" w:hAnsi="Arial Bold" w:hint="default"/>
        <w:b/>
        <w:strike w:val="0"/>
        <w:dstrike w:val="0"/>
        <w:shadow w:val="0"/>
        <w:emboss w:val="0"/>
        <w:imprint w:val="0"/>
        <w:color w:val="0070C0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BB1F5D"/>
    <w:multiLevelType w:val="multilevel"/>
    <w:tmpl w:val="6E96E690"/>
    <w:styleLink w:val="Headings"/>
    <w:lvl w:ilvl="0">
      <w:start w:val="1"/>
      <w:numFmt w:val="decimal"/>
      <w:lvlText w:val="%1. "/>
      <w:lvlJc w:val="left"/>
      <w:pPr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Bold" w:hAnsi="Arial Bold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 Bold" w:hAnsi="Arial Bold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ascii="Arial Bold" w:hAnsi="Arial Bold"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ascii="Arial Bold" w:hAnsi="Arial Bold"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ascii="Arial Bold" w:hAnsi="Arial Bold"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ascii="Arial Bold" w:hAnsi="Arial Bold" w:hint="default"/>
        <w:b/>
        <w:i w:val="0"/>
        <w:sz w:val="28"/>
      </w:rPr>
    </w:lvl>
  </w:abstractNum>
  <w:num w:numId="1" w16cid:durableId="242178391">
    <w:abstractNumId w:val="0"/>
  </w:num>
  <w:num w:numId="2" w16cid:durableId="1168328600">
    <w:abstractNumId w:val="4"/>
  </w:num>
  <w:num w:numId="3" w16cid:durableId="1685669981">
    <w:abstractNumId w:val="3"/>
  </w:num>
  <w:num w:numId="4" w16cid:durableId="1913352087">
    <w:abstractNumId w:val="2"/>
  </w:num>
  <w:num w:numId="5" w16cid:durableId="84143754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ocumentProtection w:edit="forms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0dd,#6cf,#b1d7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B38C0"/>
    <w:rsid w:val="00005E98"/>
    <w:rsid w:val="00007224"/>
    <w:rsid w:val="000103E6"/>
    <w:rsid w:val="00025F44"/>
    <w:rsid w:val="0004435C"/>
    <w:rsid w:val="00047FC3"/>
    <w:rsid w:val="000522DD"/>
    <w:rsid w:val="000558A8"/>
    <w:rsid w:val="000600AD"/>
    <w:rsid w:val="00082313"/>
    <w:rsid w:val="00086515"/>
    <w:rsid w:val="00093697"/>
    <w:rsid w:val="000947AE"/>
    <w:rsid w:val="00094BF3"/>
    <w:rsid w:val="000B2A93"/>
    <w:rsid w:val="000D10CC"/>
    <w:rsid w:val="000D509F"/>
    <w:rsid w:val="000F77FA"/>
    <w:rsid w:val="001075E6"/>
    <w:rsid w:val="001118DC"/>
    <w:rsid w:val="0013714F"/>
    <w:rsid w:val="00161F72"/>
    <w:rsid w:val="0017796E"/>
    <w:rsid w:val="001916B3"/>
    <w:rsid w:val="001F10EC"/>
    <w:rsid w:val="00205650"/>
    <w:rsid w:val="002149F4"/>
    <w:rsid w:val="00224903"/>
    <w:rsid w:val="00236E64"/>
    <w:rsid w:val="00241DDB"/>
    <w:rsid w:val="002457B3"/>
    <w:rsid w:val="00255ADF"/>
    <w:rsid w:val="0028417F"/>
    <w:rsid w:val="00284DD8"/>
    <w:rsid w:val="0028507C"/>
    <w:rsid w:val="002A49B0"/>
    <w:rsid w:val="002E3E21"/>
    <w:rsid w:val="002F09AF"/>
    <w:rsid w:val="0034414C"/>
    <w:rsid w:val="00360A1C"/>
    <w:rsid w:val="00362E61"/>
    <w:rsid w:val="00372912"/>
    <w:rsid w:val="00391063"/>
    <w:rsid w:val="00396DEA"/>
    <w:rsid w:val="003D12EF"/>
    <w:rsid w:val="0044011E"/>
    <w:rsid w:val="00442189"/>
    <w:rsid w:val="0048576C"/>
    <w:rsid w:val="004A20E7"/>
    <w:rsid w:val="004A647C"/>
    <w:rsid w:val="004C63C5"/>
    <w:rsid w:val="004C6CA3"/>
    <w:rsid w:val="004D200D"/>
    <w:rsid w:val="004D6F23"/>
    <w:rsid w:val="00510DF7"/>
    <w:rsid w:val="005329BA"/>
    <w:rsid w:val="00573288"/>
    <w:rsid w:val="00590E80"/>
    <w:rsid w:val="005959DA"/>
    <w:rsid w:val="005A3010"/>
    <w:rsid w:val="005B4E6D"/>
    <w:rsid w:val="005C1645"/>
    <w:rsid w:val="005C17BA"/>
    <w:rsid w:val="005D6F02"/>
    <w:rsid w:val="005E67A2"/>
    <w:rsid w:val="00646B81"/>
    <w:rsid w:val="00657425"/>
    <w:rsid w:val="00674D99"/>
    <w:rsid w:val="00675C31"/>
    <w:rsid w:val="006821E1"/>
    <w:rsid w:val="0069086F"/>
    <w:rsid w:val="006A0815"/>
    <w:rsid w:val="006B38C0"/>
    <w:rsid w:val="006D20B8"/>
    <w:rsid w:val="006D2BA4"/>
    <w:rsid w:val="00700E17"/>
    <w:rsid w:val="007178AB"/>
    <w:rsid w:val="007317E5"/>
    <w:rsid w:val="0076084C"/>
    <w:rsid w:val="00767E31"/>
    <w:rsid w:val="007751EC"/>
    <w:rsid w:val="0079669A"/>
    <w:rsid w:val="007D1CE4"/>
    <w:rsid w:val="007D5316"/>
    <w:rsid w:val="007E6E23"/>
    <w:rsid w:val="007F5B2E"/>
    <w:rsid w:val="008313EC"/>
    <w:rsid w:val="00836095"/>
    <w:rsid w:val="00861F61"/>
    <w:rsid w:val="008635C2"/>
    <w:rsid w:val="00875191"/>
    <w:rsid w:val="00887312"/>
    <w:rsid w:val="00893548"/>
    <w:rsid w:val="008A4825"/>
    <w:rsid w:val="008B281C"/>
    <w:rsid w:val="008E73E4"/>
    <w:rsid w:val="00914272"/>
    <w:rsid w:val="0092255F"/>
    <w:rsid w:val="009260C2"/>
    <w:rsid w:val="009350CA"/>
    <w:rsid w:val="00986E2A"/>
    <w:rsid w:val="009A6CD2"/>
    <w:rsid w:val="009B75F2"/>
    <w:rsid w:val="009F0D6D"/>
    <w:rsid w:val="009F240E"/>
    <w:rsid w:val="009F2A51"/>
    <w:rsid w:val="00A12826"/>
    <w:rsid w:val="00A17697"/>
    <w:rsid w:val="00A343D1"/>
    <w:rsid w:val="00A509F8"/>
    <w:rsid w:val="00A51D2A"/>
    <w:rsid w:val="00A5785F"/>
    <w:rsid w:val="00A62C7A"/>
    <w:rsid w:val="00A64F71"/>
    <w:rsid w:val="00A90985"/>
    <w:rsid w:val="00AA37F9"/>
    <w:rsid w:val="00AC7429"/>
    <w:rsid w:val="00AE5680"/>
    <w:rsid w:val="00B05F1E"/>
    <w:rsid w:val="00B204FC"/>
    <w:rsid w:val="00B205F8"/>
    <w:rsid w:val="00B30C7E"/>
    <w:rsid w:val="00B30E9D"/>
    <w:rsid w:val="00B353B9"/>
    <w:rsid w:val="00B36D3F"/>
    <w:rsid w:val="00B4646E"/>
    <w:rsid w:val="00B4767E"/>
    <w:rsid w:val="00B86E1D"/>
    <w:rsid w:val="00B940EE"/>
    <w:rsid w:val="00BA5DA6"/>
    <w:rsid w:val="00BC257A"/>
    <w:rsid w:val="00BC4CE7"/>
    <w:rsid w:val="00BD1BE3"/>
    <w:rsid w:val="00BD6634"/>
    <w:rsid w:val="00C05A4C"/>
    <w:rsid w:val="00C17D9A"/>
    <w:rsid w:val="00C22CF1"/>
    <w:rsid w:val="00C34295"/>
    <w:rsid w:val="00C36187"/>
    <w:rsid w:val="00C445F3"/>
    <w:rsid w:val="00C5339A"/>
    <w:rsid w:val="00C63448"/>
    <w:rsid w:val="00C773F5"/>
    <w:rsid w:val="00C83032"/>
    <w:rsid w:val="00C831DC"/>
    <w:rsid w:val="00C84014"/>
    <w:rsid w:val="00CA30B6"/>
    <w:rsid w:val="00CA6D35"/>
    <w:rsid w:val="00CA7675"/>
    <w:rsid w:val="00CB163E"/>
    <w:rsid w:val="00CB4F42"/>
    <w:rsid w:val="00CC3A94"/>
    <w:rsid w:val="00CC5ADA"/>
    <w:rsid w:val="00CD115B"/>
    <w:rsid w:val="00CD617D"/>
    <w:rsid w:val="00D05C0C"/>
    <w:rsid w:val="00D42C73"/>
    <w:rsid w:val="00D440EF"/>
    <w:rsid w:val="00D520EF"/>
    <w:rsid w:val="00D555B9"/>
    <w:rsid w:val="00D6405F"/>
    <w:rsid w:val="00D72895"/>
    <w:rsid w:val="00D74586"/>
    <w:rsid w:val="00D87E09"/>
    <w:rsid w:val="00D90BB9"/>
    <w:rsid w:val="00D92090"/>
    <w:rsid w:val="00D93182"/>
    <w:rsid w:val="00DA0430"/>
    <w:rsid w:val="00DA67E4"/>
    <w:rsid w:val="00DB70BF"/>
    <w:rsid w:val="00DC13A1"/>
    <w:rsid w:val="00DD7B79"/>
    <w:rsid w:val="00DE39D2"/>
    <w:rsid w:val="00E10F09"/>
    <w:rsid w:val="00E15C85"/>
    <w:rsid w:val="00E235AA"/>
    <w:rsid w:val="00E26D12"/>
    <w:rsid w:val="00E504E3"/>
    <w:rsid w:val="00E51598"/>
    <w:rsid w:val="00E747F3"/>
    <w:rsid w:val="00EB2A72"/>
    <w:rsid w:val="00EC07CE"/>
    <w:rsid w:val="00EC0DC7"/>
    <w:rsid w:val="00EE29CD"/>
    <w:rsid w:val="00EE35AC"/>
    <w:rsid w:val="00EF7659"/>
    <w:rsid w:val="00F17A17"/>
    <w:rsid w:val="00F260BD"/>
    <w:rsid w:val="00F33EE0"/>
    <w:rsid w:val="00F52199"/>
    <w:rsid w:val="00F54CEF"/>
    <w:rsid w:val="00F56EE6"/>
    <w:rsid w:val="00F624C1"/>
    <w:rsid w:val="00F86ABB"/>
    <w:rsid w:val="00F870FE"/>
    <w:rsid w:val="00F9302E"/>
    <w:rsid w:val="00FD5ADE"/>
    <w:rsid w:val="00FF38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8b0dd,#6cf,#b1d7ff"/>
    </o:shapedefaults>
    <o:shapelayout v:ext="edit">
      <o:idmap v:ext="edit" data="1"/>
    </o:shapelayout>
  </w:shapeDefaults>
  <w:decimalSymbol w:val=","/>
  <w:listSeparator w:val=";"/>
  <w14:docId w14:val="758D136A"/>
  <w15:chartTrackingRefBased/>
  <w15:docId w15:val="{5EA6661B-CB19-40B6-81FA-C068400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80"/>
    <w:pPr>
      <w:spacing w:before="120" w:after="120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5F2"/>
    <w:pPr>
      <w:numPr>
        <w:numId w:val="3"/>
      </w:numPr>
      <w:outlineLvl w:val="0"/>
    </w:pPr>
    <w:rPr>
      <w:b/>
      <w:bCs/>
      <w:color w:val="A5497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680"/>
    <w:pPr>
      <w:numPr>
        <w:ilvl w:val="1"/>
        <w:numId w:val="3"/>
      </w:numPr>
      <w:spacing w:after="0"/>
      <w:ind w:left="578" w:hanging="578"/>
      <w:outlineLvl w:val="1"/>
    </w:pPr>
    <w:rPr>
      <w:b/>
      <w:bCs/>
      <w:color w:val="0070C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10DF7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10DF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39D2"/>
    <w:pPr>
      <w:numPr>
        <w:ilvl w:val="4"/>
        <w:numId w:val="3"/>
      </w:numPr>
      <w:spacing w:before="200" w:after="0"/>
      <w:outlineLvl w:val="4"/>
    </w:pPr>
    <w:rPr>
      <w:rFonts w:ascii="Arial" w:hAnsi="Arial"/>
      <w:b/>
      <w:bCs/>
      <w:color w:val="0070C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1F72"/>
    <w:pPr>
      <w:numPr>
        <w:ilvl w:val="5"/>
        <w:numId w:val="3"/>
      </w:numPr>
      <w:spacing w:after="0" w:line="271" w:lineRule="auto"/>
      <w:outlineLvl w:val="5"/>
    </w:pPr>
    <w:rPr>
      <w:rFonts w:ascii="Arial" w:hAnsi="Arial"/>
      <w:b/>
      <w:bCs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0DF7"/>
    <w:pPr>
      <w:numPr>
        <w:ilvl w:val="6"/>
        <w:numId w:val="3"/>
      </w:numPr>
      <w:spacing w:after="0"/>
      <w:outlineLvl w:val="6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0DF7"/>
    <w:pPr>
      <w:numPr>
        <w:ilvl w:val="7"/>
        <w:numId w:val="3"/>
      </w:numPr>
      <w:spacing w:after="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0DF7"/>
    <w:pPr>
      <w:numPr>
        <w:ilvl w:val="8"/>
        <w:numId w:val="3"/>
      </w:num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B38C0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38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B38C0"/>
    <w:rPr>
      <w:rFonts w:ascii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6B38C0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A1282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D1572"/>
  </w:style>
  <w:style w:type="paragraph" w:styleId="DocumentMap">
    <w:name w:val="Document Map"/>
    <w:basedOn w:val="Normal"/>
    <w:link w:val="DocumentMapChar"/>
    <w:uiPriority w:val="99"/>
    <w:semiHidden/>
    <w:unhideWhenUsed/>
    <w:rsid w:val="00C7733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7335"/>
    <w:rPr>
      <w:rFonts w:ascii="Lucida Grande" w:hAnsi="Lucida Grande" w:cs="Times New Roman"/>
      <w:lang w:val="en-GB"/>
    </w:rPr>
  </w:style>
  <w:style w:type="table" w:styleId="TableGrid">
    <w:name w:val="Table Grid"/>
    <w:basedOn w:val="TableNormal"/>
    <w:uiPriority w:val="59"/>
    <w:rsid w:val="0040314E"/>
    <w:rPr>
      <w:rFonts w:eastAsia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82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B75F2"/>
    <w:rPr>
      <w:rFonts w:ascii="Calibri" w:hAnsi="Calibri"/>
      <w:b/>
      <w:bCs/>
      <w:color w:val="A54970"/>
      <w:sz w:val="24"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2826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D6405F"/>
    <w:pPr>
      <w:tabs>
        <w:tab w:val="right" w:leader="dot" w:pos="9346"/>
      </w:tabs>
      <w:spacing w:after="100"/>
    </w:pPr>
  </w:style>
  <w:style w:type="character" w:styleId="Hyperlink">
    <w:name w:val="Hyperlink"/>
    <w:uiPriority w:val="99"/>
    <w:unhideWhenUsed/>
    <w:rsid w:val="0004435C"/>
    <w:rPr>
      <w:color w:val="5F5F5F"/>
      <w:u w:val="single"/>
    </w:rPr>
  </w:style>
  <w:style w:type="character" w:customStyle="1" w:styleId="Heading2Char">
    <w:name w:val="Heading 2 Char"/>
    <w:link w:val="Heading2"/>
    <w:uiPriority w:val="9"/>
    <w:rsid w:val="00AE5680"/>
    <w:rPr>
      <w:rFonts w:ascii="Calibri" w:hAnsi="Calibri"/>
      <w:b/>
      <w:bCs/>
      <w:color w:val="0070C0"/>
      <w:sz w:val="24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510DF7"/>
    <w:rPr>
      <w:rFonts w:ascii="Calibri" w:hAnsi="Calibri"/>
      <w:b/>
      <w:bCs/>
      <w:color w:val="0070C0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510DF7"/>
    <w:rPr>
      <w:rFonts w:ascii="Calibri" w:hAnsi="Calibri"/>
      <w:b/>
      <w:bCs/>
      <w:color w:val="0070C0"/>
      <w:sz w:val="24"/>
      <w:szCs w:val="26"/>
      <w:lang w:val="en-US" w:eastAsia="en-US"/>
    </w:rPr>
  </w:style>
  <w:style w:type="character" w:customStyle="1" w:styleId="Heading5Char">
    <w:name w:val="Heading 5 Char"/>
    <w:link w:val="Heading5"/>
    <w:uiPriority w:val="9"/>
    <w:rsid w:val="00DE39D2"/>
    <w:rPr>
      <w:b/>
      <w:bCs/>
      <w:color w:val="0070C0"/>
      <w:sz w:val="24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rsid w:val="00161F72"/>
    <w:rPr>
      <w:b/>
      <w:bCs/>
      <w:iCs/>
      <w:sz w:val="28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rsid w:val="00510DF7"/>
    <w:rPr>
      <w:i/>
      <w:i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rsid w:val="00510DF7"/>
    <w:rPr>
      <w:lang w:val="en-US" w:eastAsia="en-US"/>
    </w:rPr>
  </w:style>
  <w:style w:type="character" w:customStyle="1" w:styleId="Heading9Char">
    <w:name w:val="Heading 9 Char"/>
    <w:link w:val="Heading9"/>
    <w:uiPriority w:val="9"/>
    <w:rsid w:val="00510DF7"/>
    <w:rPr>
      <w:i/>
      <w:iCs/>
      <w:spacing w:val="5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2826"/>
    <w:pPr>
      <w:pBdr>
        <w:bottom w:val="single" w:sz="4" w:space="1" w:color="auto"/>
      </w:pBdr>
      <w:contextualSpacing/>
    </w:pPr>
    <w:rPr>
      <w:rFonts w:ascii="Arial" w:hAnsi="Arial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12826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826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A12826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A12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128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A128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A128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82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A12826"/>
    <w:rPr>
      <w:b/>
      <w:bCs/>
      <w:i/>
      <w:iCs/>
    </w:rPr>
  </w:style>
  <w:style w:type="character" w:styleId="SubtleEmphasis">
    <w:name w:val="Subtle Emphasis"/>
    <w:uiPriority w:val="19"/>
    <w:qFormat/>
    <w:rsid w:val="00A12826"/>
    <w:rPr>
      <w:i/>
      <w:iCs/>
    </w:rPr>
  </w:style>
  <w:style w:type="character" w:styleId="IntenseEmphasis">
    <w:name w:val="Intense Emphasis"/>
    <w:uiPriority w:val="21"/>
    <w:qFormat/>
    <w:rsid w:val="00A12826"/>
    <w:rPr>
      <w:b/>
      <w:bCs/>
    </w:rPr>
  </w:style>
  <w:style w:type="character" w:styleId="SubtleReference">
    <w:name w:val="Subtle Reference"/>
    <w:uiPriority w:val="31"/>
    <w:qFormat/>
    <w:rsid w:val="00A12826"/>
    <w:rPr>
      <w:smallCaps/>
    </w:rPr>
  </w:style>
  <w:style w:type="character" w:styleId="IntenseReference">
    <w:name w:val="Intense Reference"/>
    <w:uiPriority w:val="32"/>
    <w:qFormat/>
    <w:rsid w:val="00A12826"/>
    <w:rPr>
      <w:smallCaps/>
      <w:spacing w:val="5"/>
      <w:u w:val="single"/>
    </w:rPr>
  </w:style>
  <w:style w:type="character" w:styleId="BookTitle">
    <w:name w:val="Book Title"/>
    <w:uiPriority w:val="33"/>
    <w:qFormat/>
    <w:rsid w:val="00A12826"/>
    <w:rPr>
      <w:i/>
      <w:iCs/>
      <w:smallCaps/>
      <w:spacing w:val="5"/>
    </w:rPr>
  </w:style>
  <w:style w:type="numbering" w:customStyle="1" w:styleId="HeadingsTemplate">
    <w:name w:val="Headings Template"/>
    <w:uiPriority w:val="99"/>
    <w:rsid w:val="00EF7659"/>
    <w:pPr>
      <w:numPr>
        <w:numId w:val="1"/>
      </w:numPr>
    </w:pPr>
  </w:style>
  <w:style w:type="numbering" w:customStyle="1" w:styleId="Headings">
    <w:name w:val="Headings"/>
    <w:uiPriority w:val="99"/>
    <w:rsid w:val="00510DF7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qFormat/>
    <w:rsid w:val="00161F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161F72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1118DC"/>
    <w:pPr>
      <w:spacing w:after="100"/>
      <w:ind w:left="660"/>
    </w:pPr>
  </w:style>
  <w:style w:type="paragraph" w:styleId="BalloonText">
    <w:name w:val="Balloon Text"/>
    <w:basedOn w:val="Normal"/>
    <w:link w:val="BalloonTextChar"/>
    <w:rsid w:val="009A6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6CD2"/>
    <w:rPr>
      <w:rFonts w:ascii="Tahoma" w:hAnsi="Tahoma" w:cs="Tahoma"/>
      <w:sz w:val="16"/>
      <w:szCs w:val="16"/>
    </w:rPr>
  </w:style>
  <w:style w:type="character" w:styleId="PlaceholderText">
    <w:name w:val="Placeholder Text"/>
    <w:rsid w:val="00A62C7A"/>
    <w:rPr>
      <w:color w:val="808080"/>
    </w:rPr>
  </w:style>
  <w:style w:type="paragraph" w:customStyle="1" w:styleId="Default">
    <w:name w:val="Default"/>
    <w:rsid w:val="00A343D1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rsid w:val="002841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7F"/>
    <w:rPr>
      <w:sz w:val="20"/>
      <w:szCs w:val="20"/>
    </w:rPr>
  </w:style>
  <w:style w:type="character" w:customStyle="1" w:styleId="CommentTextChar">
    <w:name w:val="Comment Text Char"/>
    <w:link w:val="CommentText"/>
    <w:rsid w:val="002841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0D6D"/>
    <w:rPr>
      <w:b/>
      <w:bCs/>
    </w:rPr>
  </w:style>
  <w:style w:type="character" w:customStyle="1" w:styleId="CommentSubjectChar">
    <w:name w:val="Comment Subject Char"/>
    <w:link w:val="CommentSubject"/>
    <w:rsid w:val="009F0D6D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dtb.org/themes/custom/bootstrap_endtb/images/endtb_logo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B5CFA-A194-42FA-A731-98A607344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B1496-6120-470C-900F-FFF71B0CBCEE}">
  <ds:schemaRefs>
    <ds:schemaRef ds:uri="http://schemas.microsoft.com/office/2006/documentManagement/types"/>
    <ds:schemaRef ds:uri="http://schemas.microsoft.com/office/infopath/2007/PartnerControls"/>
    <ds:schemaRef ds:uri="57d60e0b-bbcc-4e8c-ae17-1bc07bf7b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0c1abfa-485b-41c9-a329-38772ca1fd48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653261-030E-49CC-9970-1387AC8C6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F6AB6-7346-40FD-AFF6-E324C291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</Company>
  <LinksUpToDate>false</LinksUpToDate>
  <CharactersWithSpaces>4003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</dc:creator>
  <cp:keywords/>
  <cp:lastModifiedBy>Marhaba Chaudhry</cp:lastModifiedBy>
  <cp:revision>8</cp:revision>
  <cp:lastPrinted>2020-05-13T12:40:00Z</cp:lastPrinted>
  <dcterms:created xsi:type="dcterms:W3CDTF">2020-05-13T12:38:00Z</dcterms:created>
  <dcterms:modified xsi:type="dcterms:W3CDTF">2024-10-25T10:53:00Z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MediaServiceImageTags">
    <vt:lpwstr/>
  </property>
</Properties>
</file>