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112EAE" w14:textId="77777777" w:rsidR="00C540ED" w:rsidRPr="00614ED2" w:rsidRDefault="00C540ED">
      <w:pPr>
        <w:spacing w:after="0" w:line="240" w:lineRule="auto"/>
        <w:jc w:val="center"/>
        <w:rPr>
          <w:b/>
        </w:rPr>
      </w:pPr>
    </w:p>
    <w:p w14:paraId="37112EAF" w14:textId="77777777" w:rsidR="007B12D1" w:rsidRDefault="000B2C99" w:rsidP="00594465">
      <w:pPr>
        <w:pStyle w:val="Heading1"/>
      </w:pPr>
      <w:bookmarkStart w:id="0" w:name="_Toc166236313"/>
      <w:r>
        <w:t>Standard Operating Procedures for</w:t>
      </w:r>
      <w:bookmarkEnd w:id="0"/>
    </w:p>
    <w:p w14:paraId="37112EB0" w14:textId="77777777" w:rsidR="00C540ED" w:rsidRDefault="000B2C99">
      <w:pPr>
        <w:tabs>
          <w:tab w:val="center" w:pos="4680"/>
          <w:tab w:val="right" w:pos="9360"/>
        </w:tabs>
        <w:spacing w:after="0" w:line="240" w:lineRule="auto"/>
        <w:rPr>
          <w:b/>
          <w:sz w:val="36"/>
          <w:szCs w:val="36"/>
        </w:rPr>
      </w:pPr>
      <w:r>
        <w:rPr>
          <w:b/>
          <w:sz w:val="36"/>
          <w:szCs w:val="36"/>
        </w:rPr>
        <w:tab/>
      </w:r>
      <w:r w:rsidR="001D04E8">
        <w:rPr>
          <w:b/>
          <w:sz w:val="36"/>
          <w:szCs w:val="36"/>
        </w:rPr>
        <w:t>Measuring and Recording Vital Signs</w:t>
      </w:r>
    </w:p>
    <w:p w14:paraId="37112EB1" w14:textId="77777777" w:rsidR="007B12D1" w:rsidRDefault="000B2C99">
      <w:pPr>
        <w:tabs>
          <w:tab w:val="center" w:pos="4680"/>
          <w:tab w:val="right" w:pos="9360"/>
        </w:tabs>
        <w:spacing w:after="0" w:line="240" w:lineRule="auto"/>
      </w:pPr>
      <w:r>
        <w:rPr>
          <w:b/>
          <w:sz w:val="36"/>
          <w:szCs w:val="36"/>
        </w:rPr>
        <w:tab/>
      </w:r>
    </w:p>
    <w:p w14:paraId="37112EB2" w14:textId="77777777" w:rsidR="007B12D1" w:rsidRDefault="007B12D1">
      <w:pPr>
        <w:spacing w:after="0"/>
        <w:jc w:val="center"/>
      </w:pPr>
    </w:p>
    <w:tbl>
      <w:tblPr>
        <w:tblStyle w:val="a"/>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8"/>
        <w:gridCol w:w="3258"/>
      </w:tblGrid>
      <w:tr w:rsidR="007B12D1" w14:paraId="37112EB5" w14:textId="77777777" w:rsidTr="00BA1BB2">
        <w:tc>
          <w:tcPr>
            <w:tcW w:w="6088" w:type="dxa"/>
            <w:shd w:val="clear" w:color="auto" w:fill="F2F2F2"/>
          </w:tcPr>
          <w:p w14:paraId="37112EB3" w14:textId="77777777" w:rsidR="007B12D1" w:rsidRDefault="000B2C99">
            <w:r>
              <w:rPr>
                <w:b/>
                <w:sz w:val="24"/>
                <w:szCs w:val="24"/>
              </w:rPr>
              <w:t>SOP Number</w:t>
            </w:r>
            <w:r w:rsidR="001D04E8">
              <w:rPr>
                <w:sz w:val="24"/>
                <w:szCs w:val="24"/>
              </w:rPr>
              <w:t>: SP-005</w:t>
            </w:r>
            <w:r>
              <w:rPr>
                <w:sz w:val="24"/>
                <w:szCs w:val="24"/>
              </w:rPr>
              <w:t>-ET</w:t>
            </w:r>
          </w:p>
        </w:tc>
        <w:tc>
          <w:tcPr>
            <w:tcW w:w="3258" w:type="dxa"/>
            <w:shd w:val="clear" w:color="auto" w:fill="F2F2F2"/>
          </w:tcPr>
          <w:p w14:paraId="37112EB4" w14:textId="77777777" w:rsidR="007B12D1" w:rsidRDefault="000B2C99" w:rsidP="00B96CD6">
            <w:r>
              <w:rPr>
                <w:b/>
                <w:sz w:val="24"/>
                <w:szCs w:val="24"/>
              </w:rPr>
              <w:t>Effective Date</w:t>
            </w:r>
            <w:r>
              <w:rPr>
                <w:sz w:val="24"/>
                <w:szCs w:val="24"/>
              </w:rPr>
              <w:t>:</w:t>
            </w:r>
            <w:r w:rsidR="00C540ED">
              <w:rPr>
                <w:sz w:val="24"/>
                <w:szCs w:val="24"/>
              </w:rPr>
              <w:t xml:space="preserve"> 01-</w:t>
            </w:r>
            <w:r w:rsidR="00B96CD6">
              <w:rPr>
                <w:sz w:val="24"/>
                <w:szCs w:val="24"/>
              </w:rPr>
              <w:t>Jul-2016</w:t>
            </w:r>
          </w:p>
        </w:tc>
      </w:tr>
      <w:tr w:rsidR="00965801" w14:paraId="37112EB7" w14:textId="77777777" w:rsidTr="004D5911">
        <w:tc>
          <w:tcPr>
            <w:tcW w:w="9346" w:type="dxa"/>
            <w:gridSpan w:val="2"/>
            <w:shd w:val="clear" w:color="auto" w:fill="F2F2F2"/>
          </w:tcPr>
          <w:p w14:paraId="37112EB6" w14:textId="77777777" w:rsidR="00965801" w:rsidRDefault="00965801" w:rsidP="00B96CD6">
            <w:r>
              <w:rPr>
                <w:b/>
                <w:sz w:val="24"/>
                <w:szCs w:val="24"/>
              </w:rPr>
              <w:t>Version Number and Date</w:t>
            </w:r>
            <w:r w:rsidR="00B96CD6">
              <w:rPr>
                <w:sz w:val="24"/>
                <w:szCs w:val="24"/>
              </w:rPr>
              <w:t>: 2</w:t>
            </w:r>
            <w:r w:rsidR="006A5D0A">
              <w:rPr>
                <w:sz w:val="24"/>
                <w:szCs w:val="24"/>
              </w:rPr>
              <w:t xml:space="preserve">.0 , </w:t>
            </w:r>
            <w:r w:rsidR="00B96CD6">
              <w:rPr>
                <w:sz w:val="24"/>
                <w:szCs w:val="24"/>
              </w:rPr>
              <w:t>01</w:t>
            </w:r>
            <w:r>
              <w:rPr>
                <w:sz w:val="24"/>
                <w:szCs w:val="24"/>
              </w:rPr>
              <w:t>-</w:t>
            </w:r>
            <w:r w:rsidR="00B96CD6">
              <w:rPr>
                <w:sz w:val="24"/>
                <w:szCs w:val="24"/>
              </w:rPr>
              <w:t>Jul-2016</w:t>
            </w:r>
          </w:p>
        </w:tc>
      </w:tr>
    </w:tbl>
    <w:p w14:paraId="37112EB8" w14:textId="77777777" w:rsidR="007B12D1" w:rsidRDefault="007B12D1">
      <w:pPr>
        <w:spacing w:after="0"/>
        <w:jc w:val="center"/>
      </w:pPr>
    </w:p>
    <w:sdt>
      <w:sdtPr>
        <w:rPr>
          <w:rFonts w:ascii="Calibri" w:eastAsia="Calibri" w:hAnsi="Calibri" w:cs="Calibri"/>
          <w:color w:val="000000"/>
          <w:sz w:val="22"/>
          <w:szCs w:val="22"/>
          <w:lang w:eastAsia="zh-TW"/>
        </w:rPr>
        <w:id w:val="-654217245"/>
        <w:docPartObj>
          <w:docPartGallery w:val="Table of Contents"/>
          <w:docPartUnique/>
        </w:docPartObj>
      </w:sdtPr>
      <w:sdtEndPr>
        <w:rPr>
          <w:b/>
          <w:bCs/>
          <w:noProof/>
        </w:rPr>
      </w:sdtEndPr>
      <w:sdtContent>
        <w:p w14:paraId="429D1E34" w14:textId="497724E7" w:rsidR="008D57E0" w:rsidRDefault="008D57E0" w:rsidP="00F31B50">
          <w:pPr>
            <w:pStyle w:val="TOCHeading"/>
          </w:pPr>
          <w:r w:rsidRPr="008D57E0">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209C8257" w14:textId="433A99E9" w:rsidR="008D57E0" w:rsidRDefault="009D6158">
          <w:pPr>
            <w:pStyle w:val="TOC2"/>
            <w:tabs>
              <w:tab w:val="left" w:pos="660"/>
              <w:tab w:val="right" w:leader="dot" w:pos="9350"/>
            </w:tabs>
            <w:rPr>
              <w:noProof/>
            </w:rPr>
          </w:pPr>
          <w:hyperlink w:anchor="_Toc166236316" w:history="1">
            <w:r w:rsidR="008D57E0" w:rsidRPr="00397B1A">
              <w:rPr>
                <w:rStyle w:val="Hyperlink"/>
                <w:noProof/>
              </w:rPr>
              <w:t>1.</w:t>
            </w:r>
            <w:r w:rsidR="008D57E0">
              <w:rPr>
                <w:noProof/>
              </w:rPr>
              <w:tab/>
            </w:r>
            <w:r w:rsidR="008D57E0" w:rsidRPr="00397B1A">
              <w:rPr>
                <w:rStyle w:val="Hyperlink"/>
                <w:noProof/>
              </w:rPr>
              <w:t>PURPOSE</w:t>
            </w:r>
            <w:r w:rsidR="008D57E0">
              <w:rPr>
                <w:noProof/>
                <w:webHidden/>
              </w:rPr>
              <w:tab/>
            </w:r>
            <w:r w:rsidR="008D57E0">
              <w:rPr>
                <w:noProof/>
                <w:webHidden/>
              </w:rPr>
              <w:fldChar w:fldCharType="begin"/>
            </w:r>
            <w:r w:rsidR="008D57E0">
              <w:rPr>
                <w:noProof/>
                <w:webHidden/>
              </w:rPr>
              <w:instrText xml:space="preserve"> PAGEREF _Toc166236316 \h </w:instrText>
            </w:r>
            <w:r w:rsidR="008D57E0">
              <w:rPr>
                <w:noProof/>
                <w:webHidden/>
              </w:rPr>
            </w:r>
            <w:r w:rsidR="008D57E0">
              <w:rPr>
                <w:noProof/>
                <w:webHidden/>
              </w:rPr>
              <w:fldChar w:fldCharType="separate"/>
            </w:r>
            <w:r w:rsidR="008D57E0">
              <w:rPr>
                <w:noProof/>
                <w:webHidden/>
              </w:rPr>
              <w:t>2</w:t>
            </w:r>
            <w:r w:rsidR="008D57E0">
              <w:rPr>
                <w:noProof/>
                <w:webHidden/>
              </w:rPr>
              <w:fldChar w:fldCharType="end"/>
            </w:r>
          </w:hyperlink>
        </w:p>
        <w:p w14:paraId="2F410817" w14:textId="122818EF" w:rsidR="008D57E0" w:rsidRDefault="009D6158">
          <w:pPr>
            <w:pStyle w:val="TOC2"/>
            <w:tabs>
              <w:tab w:val="left" w:pos="660"/>
              <w:tab w:val="right" w:leader="dot" w:pos="9350"/>
            </w:tabs>
            <w:rPr>
              <w:noProof/>
            </w:rPr>
          </w:pPr>
          <w:hyperlink w:anchor="_Toc166236317" w:history="1">
            <w:r w:rsidR="008D57E0" w:rsidRPr="00397B1A">
              <w:rPr>
                <w:rStyle w:val="Hyperlink"/>
                <w:noProof/>
              </w:rPr>
              <w:t>2.</w:t>
            </w:r>
            <w:r w:rsidR="008D57E0">
              <w:rPr>
                <w:noProof/>
              </w:rPr>
              <w:tab/>
            </w:r>
            <w:r w:rsidR="008D57E0" w:rsidRPr="00397B1A">
              <w:rPr>
                <w:rStyle w:val="Hyperlink"/>
                <w:noProof/>
              </w:rPr>
              <w:t>SCOPE</w:t>
            </w:r>
            <w:r w:rsidR="008D57E0">
              <w:rPr>
                <w:noProof/>
                <w:webHidden/>
              </w:rPr>
              <w:tab/>
            </w:r>
            <w:r w:rsidR="008D57E0">
              <w:rPr>
                <w:noProof/>
                <w:webHidden/>
              </w:rPr>
              <w:fldChar w:fldCharType="begin"/>
            </w:r>
            <w:r w:rsidR="008D57E0">
              <w:rPr>
                <w:noProof/>
                <w:webHidden/>
              </w:rPr>
              <w:instrText xml:space="preserve"> PAGEREF _Toc166236317 \h </w:instrText>
            </w:r>
            <w:r w:rsidR="008D57E0">
              <w:rPr>
                <w:noProof/>
                <w:webHidden/>
              </w:rPr>
            </w:r>
            <w:r w:rsidR="008D57E0">
              <w:rPr>
                <w:noProof/>
                <w:webHidden/>
              </w:rPr>
              <w:fldChar w:fldCharType="separate"/>
            </w:r>
            <w:r w:rsidR="008D57E0">
              <w:rPr>
                <w:noProof/>
                <w:webHidden/>
              </w:rPr>
              <w:t>2</w:t>
            </w:r>
            <w:r w:rsidR="008D57E0">
              <w:rPr>
                <w:noProof/>
                <w:webHidden/>
              </w:rPr>
              <w:fldChar w:fldCharType="end"/>
            </w:r>
          </w:hyperlink>
        </w:p>
        <w:p w14:paraId="6CE034F1" w14:textId="0C72E5D1" w:rsidR="008D57E0" w:rsidRDefault="009D6158">
          <w:pPr>
            <w:pStyle w:val="TOC2"/>
            <w:tabs>
              <w:tab w:val="left" w:pos="660"/>
              <w:tab w:val="right" w:leader="dot" w:pos="9350"/>
            </w:tabs>
            <w:rPr>
              <w:noProof/>
            </w:rPr>
          </w:pPr>
          <w:hyperlink w:anchor="_Toc166236318" w:history="1">
            <w:r w:rsidR="008D57E0" w:rsidRPr="00397B1A">
              <w:rPr>
                <w:rStyle w:val="Hyperlink"/>
                <w:noProof/>
              </w:rPr>
              <w:t>3.</w:t>
            </w:r>
            <w:r w:rsidR="008D57E0">
              <w:rPr>
                <w:noProof/>
              </w:rPr>
              <w:tab/>
            </w:r>
            <w:r w:rsidR="008D57E0" w:rsidRPr="00397B1A">
              <w:rPr>
                <w:rStyle w:val="Hyperlink"/>
                <w:noProof/>
              </w:rPr>
              <w:t>RESPONSIBLE FUNCTIONS</w:t>
            </w:r>
            <w:r w:rsidR="008D57E0">
              <w:rPr>
                <w:noProof/>
                <w:webHidden/>
              </w:rPr>
              <w:tab/>
            </w:r>
            <w:r w:rsidR="008D57E0">
              <w:rPr>
                <w:noProof/>
                <w:webHidden/>
              </w:rPr>
              <w:fldChar w:fldCharType="begin"/>
            </w:r>
            <w:r w:rsidR="008D57E0">
              <w:rPr>
                <w:noProof/>
                <w:webHidden/>
              </w:rPr>
              <w:instrText xml:space="preserve"> PAGEREF _Toc166236318 \h </w:instrText>
            </w:r>
            <w:r w:rsidR="008D57E0">
              <w:rPr>
                <w:noProof/>
                <w:webHidden/>
              </w:rPr>
            </w:r>
            <w:r w:rsidR="008D57E0">
              <w:rPr>
                <w:noProof/>
                <w:webHidden/>
              </w:rPr>
              <w:fldChar w:fldCharType="separate"/>
            </w:r>
            <w:r w:rsidR="008D57E0">
              <w:rPr>
                <w:noProof/>
                <w:webHidden/>
              </w:rPr>
              <w:t>2</w:t>
            </w:r>
            <w:r w:rsidR="008D57E0">
              <w:rPr>
                <w:noProof/>
                <w:webHidden/>
              </w:rPr>
              <w:fldChar w:fldCharType="end"/>
            </w:r>
          </w:hyperlink>
        </w:p>
        <w:p w14:paraId="705BF28A" w14:textId="58E108EE" w:rsidR="008D57E0" w:rsidRDefault="009D6158">
          <w:pPr>
            <w:pStyle w:val="TOC2"/>
            <w:tabs>
              <w:tab w:val="left" w:pos="660"/>
              <w:tab w:val="right" w:leader="dot" w:pos="9350"/>
            </w:tabs>
            <w:rPr>
              <w:noProof/>
            </w:rPr>
          </w:pPr>
          <w:hyperlink w:anchor="_Toc166236319" w:history="1">
            <w:r w:rsidR="008D57E0" w:rsidRPr="00397B1A">
              <w:rPr>
                <w:rStyle w:val="Hyperlink"/>
                <w:noProof/>
              </w:rPr>
              <w:t>4.</w:t>
            </w:r>
            <w:r w:rsidR="008D57E0">
              <w:rPr>
                <w:noProof/>
              </w:rPr>
              <w:tab/>
            </w:r>
            <w:r w:rsidR="008D57E0" w:rsidRPr="00397B1A">
              <w:rPr>
                <w:rStyle w:val="Hyperlink"/>
                <w:noProof/>
              </w:rPr>
              <w:t>DEFINITIONS and ABBREVIATIONS</w:t>
            </w:r>
            <w:r w:rsidR="008D57E0">
              <w:rPr>
                <w:noProof/>
                <w:webHidden/>
              </w:rPr>
              <w:tab/>
            </w:r>
            <w:r w:rsidR="008D57E0">
              <w:rPr>
                <w:noProof/>
                <w:webHidden/>
              </w:rPr>
              <w:fldChar w:fldCharType="begin"/>
            </w:r>
            <w:r w:rsidR="008D57E0">
              <w:rPr>
                <w:noProof/>
                <w:webHidden/>
              </w:rPr>
              <w:instrText xml:space="preserve"> PAGEREF _Toc166236319 \h </w:instrText>
            </w:r>
            <w:r w:rsidR="008D57E0">
              <w:rPr>
                <w:noProof/>
                <w:webHidden/>
              </w:rPr>
            </w:r>
            <w:r w:rsidR="008D57E0">
              <w:rPr>
                <w:noProof/>
                <w:webHidden/>
              </w:rPr>
              <w:fldChar w:fldCharType="separate"/>
            </w:r>
            <w:r w:rsidR="008D57E0">
              <w:rPr>
                <w:noProof/>
                <w:webHidden/>
              </w:rPr>
              <w:t>2</w:t>
            </w:r>
            <w:r w:rsidR="008D57E0">
              <w:rPr>
                <w:noProof/>
                <w:webHidden/>
              </w:rPr>
              <w:fldChar w:fldCharType="end"/>
            </w:r>
          </w:hyperlink>
        </w:p>
        <w:p w14:paraId="1274950B" w14:textId="55EE20E2" w:rsidR="008D57E0" w:rsidRDefault="009D6158">
          <w:pPr>
            <w:pStyle w:val="TOC2"/>
            <w:tabs>
              <w:tab w:val="left" w:pos="660"/>
              <w:tab w:val="right" w:leader="dot" w:pos="9350"/>
            </w:tabs>
            <w:rPr>
              <w:noProof/>
            </w:rPr>
          </w:pPr>
          <w:hyperlink w:anchor="_Toc166236320" w:history="1">
            <w:r w:rsidR="008D57E0" w:rsidRPr="00397B1A">
              <w:rPr>
                <w:rStyle w:val="Hyperlink"/>
                <w:noProof/>
              </w:rPr>
              <w:t>5.</w:t>
            </w:r>
            <w:r w:rsidR="008D57E0">
              <w:rPr>
                <w:noProof/>
              </w:rPr>
              <w:tab/>
            </w:r>
            <w:r w:rsidR="008D57E0" w:rsidRPr="00397B1A">
              <w:rPr>
                <w:rStyle w:val="Hyperlink"/>
                <w:noProof/>
              </w:rPr>
              <w:t>PROCEDURE</w:t>
            </w:r>
            <w:r w:rsidR="008D57E0">
              <w:rPr>
                <w:noProof/>
                <w:webHidden/>
              </w:rPr>
              <w:tab/>
            </w:r>
            <w:r w:rsidR="008D57E0">
              <w:rPr>
                <w:noProof/>
                <w:webHidden/>
              </w:rPr>
              <w:fldChar w:fldCharType="begin"/>
            </w:r>
            <w:r w:rsidR="008D57E0">
              <w:rPr>
                <w:noProof/>
                <w:webHidden/>
              </w:rPr>
              <w:instrText xml:space="preserve"> PAGEREF _Toc166236320 \h </w:instrText>
            </w:r>
            <w:r w:rsidR="008D57E0">
              <w:rPr>
                <w:noProof/>
                <w:webHidden/>
              </w:rPr>
            </w:r>
            <w:r w:rsidR="008D57E0">
              <w:rPr>
                <w:noProof/>
                <w:webHidden/>
              </w:rPr>
              <w:fldChar w:fldCharType="separate"/>
            </w:r>
            <w:r w:rsidR="008D57E0">
              <w:rPr>
                <w:noProof/>
                <w:webHidden/>
              </w:rPr>
              <w:t>2</w:t>
            </w:r>
            <w:r w:rsidR="008D57E0">
              <w:rPr>
                <w:noProof/>
                <w:webHidden/>
              </w:rPr>
              <w:fldChar w:fldCharType="end"/>
            </w:r>
          </w:hyperlink>
        </w:p>
        <w:p w14:paraId="1D8672AF" w14:textId="4753F1E5" w:rsidR="008D57E0" w:rsidRDefault="009D6158" w:rsidP="00621F9B">
          <w:pPr>
            <w:pStyle w:val="TOC3"/>
            <w:rPr>
              <w:noProof/>
            </w:rPr>
          </w:pPr>
          <w:hyperlink w:anchor="_Toc166236321" w:history="1">
            <w:r w:rsidR="008D57E0" w:rsidRPr="00397B1A">
              <w:rPr>
                <w:rStyle w:val="Hyperlink"/>
                <w:noProof/>
              </w:rPr>
              <w:t>5.1. Materials Needed for Vital Signs Measurement</w:t>
            </w:r>
            <w:r w:rsidR="008D57E0">
              <w:rPr>
                <w:noProof/>
                <w:webHidden/>
              </w:rPr>
              <w:tab/>
            </w:r>
            <w:r w:rsidR="008D57E0">
              <w:rPr>
                <w:noProof/>
                <w:webHidden/>
              </w:rPr>
              <w:fldChar w:fldCharType="begin"/>
            </w:r>
            <w:r w:rsidR="008D57E0">
              <w:rPr>
                <w:noProof/>
                <w:webHidden/>
              </w:rPr>
              <w:instrText xml:space="preserve"> PAGEREF _Toc166236321 \h </w:instrText>
            </w:r>
            <w:r w:rsidR="008D57E0">
              <w:rPr>
                <w:noProof/>
                <w:webHidden/>
              </w:rPr>
            </w:r>
            <w:r w:rsidR="008D57E0">
              <w:rPr>
                <w:noProof/>
                <w:webHidden/>
              </w:rPr>
              <w:fldChar w:fldCharType="separate"/>
            </w:r>
            <w:r w:rsidR="008D57E0">
              <w:rPr>
                <w:noProof/>
                <w:webHidden/>
              </w:rPr>
              <w:t>2</w:t>
            </w:r>
            <w:r w:rsidR="008D57E0">
              <w:rPr>
                <w:noProof/>
                <w:webHidden/>
              </w:rPr>
              <w:fldChar w:fldCharType="end"/>
            </w:r>
          </w:hyperlink>
        </w:p>
        <w:p w14:paraId="49EA5314" w14:textId="3E761F6E" w:rsidR="008D57E0" w:rsidRDefault="009D6158" w:rsidP="00621F9B">
          <w:pPr>
            <w:pStyle w:val="TOC3"/>
            <w:rPr>
              <w:noProof/>
            </w:rPr>
          </w:pPr>
          <w:hyperlink w:anchor="_Toc166236322" w:history="1">
            <w:r w:rsidR="008D57E0" w:rsidRPr="00397B1A">
              <w:rPr>
                <w:rStyle w:val="Hyperlink"/>
                <w:noProof/>
              </w:rPr>
              <w:t>5.2. Radial Pulse Assessment</w:t>
            </w:r>
            <w:r w:rsidR="008D57E0">
              <w:rPr>
                <w:noProof/>
                <w:webHidden/>
              </w:rPr>
              <w:tab/>
            </w:r>
            <w:r w:rsidR="008D57E0">
              <w:rPr>
                <w:noProof/>
                <w:webHidden/>
              </w:rPr>
              <w:fldChar w:fldCharType="begin"/>
            </w:r>
            <w:r w:rsidR="008D57E0">
              <w:rPr>
                <w:noProof/>
                <w:webHidden/>
              </w:rPr>
              <w:instrText xml:space="preserve"> PAGEREF _Toc166236322 \h </w:instrText>
            </w:r>
            <w:r w:rsidR="008D57E0">
              <w:rPr>
                <w:noProof/>
                <w:webHidden/>
              </w:rPr>
            </w:r>
            <w:r w:rsidR="008D57E0">
              <w:rPr>
                <w:noProof/>
                <w:webHidden/>
              </w:rPr>
              <w:fldChar w:fldCharType="separate"/>
            </w:r>
            <w:r w:rsidR="008D57E0">
              <w:rPr>
                <w:noProof/>
                <w:webHidden/>
              </w:rPr>
              <w:t>3</w:t>
            </w:r>
            <w:r w:rsidR="008D57E0">
              <w:rPr>
                <w:noProof/>
                <w:webHidden/>
              </w:rPr>
              <w:fldChar w:fldCharType="end"/>
            </w:r>
          </w:hyperlink>
        </w:p>
        <w:p w14:paraId="3D820640" w14:textId="0A652F2F" w:rsidR="008D57E0" w:rsidRDefault="009D6158" w:rsidP="00621F9B">
          <w:pPr>
            <w:pStyle w:val="TOC3"/>
            <w:rPr>
              <w:noProof/>
            </w:rPr>
          </w:pPr>
          <w:hyperlink w:anchor="_Toc166236323" w:history="1">
            <w:r w:rsidR="008D57E0" w:rsidRPr="00397B1A">
              <w:rPr>
                <w:rStyle w:val="Hyperlink"/>
                <w:noProof/>
              </w:rPr>
              <w:t>5.3.</w:t>
            </w:r>
            <w:r w:rsidR="008D57E0">
              <w:rPr>
                <w:noProof/>
              </w:rPr>
              <w:tab/>
            </w:r>
            <w:r w:rsidR="008D57E0" w:rsidRPr="00397B1A">
              <w:rPr>
                <w:rStyle w:val="Hyperlink"/>
                <w:noProof/>
              </w:rPr>
              <w:t>Respiratory Rate Assessment</w:t>
            </w:r>
            <w:r w:rsidR="008D57E0">
              <w:rPr>
                <w:noProof/>
                <w:webHidden/>
              </w:rPr>
              <w:tab/>
            </w:r>
            <w:r w:rsidR="008D57E0">
              <w:rPr>
                <w:noProof/>
                <w:webHidden/>
              </w:rPr>
              <w:fldChar w:fldCharType="begin"/>
            </w:r>
            <w:r w:rsidR="008D57E0">
              <w:rPr>
                <w:noProof/>
                <w:webHidden/>
              </w:rPr>
              <w:instrText xml:space="preserve"> PAGEREF _Toc166236323 \h </w:instrText>
            </w:r>
            <w:r w:rsidR="008D57E0">
              <w:rPr>
                <w:noProof/>
                <w:webHidden/>
              </w:rPr>
            </w:r>
            <w:r w:rsidR="008D57E0">
              <w:rPr>
                <w:noProof/>
                <w:webHidden/>
              </w:rPr>
              <w:fldChar w:fldCharType="separate"/>
            </w:r>
            <w:r w:rsidR="008D57E0">
              <w:rPr>
                <w:noProof/>
                <w:webHidden/>
              </w:rPr>
              <w:t>3</w:t>
            </w:r>
            <w:r w:rsidR="008D57E0">
              <w:rPr>
                <w:noProof/>
                <w:webHidden/>
              </w:rPr>
              <w:fldChar w:fldCharType="end"/>
            </w:r>
          </w:hyperlink>
        </w:p>
        <w:p w14:paraId="403692E0" w14:textId="6650FA56" w:rsidR="008D57E0" w:rsidRDefault="009D6158" w:rsidP="00621F9B">
          <w:pPr>
            <w:pStyle w:val="TOC3"/>
            <w:rPr>
              <w:noProof/>
            </w:rPr>
          </w:pPr>
          <w:hyperlink w:anchor="_Toc166236324" w:history="1">
            <w:r w:rsidR="008D57E0" w:rsidRPr="00397B1A">
              <w:rPr>
                <w:rStyle w:val="Hyperlink"/>
                <w:noProof/>
              </w:rPr>
              <w:t>5.4.</w:t>
            </w:r>
            <w:r w:rsidR="008D57E0">
              <w:rPr>
                <w:noProof/>
              </w:rPr>
              <w:tab/>
            </w:r>
            <w:r w:rsidR="008D57E0" w:rsidRPr="00397B1A">
              <w:rPr>
                <w:rStyle w:val="Hyperlink"/>
                <w:noProof/>
              </w:rPr>
              <w:t>Body Temperature Assessment</w:t>
            </w:r>
            <w:r w:rsidR="008D57E0">
              <w:rPr>
                <w:noProof/>
                <w:webHidden/>
              </w:rPr>
              <w:tab/>
            </w:r>
            <w:r w:rsidR="008D57E0">
              <w:rPr>
                <w:noProof/>
                <w:webHidden/>
              </w:rPr>
              <w:fldChar w:fldCharType="begin"/>
            </w:r>
            <w:r w:rsidR="008D57E0">
              <w:rPr>
                <w:noProof/>
                <w:webHidden/>
              </w:rPr>
              <w:instrText xml:space="preserve"> PAGEREF _Toc166236324 \h </w:instrText>
            </w:r>
            <w:r w:rsidR="008D57E0">
              <w:rPr>
                <w:noProof/>
                <w:webHidden/>
              </w:rPr>
            </w:r>
            <w:r w:rsidR="008D57E0">
              <w:rPr>
                <w:noProof/>
                <w:webHidden/>
              </w:rPr>
              <w:fldChar w:fldCharType="separate"/>
            </w:r>
            <w:r w:rsidR="008D57E0">
              <w:rPr>
                <w:noProof/>
                <w:webHidden/>
              </w:rPr>
              <w:t>4</w:t>
            </w:r>
            <w:r w:rsidR="008D57E0">
              <w:rPr>
                <w:noProof/>
                <w:webHidden/>
              </w:rPr>
              <w:fldChar w:fldCharType="end"/>
            </w:r>
          </w:hyperlink>
        </w:p>
        <w:p w14:paraId="08AD7C1C" w14:textId="2AC88013" w:rsidR="008D57E0" w:rsidRDefault="009D6158" w:rsidP="00621F9B">
          <w:pPr>
            <w:pStyle w:val="TOC3"/>
            <w:rPr>
              <w:noProof/>
            </w:rPr>
          </w:pPr>
          <w:hyperlink w:anchor="_Toc166236325" w:history="1">
            <w:r w:rsidR="008D57E0" w:rsidRPr="00397B1A">
              <w:rPr>
                <w:rStyle w:val="Hyperlink"/>
                <w:noProof/>
              </w:rPr>
              <w:t>5.5.</w:t>
            </w:r>
            <w:r w:rsidR="008D57E0">
              <w:rPr>
                <w:noProof/>
              </w:rPr>
              <w:tab/>
            </w:r>
            <w:r w:rsidR="008D57E0" w:rsidRPr="00397B1A">
              <w:rPr>
                <w:rStyle w:val="Hyperlink"/>
                <w:noProof/>
              </w:rPr>
              <w:t>Blood Pressure Assessment</w:t>
            </w:r>
            <w:r w:rsidR="008D57E0">
              <w:rPr>
                <w:noProof/>
                <w:webHidden/>
              </w:rPr>
              <w:tab/>
            </w:r>
            <w:r w:rsidR="008D57E0">
              <w:rPr>
                <w:noProof/>
                <w:webHidden/>
              </w:rPr>
              <w:fldChar w:fldCharType="begin"/>
            </w:r>
            <w:r w:rsidR="008D57E0">
              <w:rPr>
                <w:noProof/>
                <w:webHidden/>
              </w:rPr>
              <w:instrText xml:space="preserve"> PAGEREF _Toc166236325 \h </w:instrText>
            </w:r>
            <w:r w:rsidR="008D57E0">
              <w:rPr>
                <w:noProof/>
                <w:webHidden/>
              </w:rPr>
            </w:r>
            <w:r w:rsidR="008D57E0">
              <w:rPr>
                <w:noProof/>
                <w:webHidden/>
              </w:rPr>
              <w:fldChar w:fldCharType="separate"/>
            </w:r>
            <w:r w:rsidR="008D57E0">
              <w:rPr>
                <w:noProof/>
                <w:webHidden/>
              </w:rPr>
              <w:t>5</w:t>
            </w:r>
            <w:r w:rsidR="008D57E0">
              <w:rPr>
                <w:noProof/>
                <w:webHidden/>
              </w:rPr>
              <w:fldChar w:fldCharType="end"/>
            </w:r>
          </w:hyperlink>
        </w:p>
        <w:p w14:paraId="027F04C2" w14:textId="78FC564C" w:rsidR="008D57E0" w:rsidRDefault="009D6158" w:rsidP="00621F9B">
          <w:pPr>
            <w:pStyle w:val="TOC3"/>
            <w:rPr>
              <w:noProof/>
            </w:rPr>
          </w:pPr>
          <w:hyperlink w:anchor="_Toc166236326" w:history="1">
            <w:r w:rsidR="008D57E0" w:rsidRPr="00397B1A">
              <w:rPr>
                <w:rStyle w:val="Hyperlink"/>
                <w:noProof/>
              </w:rPr>
              <w:t>5.6.</w:t>
            </w:r>
            <w:r w:rsidR="008D57E0">
              <w:rPr>
                <w:noProof/>
              </w:rPr>
              <w:tab/>
            </w:r>
            <w:r w:rsidR="008D57E0" w:rsidRPr="00397B1A">
              <w:rPr>
                <w:rStyle w:val="Hyperlink"/>
                <w:noProof/>
              </w:rPr>
              <w:t>Body Weight Assessment</w:t>
            </w:r>
            <w:r w:rsidR="008D57E0">
              <w:rPr>
                <w:noProof/>
                <w:webHidden/>
              </w:rPr>
              <w:tab/>
            </w:r>
            <w:r w:rsidR="008D57E0">
              <w:rPr>
                <w:noProof/>
                <w:webHidden/>
              </w:rPr>
              <w:fldChar w:fldCharType="begin"/>
            </w:r>
            <w:r w:rsidR="008D57E0">
              <w:rPr>
                <w:noProof/>
                <w:webHidden/>
              </w:rPr>
              <w:instrText xml:space="preserve"> PAGEREF _Toc166236326 \h </w:instrText>
            </w:r>
            <w:r w:rsidR="008D57E0">
              <w:rPr>
                <w:noProof/>
                <w:webHidden/>
              </w:rPr>
            </w:r>
            <w:r w:rsidR="008D57E0">
              <w:rPr>
                <w:noProof/>
                <w:webHidden/>
              </w:rPr>
              <w:fldChar w:fldCharType="separate"/>
            </w:r>
            <w:r w:rsidR="008D57E0">
              <w:rPr>
                <w:noProof/>
                <w:webHidden/>
              </w:rPr>
              <w:t>6</w:t>
            </w:r>
            <w:r w:rsidR="008D57E0">
              <w:rPr>
                <w:noProof/>
                <w:webHidden/>
              </w:rPr>
              <w:fldChar w:fldCharType="end"/>
            </w:r>
          </w:hyperlink>
        </w:p>
        <w:p w14:paraId="5DE63DFF" w14:textId="16233162" w:rsidR="008D57E0" w:rsidRDefault="009D6158" w:rsidP="00621F9B">
          <w:pPr>
            <w:pStyle w:val="TOC3"/>
            <w:rPr>
              <w:noProof/>
            </w:rPr>
          </w:pPr>
          <w:hyperlink w:anchor="_Toc166236327" w:history="1">
            <w:r w:rsidR="008D57E0" w:rsidRPr="00397B1A">
              <w:rPr>
                <w:rStyle w:val="Hyperlink"/>
                <w:noProof/>
              </w:rPr>
              <w:t>5.7.</w:t>
            </w:r>
            <w:r w:rsidR="008D57E0">
              <w:rPr>
                <w:noProof/>
              </w:rPr>
              <w:tab/>
            </w:r>
            <w:r w:rsidR="008D57E0" w:rsidRPr="00397B1A">
              <w:rPr>
                <w:rStyle w:val="Hyperlink"/>
                <w:noProof/>
              </w:rPr>
              <w:t>Body Height Assessment</w:t>
            </w:r>
            <w:r w:rsidR="008D57E0">
              <w:rPr>
                <w:noProof/>
                <w:webHidden/>
              </w:rPr>
              <w:tab/>
            </w:r>
            <w:r w:rsidR="008D57E0">
              <w:rPr>
                <w:noProof/>
                <w:webHidden/>
              </w:rPr>
              <w:fldChar w:fldCharType="begin"/>
            </w:r>
            <w:r w:rsidR="008D57E0">
              <w:rPr>
                <w:noProof/>
                <w:webHidden/>
              </w:rPr>
              <w:instrText xml:space="preserve"> PAGEREF _Toc166236327 \h </w:instrText>
            </w:r>
            <w:r w:rsidR="008D57E0">
              <w:rPr>
                <w:noProof/>
                <w:webHidden/>
              </w:rPr>
            </w:r>
            <w:r w:rsidR="008D57E0">
              <w:rPr>
                <w:noProof/>
                <w:webHidden/>
              </w:rPr>
              <w:fldChar w:fldCharType="separate"/>
            </w:r>
            <w:r w:rsidR="008D57E0">
              <w:rPr>
                <w:noProof/>
                <w:webHidden/>
              </w:rPr>
              <w:t>7</w:t>
            </w:r>
            <w:r w:rsidR="008D57E0">
              <w:rPr>
                <w:noProof/>
                <w:webHidden/>
              </w:rPr>
              <w:fldChar w:fldCharType="end"/>
            </w:r>
          </w:hyperlink>
        </w:p>
        <w:p w14:paraId="64E55054" w14:textId="227CECDC" w:rsidR="008D57E0" w:rsidRDefault="009D6158">
          <w:pPr>
            <w:pStyle w:val="TOC2"/>
            <w:tabs>
              <w:tab w:val="left" w:pos="660"/>
              <w:tab w:val="right" w:leader="dot" w:pos="9350"/>
            </w:tabs>
            <w:rPr>
              <w:noProof/>
            </w:rPr>
          </w:pPr>
          <w:hyperlink w:anchor="_Toc166236328" w:history="1">
            <w:r w:rsidR="008D57E0" w:rsidRPr="00397B1A">
              <w:rPr>
                <w:rStyle w:val="Hyperlink"/>
                <w:noProof/>
              </w:rPr>
              <w:t>6.</w:t>
            </w:r>
            <w:r w:rsidR="008D57E0">
              <w:rPr>
                <w:noProof/>
              </w:rPr>
              <w:tab/>
            </w:r>
            <w:r w:rsidR="008D57E0" w:rsidRPr="00397B1A">
              <w:rPr>
                <w:rStyle w:val="Hyperlink"/>
                <w:noProof/>
              </w:rPr>
              <w:t>REFERENCES</w:t>
            </w:r>
            <w:r w:rsidR="008D57E0">
              <w:rPr>
                <w:noProof/>
                <w:webHidden/>
              </w:rPr>
              <w:tab/>
            </w:r>
            <w:r w:rsidR="008D57E0">
              <w:rPr>
                <w:noProof/>
                <w:webHidden/>
              </w:rPr>
              <w:fldChar w:fldCharType="begin"/>
            </w:r>
            <w:r w:rsidR="008D57E0">
              <w:rPr>
                <w:noProof/>
                <w:webHidden/>
              </w:rPr>
              <w:instrText xml:space="preserve"> PAGEREF _Toc166236328 \h </w:instrText>
            </w:r>
            <w:r w:rsidR="008D57E0">
              <w:rPr>
                <w:noProof/>
                <w:webHidden/>
              </w:rPr>
            </w:r>
            <w:r w:rsidR="008D57E0">
              <w:rPr>
                <w:noProof/>
                <w:webHidden/>
              </w:rPr>
              <w:fldChar w:fldCharType="separate"/>
            </w:r>
            <w:r w:rsidR="008D57E0">
              <w:rPr>
                <w:noProof/>
                <w:webHidden/>
              </w:rPr>
              <w:t>8</w:t>
            </w:r>
            <w:r w:rsidR="008D57E0">
              <w:rPr>
                <w:noProof/>
                <w:webHidden/>
              </w:rPr>
              <w:fldChar w:fldCharType="end"/>
            </w:r>
          </w:hyperlink>
        </w:p>
        <w:p w14:paraId="4C479E8D" w14:textId="05F3E958" w:rsidR="008D57E0" w:rsidRDefault="009D6158">
          <w:pPr>
            <w:pStyle w:val="TOC2"/>
            <w:tabs>
              <w:tab w:val="left" w:pos="660"/>
              <w:tab w:val="right" w:leader="dot" w:pos="9350"/>
            </w:tabs>
            <w:rPr>
              <w:noProof/>
            </w:rPr>
          </w:pPr>
          <w:hyperlink w:anchor="_Toc166236329" w:history="1">
            <w:r w:rsidR="008D57E0" w:rsidRPr="00397B1A">
              <w:rPr>
                <w:rStyle w:val="Hyperlink"/>
                <w:noProof/>
              </w:rPr>
              <w:t>7.</w:t>
            </w:r>
            <w:r w:rsidR="008D57E0">
              <w:rPr>
                <w:noProof/>
              </w:rPr>
              <w:tab/>
            </w:r>
            <w:r w:rsidR="008D57E0" w:rsidRPr="00397B1A">
              <w:rPr>
                <w:rStyle w:val="Hyperlink"/>
                <w:noProof/>
              </w:rPr>
              <w:t>APPENDIX</w:t>
            </w:r>
            <w:r w:rsidR="008D57E0">
              <w:rPr>
                <w:noProof/>
                <w:webHidden/>
              </w:rPr>
              <w:tab/>
            </w:r>
            <w:r w:rsidR="008D57E0">
              <w:rPr>
                <w:noProof/>
                <w:webHidden/>
              </w:rPr>
              <w:fldChar w:fldCharType="begin"/>
            </w:r>
            <w:r w:rsidR="008D57E0">
              <w:rPr>
                <w:noProof/>
                <w:webHidden/>
              </w:rPr>
              <w:instrText xml:space="preserve"> PAGEREF _Toc166236329 \h </w:instrText>
            </w:r>
            <w:r w:rsidR="008D57E0">
              <w:rPr>
                <w:noProof/>
                <w:webHidden/>
              </w:rPr>
            </w:r>
            <w:r w:rsidR="008D57E0">
              <w:rPr>
                <w:noProof/>
                <w:webHidden/>
              </w:rPr>
              <w:fldChar w:fldCharType="separate"/>
            </w:r>
            <w:r w:rsidR="008D57E0">
              <w:rPr>
                <w:noProof/>
                <w:webHidden/>
              </w:rPr>
              <w:t>8</w:t>
            </w:r>
            <w:r w:rsidR="008D57E0">
              <w:rPr>
                <w:noProof/>
                <w:webHidden/>
              </w:rPr>
              <w:fldChar w:fldCharType="end"/>
            </w:r>
          </w:hyperlink>
        </w:p>
        <w:p w14:paraId="2A16051E" w14:textId="794B8F69" w:rsidR="008D57E0" w:rsidRDefault="008D57E0">
          <w:r>
            <w:rPr>
              <w:b/>
              <w:bCs/>
              <w:noProof/>
            </w:rPr>
            <w:fldChar w:fldCharType="end"/>
          </w:r>
        </w:p>
      </w:sdtContent>
    </w:sdt>
    <w:p w14:paraId="37112EDB" w14:textId="77777777" w:rsidR="007B12D1" w:rsidRDefault="007B12D1">
      <w:pPr>
        <w:spacing w:after="0"/>
        <w:jc w:val="center"/>
      </w:pPr>
    </w:p>
    <w:p w14:paraId="37112EDC" w14:textId="77777777" w:rsidR="007B12D1" w:rsidRDefault="000B2C99" w:rsidP="00BF0915">
      <w:pPr>
        <w:ind w:right="146"/>
      </w:pPr>
      <w:r>
        <w:br w:type="page"/>
      </w:r>
    </w:p>
    <w:p w14:paraId="37112EDE" w14:textId="77777777" w:rsidR="00BC35EC" w:rsidRPr="00594465" w:rsidRDefault="000B2C99" w:rsidP="00594465">
      <w:pPr>
        <w:pStyle w:val="Heading1"/>
      </w:pPr>
      <w:bookmarkStart w:id="1" w:name="_Toc166236314"/>
      <w:r w:rsidRPr="00594465">
        <w:lastRenderedPageBreak/>
        <w:t>Standard Operating Procedures for</w:t>
      </w:r>
      <w:r w:rsidR="00BC35EC" w:rsidRPr="00594465">
        <w:t>:</w:t>
      </w:r>
      <w:bookmarkEnd w:id="1"/>
    </w:p>
    <w:p w14:paraId="37112EDF" w14:textId="77777777" w:rsidR="007B12D1" w:rsidRPr="00594465" w:rsidRDefault="001D04E8" w:rsidP="00594465">
      <w:pPr>
        <w:pStyle w:val="Heading1"/>
      </w:pPr>
      <w:bookmarkStart w:id="2" w:name="_Toc166236315"/>
      <w:r>
        <w:t>Measuring and Recording Vital Signs</w:t>
      </w:r>
      <w:bookmarkEnd w:id="2"/>
    </w:p>
    <w:p w14:paraId="37112EE1" w14:textId="77777777" w:rsidR="007B12D1" w:rsidRDefault="000B2C99" w:rsidP="00594465">
      <w:pPr>
        <w:pStyle w:val="Heading2"/>
      </w:pPr>
      <w:bookmarkStart w:id="3" w:name="_Toc166236316"/>
      <w:r w:rsidRPr="00594465">
        <w:t>PURPOSE</w:t>
      </w:r>
      <w:bookmarkEnd w:id="3"/>
      <w:r>
        <w:t xml:space="preserve"> </w:t>
      </w:r>
    </w:p>
    <w:tbl>
      <w:tblPr>
        <w:tblStyle w:val="a2"/>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37112EE3" w14:textId="77777777" w:rsidTr="00BA1BB2">
        <w:tc>
          <w:tcPr>
            <w:tcW w:w="9346" w:type="dxa"/>
          </w:tcPr>
          <w:p w14:paraId="37112EE2" w14:textId="77777777" w:rsidR="007B12D1" w:rsidRDefault="001D04E8" w:rsidP="000B2C99">
            <w:pPr>
              <w:spacing w:before="120" w:after="200"/>
              <w:jc w:val="both"/>
            </w:pPr>
            <w:r>
              <w:t>This standard operating procedure (SOP) describes the procedures for assessing and recording participants’ vital signs for the endTB Observational Study and Clinical Trial.</w:t>
            </w:r>
          </w:p>
        </w:tc>
      </w:tr>
    </w:tbl>
    <w:p w14:paraId="37112EE4" w14:textId="77777777" w:rsidR="007B12D1" w:rsidRDefault="000B2C99" w:rsidP="00594465">
      <w:pPr>
        <w:pStyle w:val="Heading2"/>
      </w:pPr>
      <w:bookmarkStart w:id="4" w:name="_Toc166236317"/>
      <w:r>
        <w:t>SCOPE</w:t>
      </w:r>
      <w:bookmarkEnd w:id="4"/>
    </w:p>
    <w:tbl>
      <w:tblPr>
        <w:tblStyle w:val="a3"/>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37112EE6" w14:textId="77777777" w:rsidTr="00BA1BB2">
        <w:tc>
          <w:tcPr>
            <w:tcW w:w="9346" w:type="dxa"/>
          </w:tcPr>
          <w:p w14:paraId="37112EE5" w14:textId="77777777" w:rsidR="007B12D1" w:rsidRDefault="001D04E8" w:rsidP="000B2C99">
            <w:pPr>
              <w:spacing w:before="120" w:after="200"/>
              <w:jc w:val="both"/>
            </w:pPr>
            <w:r>
              <w:t>This SOP is developed for health care and research professionals assessing vital signs in participants of the endTB Observational Study and Clinical Trial. Specifically, SOPs for: pulse, respiratory rate (RR), temperature, blood pressure (BP), weight and height are described.</w:t>
            </w:r>
          </w:p>
        </w:tc>
      </w:tr>
    </w:tbl>
    <w:p w14:paraId="37112EE7" w14:textId="77777777" w:rsidR="007B12D1" w:rsidRDefault="000B2C99" w:rsidP="00594465">
      <w:pPr>
        <w:pStyle w:val="Heading2"/>
      </w:pPr>
      <w:bookmarkStart w:id="5" w:name="_Toc166236318"/>
      <w:r>
        <w:t>RESPONSIBLE FUNCTIONS</w:t>
      </w:r>
      <w:bookmarkEnd w:id="5"/>
    </w:p>
    <w:tbl>
      <w:tblPr>
        <w:tblStyle w:val="a4"/>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7433"/>
      </w:tblGrid>
      <w:tr w:rsidR="007B12D1" w14:paraId="37112EEA" w14:textId="77777777" w:rsidTr="00BA1BB2">
        <w:trPr>
          <w:trHeight w:val="60"/>
        </w:trPr>
        <w:tc>
          <w:tcPr>
            <w:tcW w:w="1913" w:type="dxa"/>
            <w:shd w:val="clear" w:color="auto" w:fill="F2F2F2"/>
          </w:tcPr>
          <w:p w14:paraId="37112EE8" w14:textId="77777777" w:rsidR="007B12D1" w:rsidRDefault="000B2C99">
            <w:pPr>
              <w:spacing w:before="80" w:after="80"/>
            </w:pPr>
            <w:r>
              <w:rPr>
                <w:b/>
              </w:rPr>
              <w:t>Function</w:t>
            </w:r>
          </w:p>
        </w:tc>
        <w:tc>
          <w:tcPr>
            <w:tcW w:w="7433" w:type="dxa"/>
            <w:shd w:val="clear" w:color="auto" w:fill="F2F2F2"/>
            <w:vAlign w:val="center"/>
          </w:tcPr>
          <w:p w14:paraId="37112EE9" w14:textId="77777777" w:rsidR="007B12D1" w:rsidRDefault="000B2C99">
            <w:pPr>
              <w:spacing w:before="80" w:after="80"/>
            </w:pPr>
            <w:r>
              <w:rPr>
                <w:b/>
              </w:rPr>
              <w:t>Activities</w:t>
            </w:r>
          </w:p>
        </w:tc>
      </w:tr>
      <w:tr w:rsidR="003524A7" w14:paraId="37112EED" w14:textId="77777777" w:rsidTr="00BA1BB2">
        <w:tc>
          <w:tcPr>
            <w:tcW w:w="1913" w:type="dxa"/>
            <w:shd w:val="clear" w:color="auto" w:fill="FFFFFF"/>
          </w:tcPr>
          <w:p w14:paraId="37112EEB" w14:textId="77777777" w:rsidR="003524A7" w:rsidRDefault="003524A7" w:rsidP="004D5911">
            <w:pPr>
              <w:spacing w:before="80" w:after="80"/>
            </w:pPr>
            <w:r>
              <w:rPr>
                <w:b/>
              </w:rPr>
              <w:t>Clinical staff</w:t>
            </w:r>
          </w:p>
        </w:tc>
        <w:tc>
          <w:tcPr>
            <w:tcW w:w="7433" w:type="dxa"/>
            <w:shd w:val="clear" w:color="auto" w:fill="FFFFFF"/>
            <w:vAlign w:val="center"/>
          </w:tcPr>
          <w:p w14:paraId="37112EEC" w14:textId="77777777" w:rsidR="003524A7" w:rsidRDefault="00805F27" w:rsidP="00F9249F">
            <w:pPr>
              <w:numPr>
                <w:ilvl w:val="0"/>
                <w:numId w:val="3"/>
              </w:numPr>
              <w:spacing w:before="80" w:after="80" w:line="240" w:lineRule="auto"/>
              <w:ind w:left="465" w:hanging="360"/>
              <w:contextualSpacing/>
              <w:jc w:val="both"/>
            </w:pPr>
            <w:r>
              <w:t>Conducts vital signs measurement and recording</w:t>
            </w:r>
          </w:p>
        </w:tc>
      </w:tr>
    </w:tbl>
    <w:p w14:paraId="37112EEE" w14:textId="77777777" w:rsidR="007B12D1" w:rsidRDefault="000B2C99" w:rsidP="00594465">
      <w:pPr>
        <w:pStyle w:val="Heading2"/>
      </w:pPr>
      <w:bookmarkStart w:id="6" w:name="_Toc166236319"/>
      <w:r>
        <w:t>DEFINITIONS and ABBREVIATIONS</w:t>
      </w:r>
      <w:bookmarkEnd w:id="6"/>
    </w:p>
    <w:p w14:paraId="37112EEF" w14:textId="77777777" w:rsidR="003524A7" w:rsidRDefault="001D04E8" w:rsidP="003524A7">
      <w:pPr>
        <w:pStyle w:val="ListNumber"/>
        <w:numPr>
          <w:ilvl w:val="0"/>
          <w:numId w:val="0"/>
        </w:numPr>
        <w:ind w:left="360"/>
      </w:pPr>
      <w:r>
        <w:rPr>
          <w:b/>
        </w:rPr>
        <w:t>Bpm</w:t>
      </w:r>
      <w:r w:rsidR="003524A7">
        <w:rPr>
          <w:b/>
        </w:rPr>
        <w:t xml:space="preserve">: </w:t>
      </w:r>
      <w:r>
        <w:t>beats per minute; measurement unit for pulse</w:t>
      </w:r>
    </w:p>
    <w:p w14:paraId="37112EF0" w14:textId="77777777" w:rsidR="003524A7" w:rsidRDefault="001D04E8" w:rsidP="001D04E8">
      <w:pPr>
        <w:pStyle w:val="ListNumber"/>
        <w:numPr>
          <w:ilvl w:val="0"/>
          <w:numId w:val="0"/>
        </w:numPr>
        <w:ind w:left="360"/>
      </w:pPr>
      <w:r>
        <w:rPr>
          <w:b/>
        </w:rPr>
        <w:t>RR</w:t>
      </w:r>
      <w:r w:rsidR="003524A7">
        <w:rPr>
          <w:b/>
        </w:rPr>
        <w:t xml:space="preserve">: </w:t>
      </w:r>
      <w:r>
        <w:t>respiratory rate, measured in breaths per minute</w:t>
      </w:r>
    </w:p>
    <w:p w14:paraId="37112EF1" w14:textId="77777777" w:rsidR="001D04E8" w:rsidRDefault="001D04E8" w:rsidP="001D04E8">
      <w:pPr>
        <w:pStyle w:val="ListNumber"/>
        <w:numPr>
          <w:ilvl w:val="0"/>
          <w:numId w:val="0"/>
        </w:numPr>
        <w:ind w:left="360"/>
      </w:pPr>
      <w:r w:rsidRPr="001D04E8">
        <w:rPr>
          <w:b/>
        </w:rPr>
        <w:t>°C</w:t>
      </w:r>
      <w:r>
        <w:t>: degrees Celsius; measurement unit for temperature</w:t>
      </w:r>
    </w:p>
    <w:p w14:paraId="37112EF2" w14:textId="77777777" w:rsidR="001D04E8" w:rsidRDefault="001D04E8" w:rsidP="001D04E8">
      <w:pPr>
        <w:pStyle w:val="ListNumber"/>
        <w:numPr>
          <w:ilvl w:val="0"/>
          <w:numId w:val="0"/>
        </w:numPr>
        <w:ind w:left="360"/>
      </w:pPr>
      <w:r>
        <w:rPr>
          <w:b/>
        </w:rPr>
        <w:t>mmHg</w:t>
      </w:r>
      <w:r>
        <w:t>: millimeters of mercury, measurement unit for systolic maximum and diastolic minimum blood pressure</w:t>
      </w:r>
    </w:p>
    <w:p w14:paraId="37112EF3" w14:textId="77777777" w:rsidR="001D04E8" w:rsidRDefault="001D04E8" w:rsidP="001D04E8">
      <w:pPr>
        <w:pStyle w:val="ListNumber"/>
        <w:numPr>
          <w:ilvl w:val="0"/>
          <w:numId w:val="0"/>
        </w:numPr>
        <w:ind w:left="360"/>
      </w:pPr>
      <w:r>
        <w:rPr>
          <w:b/>
        </w:rPr>
        <w:t>Kg</w:t>
      </w:r>
      <w:r>
        <w:t>: kilogram; measurement unit for body weight</w:t>
      </w:r>
    </w:p>
    <w:p w14:paraId="37112EF4" w14:textId="77777777" w:rsidR="001D04E8" w:rsidRPr="001D04E8" w:rsidRDefault="001D04E8" w:rsidP="001D04E8">
      <w:pPr>
        <w:pStyle w:val="ListNumber"/>
        <w:numPr>
          <w:ilvl w:val="0"/>
          <w:numId w:val="0"/>
        </w:numPr>
        <w:ind w:left="360"/>
      </w:pPr>
      <w:r w:rsidRPr="001D04E8">
        <w:rPr>
          <w:b/>
        </w:rPr>
        <w:t>Cm</w:t>
      </w:r>
      <w:r>
        <w:t>: centimeter; measurement unit for body height</w:t>
      </w:r>
    </w:p>
    <w:p w14:paraId="37112EF5" w14:textId="77777777" w:rsidR="007B12D1" w:rsidRDefault="000B2C99" w:rsidP="00594465">
      <w:pPr>
        <w:pStyle w:val="Heading2"/>
      </w:pPr>
      <w:bookmarkStart w:id="7" w:name="_Toc166236320"/>
      <w:r>
        <w:t>PROCEDURE:</w:t>
      </w:r>
      <w:bookmarkEnd w:id="7"/>
    </w:p>
    <w:p w14:paraId="37112EF6" w14:textId="77777777" w:rsidR="007B12D1" w:rsidRDefault="000B2C99" w:rsidP="00BF0915">
      <w:pPr>
        <w:pStyle w:val="Heading3"/>
      </w:pPr>
      <w:bookmarkStart w:id="8" w:name="_Toc166236321"/>
      <w:r>
        <w:t xml:space="preserve">5.1. </w:t>
      </w:r>
      <w:r w:rsidR="008019E2">
        <w:t>Mater</w:t>
      </w:r>
      <w:r w:rsidR="003524A7">
        <w:t xml:space="preserve">ials Needed for </w:t>
      </w:r>
      <w:r w:rsidR="001D04E8">
        <w:t>Vital Signs Measurement</w:t>
      </w:r>
      <w:bookmarkEnd w:id="8"/>
    </w:p>
    <w:p w14:paraId="37112EF7" w14:textId="77777777" w:rsidR="007B12D1" w:rsidRPr="001D04E8" w:rsidRDefault="001D04E8" w:rsidP="00F9249F">
      <w:pPr>
        <w:numPr>
          <w:ilvl w:val="0"/>
          <w:numId w:val="2"/>
        </w:numPr>
        <w:tabs>
          <w:tab w:val="left" w:pos="1080"/>
        </w:tabs>
        <w:contextualSpacing/>
        <w:rPr>
          <w:b/>
          <w:i/>
        </w:rPr>
      </w:pPr>
      <w:r>
        <w:t>Timer with seconds (watch or clock)</w:t>
      </w:r>
    </w:p>
    <w:p w14:paraId="37112EF8" w14:textId="77777777" w:rsidR="001D04E8" w:rsidRPr="001D04E8" w:rsidRDefault="001D04E8" w:rsidP="00F9249F">
      <w:pPr>
        <w:numPr>
          <w:ilvl w:val="0"/>
          <w:numId w:val="2"/>
        </w:numPr>
        <w:tabs>
          <w:tab w:val="left" w:pos="1080"/>
        </w:tabs>
        <w:contextualSpacing/>
        <w:rPr>
          <w:b/>
          <w:i/>
        </w:rPr>
      </w:pPr>
      <w:r>
        <w:t>Thermometer (digital, glass, or mercury)</w:t>
      </w:r>
    </w:p>
    <w:p w14:paraId="37112EF9" w14:textId="77777777" w:rsidR="001D04E8" w:rsidRPr="001D04E8" w:rsidRDefault="001D04E8" w:rsidP="00F9249F">
      <w:pPr>
        <w:numPr>
          <w:ilvl w:val="0"/>
          <w:numId w:val="2"/>
        </w:numPr>
        <w:tabs>
          <w:tab w:val="left" w:pos="1080"/>
        </w:tabs>
        <w:contextualSpacing/>
        <w:rPr>
          <w:b/>
          <w:i/>
        </w:rPr>
      </w:pPr>
      <w:r>
        <w:t>Gauze pad, tissue, or towel</w:t>
      </w:r>
    </w:p>
    <w:p w14:paraId="37112EFA" w14:textId="77777777" w:rsidR="001D04E8" w:rsidRPr="001D04E8" w:rsidRDefault="001D04E8" w:rsidP="00F9249F">
      <w:pPr>
        <w:numPr>
          <w:ilvl w:val="0"/>
          <w:numId w:val="2"/>
        </w:numPr>
        <w:tabs>
          <w:tab w:val="left" w:pos="1080"/>
        </w:tabs>
        <w:contextualSpacing/>
        <w:rPr>
          <w:b/>
          <w:i/>
        </w:rPr>
      </w:pPr>
      <w:r>
        <w:t>Alcohol-based disinfectant to clean the thermometer</w:t>
      </w:r>
    </w:p>
    <w:p w14:paraId="37112EFB" w14:textId="77777777" w:rsidR="001D04E8" w:rsidRPr="001D04E8" w:rsidRDefault="001D04E8" w:rsidP="00F9249F">
      <w:pPr>
        <w:numPr>
          <w:ilvl w:val="0"/>
          <w:numId w:val="2"/>
        </w:numPr>
        <w:tabs>
          <w:tab w:val="left" w:pos="1080"/>
        </w:tabs>
        <w:contextualSpacing/>
        <w:rPr>
          <w:b/>
          <w:i/>
        </w:rPr>
      </w:pPr>
      <w:r>
        <w:t>Sphygmomanometer (digital, mercury, or aneroid)</w:t>
      </w:r>
    </w:p>
    <w:p w14:paraId="37112EFC" w14:textId="77777777" w:rsidR="001D04E8" w:rsidRPr="001D04E8" w:rsidRDefault="001D04E8" w:rsidP="00F9249F">
      <w:pPr>
        <w:numPr>
          <w:ilvl w:val="0"/>
          <w:numId w:val="2"/>
        </w:numPr>
        <w:tabs>
          <w:tab w:val="left" w:pos="1080"/>
        </w:tabs>
        <w:contextualSpacing/>
        <w:rPr>
          <w:b/>
          <w:i/>
        </w:rPr>
      </w:pPr>
      <w:r>
        <w:lastRenderedPageBreak/>
        <w:t>Stethoscope</w:t>
      </w:r>
    </w:p>
    <w:p w14:paraId="37112EFD" w14:textId="77777777" w:rsidR="001D04E8" w:rsidRPr="001D04E8" w:rsidRDefault="001D04E8" w:rsidP="00F9249F">
      <w:pPr>
        <w:numPr>
          <w:ilvl w:val="0"/>
          <w:numId w:val="2"/>
        </w:numPr>
        <w:tabs>
          <w:tab w:val="left" w:pos="1080"/>
        </w:tabs>
        <w:contextualSpacing/>
        <w:rPr>
          <w:b/>
          <w:i/>
        </w:rPr>
      </w:pPr>
      <w:r>
        <w:t>Calibrated weight scale (mechanical or digital)</w:t>
      </w:r>
    </w:p>
    <w:p w14:paraId="37112EFE" w14:textId="77777777" w:rsidR="001D04E8" w:rsidRPr="00932037" w:rsidRDefault="001D04E8" w:rsidP="00F9249F">
      <w:pPr>
        <w:numPr>
          <w:ilvl w:val="0"/>
          <w:numId w:val="2"/>
        </w:numPr>
        <w:tabs>
          <w:tab w:val="left" w:pos="1080"/>
        </w:tabs>
        <w:rPr>
          <w:b/>
          <w:i/>
        </w:rPr>
      </w:pPr>
      <w:r>
        <w:t>Wall mounted height chart or stadiometer</w:t>
      </w:r>
    </w:p>
    <w:p w14:paraId="37112EFF" w14:textId="77777777" w:rsidR="007B12D1" w:rsidRDefault="008019E2" w:rsidP="00FE2687">
      <w:pPr>
        <w:pStyle w:val="Heading3"/>
        <w:spacing w:before="240"/>
        <w:contextualSpacing w:val="0"/>
      </w:pPr>
      <w:bookmarkStart w:id="9" w:name="_Toc166236322"/>
      <w:r>
        <w:t>5.</w:t>
      </w:r>
      <w:r w:rsidR="00987472">
        <w:t xml:space="preserve">2. </w:t>
      </w:r>
      <w:r w:rsidR="001D04E8">
        <w:t>Radial Pulse Assessment</w:t>
      </w:r>
      <w:bookmarkEnd w:id="9"/>
    </w:p>
    <w:p w14:paraId="37112F00" w14:textId="77777777" w:rsidR="00011A75" w:rsidRDefault="00011A75" w:rsidP="00011A75">
      <w:pPr>
        <w:tabs>
          <w:tab w:val="left" w:pos="980"/>
        </w:tabs>
        <w:ind w:left="360"/>
        <w:jc w:val="both"/>
      </w:pPr>
      <w:r>
        <w:rPr>
          <w:b/>
        </w:rPr>
        <w:t xml:space="preserve">Clinical </w:t>
      </w:r>
      <w:r w:rsidR="003524A7" w:rsidRPr="003524A7">
        <w:rPr>
          <w:b/>
        </w:rPr>
        <w:t xml:space="preserve">staff </w:t>
      </w:r>
      <w:r>
        <w:t>is recommended to follow the procedural details below:</w:t>
      </w:r>
    </w:p>
    <w:p w14:paraId="37112F01" w14:textId="77777777" w:rsidR="007E195F" w:rsidRDefault="007E195F" w:rsidP="00F9249F">
      <w:pPr>
        <w:numPr>
          <w:ilvl w:val="0"/>
          <w:numId w:val="6"/>
        </w:numPr>
      </w:pPr>
      <w:r>
        <w:t xml:space="preserve">Introduce </w:t>
      </w:r>
      <w:proofErr w:type="gramStart"/>
      <w:r>
        <w:t>one’s self</w:t>
      </w:r>
      <w:proofErr w:type="gramEnd"/>
      <w:r>
        <w:t xml:space="preserve"> and verify the subject’s name and date of birth. Subject identifiers must match the clinical chart.</w:t>
      </w:r>
    </w:p>
    <w:p w14:paraId="37112F02" w14:textId="77777777" w:rsidR="00011A75" w:rsidRPr="00011A75" w:rsidRDefault="00011A75" w:rsidP="00F9249F">
      <w:pPr>
        <w:numPr>
          <w:ilvl w:val="0"/>
          <w:numId w:val="6"/>
        </w:numPr>
      </w:pPr>
      <w:r w:rsidRPr="00011A75">
        <w:t>Allow the subject to sit calmly and then take the pulse.</w:t>
      </w:r>
    </w:p>
    <w:p w14:paraId="37112F03" w14:textId="77777777" w:rsidR="00011A75" w:rsidRPr="00011A75" w:rsidRDefault="00011A75" w:rsidP="00F9249F">
      <w:pPr>
        <w:numPr>
          <w:ilvl w:val="0"/>
          <w:numId w:val="6"/>
        </w:numPr>
      </w:pPr>
      <w:r w:rsidRPr="00011A75">
        <w:t>Using the index and middle finger, locate the radial artery on the inside of the wrist toward the thumb, until you feel the beats.</w:t>
      </w:r>
    </w:p>
    <w:p w14:paraId="37112F04" w14:textId="77777777" w:rsidR="003F4E05" w:rsidRDefault="003F4E05" w:rsidP="00F9249F">
      <w:pPr>
        <w:numPr>
          <w:ilvl w:val="0"/>
          <w:numId w:val="6"/>
        </w:numPr>
      </w:pPr>
      <w:r w:rsidRPr="00011A75">
        <w:t xml:space="preserve">Note the time and start counting the number of </w:t>
      </w:r>
      <w:proofErr w:type="gramStart"/>
      <w:r w:rsidR="004D5911">
        <w:t>pulse</w:t>
      </w:r>
      <w:proofErr w:type="gramEnd"/>
      <w:r w:rsidRPr="00011A75">
        <w:t xml:space="preserve"> for </w:t>
      </w:r>
      <w:r>
        <w:t>60</w:t>
      </w:r>
      <w:r w:rsidRPr="00011A75">
        <w:t xml:space="preserve"> seconds beginning at the end of expiration. Count for a full </w:t>
      </w:r>
      <w:r>
        <w:t>60</w:t>
      </w:r>
      <w:r w:rsidRPr="00011A75">
        <w:t xml:space="preserve"> seconds</w:t>
      </w:r>
      <w:r>
        <w:t xml:space="preserve">. </w:t>
      </w:r>
    </w:p>
    <w:p w14:paraId="37112F05" w14:textId="77777777" w:rsidR="00011A75" w:rsidRPr="00011A75" w:rsidRDefault="003F4E05" w:rsidP="00F9249F">
      <w:pPr>
        <w:numPr>
          <w:ilvl w:val="0"/>
          <w:numId w:val="6"/>
        </w:numPr>
      </w:pPr>
      <w:r>
        <w:t>Record</w:t>
      </w:r>
      <w:r w:rsidR="00011A75" w:rsidRPr="00011A75">
        <w:t xml:space="preserve"> the number of beats per minute (bpm).</w:t>
      </w:r>
    </w:p>
    <w:p w14:paraId="37112F06" w14:textId="77777777" w:rsidR="00011A75" w:rsidRPr="00011A75" w:rsidRDefault="00011A75" w:rsidP="00F9249F">
      <w:pPr>
        <w:numPr>
          <w:ilvl w:val="0"/>
          <w:numId w:val="6"/>
        </w:numPr>
      </w:pPr>
      <w:r w:rsidRPr="00011A75">
        <w:t>If it is hard to feel the radial pulse, you can take:</w:t>
      </w:r>
    </w:p>
    <w:p w14:paraId="37112F07" w14:textId="77777777" w:rsidR="00011A75" w:rsidRPr="00011A75" w:rsidRDefault="00011A75" w:rsidP="00F9249F">
      <w:pPr>
        <w:numPr>
          <w:ilvl w:val="1"/>
          <w:numId w:val="6"/>
        </w:numPr>
      </w:pPr>
      <w:r w:rsidRPr="00011A75">
        <w:t>the carotid pulse: located on the neck, below the trachea under the angle of the jaw</w:t>
      </w:r>
    </w:p>
    <w:p w14:paraId="37112F08" w14:textId="77777777" w:rsidR="00011A75" w:rsidRPr="00011A75" w:rsidRDefault="00011A75" w:rsidP="00F9249F">
      <w:pPr>
        <w:numPr>
          <w:ilvl w:val="1"/>
          <w:numId w:val="6"/>
        </w:numPr>
      </w:pPr>
      <w:r w:rsidRPr="00011A75">
        <w:t>the femoral pulse: located at the crease of the groin between the pubic bone and the iliac crest</w:t>
      </w:r>
    </w:p>
    <w:p w14:paraId="37112F09" w14:textId="77777777" w:rsidR="00011A75" w:rsidRPr="00011A75" w:rsidRDefault="00011A75" w:rsidP="00F9249F">
      <w:pPr>
        <w:numPr>
          <w:ilvl w:val="0"/>
          <w:numId w:val="6"/>
        </w:numPr>
      </w:pPr>
      <w:r w:rsidRPr="00011A75">
        <w:rPr>
          <w:b/>
        </w:rPr>
        <w:t xml:space="preserve">Normal resting heart rate is: </w:t>
      </w:r>
      <w:r>
        <w:rPr>
          <w:b/>
        </w:rPr>
        <w:t xml:space="preserve"> </w:t>
      </w:r>
      <w:r w:rsidRPr="00011A75">
        <w:rPr>
          <w:b/>
        </w:rPr>
        <w:t>60 - 100 beats per minute</w:t>
      </w:r>
      <w:r w:rsidRPr="00011A75">
        <w:t xml:space="preserve"> (≥12 years old).</w:t>
      </w:r>
    </w:p>
    <w:p w14:paraId="37112F0A" w14:textId="77777777" w:rsidR="00011A75" w:rsidRPr="00011A75" w:rsidRDefault="00011A75" w:rsidP="00F9249F">
      <w:pPr>
        <w:numPr>
          <w:ilvl w:val="0"/>
          <w:numId w:val="6"/>
        </w:numPr>
      </w:pPr>
      <w:r w:rsidRPr="00011A75">
        <w:t>If the pulse is outside the normal range, allow the patient to rest for 30 minutes and take the pulse again, rule out anxiety, high fever and cardiac causes.</w:t>
      </w:r>
    </w:p>
    <w:p w14:paraId="37112F0B" w14:textId="77777777" w:rsidR="00011A75" w:rsidRDefault="00011A75" w:rsidP="00011A75">
      <w:pPr>
        <w:spacing w:before="120" w:after="0"/>
        <w:ind w:left="3240"/>
      </w:pPr>
      <w:r>
        <w:rPr>
          <w:noProof/>
          <w:lang w:eastAsia="en-US"/>
        </w:rPr>
        <w:drawing>
          <wp:inline distT="114300" distB="114300" distL="114300" distR="114300" wp14:anchorId="37112F75" wp14:editId="37112F76">
            <wp:extent cx="2290763" cy="1609281"/>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2290763" cy="1609281"/>
                    </a:xfrm>
                    <a:prstGeom prst="rect">
                      <a:avLst/>
                    </a:prstGeom>
                    <a:ln/>
                  </pic:spPr>
                </pic:pic>
              </a:graphicData>
            </a:graphic>
          </wp:inline>
        </w:drawing>
      </w:r>
    </w:p>
    <w:p w14:paraId="37112F0C" w14:textId="77777777" w:rsidR="007B12D1" w:rsidRDefault="001D04E8" w:rsidP="00F9249F">
      <w:pPr>
        <w:pStyle w:val="Heading3"/>
        <w:numPr>
          <w:ilvl w:val="1"/>
          <w:numId w:val="1"/>
        </w:numPr>
        <w:ind w:left="810" w:hanging="450"/>
      </w:pPr>
      <w:bookmarkStart w:id="10" w:name="_Toc166236323"/>
      <w:r>
        <w:t>Respiratory Rate Assessment</w:t>
      </w:r>
      <w:bookmarkEnd w:id="10"/>
    </w:p>
    <w:p w14:paraId="37112F0D" w14:textId="77777777" w:rsidR="003524A7" w:rsidRDefault="00CF168C" w:rsidP="003524A7">
      <w:pPr>
        <w:tabs>
          <w:tab w:val="left" w:pos="980"/>
        </w:tabs>
        <w:spacing w:before="200"/>
        <w:ind w:left="360"/>
        <w:jc w:val="both"/>
      </w:pPr>
      <w:r>
        <w:rPr>
          <w:b/>
        </w:rPr>
        <w:t xml:space="preserve">Clinic and </w:t>
      </w:r>
      <w:r w:rsidR="003524A7">
        <w:rPr>
          <w:b/>
        </w:rPr>
        <w:t xml:space="preserve">staff </w:t>
      </w:r>
      <w:proofErr w:type="gramStart"/>
      <w:r w:rsidR="003524A7">
        <w:t>is</w:t>
      </w:r>
      <w:proofErr w:type="gramEnd"/>
      <w:r w:rsidR="003524A7">
        <w:t xml:space="preserve"> recommended to follow the procedural details below:</w:t>
      </w:r>
    </w:p>
    <w:p w14:paraId="37112F0E" w14:textId="77777777" w:rsidR="00011A75" w:rsidRPr="00011A75" w:rsidRDefault="00011A75" w:rsidP="00F9249F">
      <w:pPr>
        <w:pStyle w:val="ListParagraph"/>
        <w:numPr>
          <w:ilvl w:val="0"/>
          <w:numId w:val="7"/>
        </w:numPr>
        <w:contextualSpacing w:val="0"/>
        <w:jc w:val="both"/>
      </w:pPr>
      <w:r w:rsidRPr="00011A75">
        <w:lastRenderedPageBreak/>
        <w:t>Note: whenever possible, measure the respiratory rate outside of the subject's awareness, so he/she is unable to influence it.</w:t>
      </w:r>
    </w:p>
    <w:p w14:paraId="37112F0F" w14:textId="77777777" w:rsidR="00011A75" w:rsidRPr="00011A75" w:rsidRDefault="00011A75" w:rsidP="00F9249F">
      <w:pPr>
        <w:pStyle w:val="ListParagraph"/>
        <w:numPr>
          <w:ilvl w:val="0"/>
          <w:numId w:val="7"/>
        </w:numPr>
        <w:contextualSpacing w:val="0"/>
        <w:jc w:val="both"/>
      </w:pPr>
      <w:r w:rsidRPr="00011A75">
        <w:t xml:space="preserve">Face the subject so that the subject’s face and excursions of the chest wall can be easily observed. Have the subject remove bulky or loose clothing if necessary. </w:t>
      </w:r>
    </w:p>
    <w:p w14:paraId="37112F10" w14:textId="77777777" w:rsidR="00011A75" w:rsidRPr="00011A75" w:rsidRDefault="00011A75" w:rsidP="00F9249F">
      <w:pPr>
        <w:pStyle w:val="ListParagraph"/>
        <w:numPr>
          <w:ilvl w:val="0"/>
          <w:numId w:val="7"/>
        </w:numPr>
        <w:contextualSpacing w:val="0"/>
        <w:jc w:val="both"/>
      </w:pPr>
      <w:r w:rsidRPr="00011A75">
        <w:t xml:space="preserve">Rather than relying solely on visual assessment of respiratory excursions, it is often easier and more accurate to gently place one hand on the subject’s chest wall and feel the movements of the chest wall </w:t>
      </w:r>
      <w:proofErr w:type="gramStart"/>
      <w:r w:rsidRPr="00011A75">
        <w:t>in order to</w:t>
      </w:r>
      <w:proofErr w:type="gramEnd"/>
      <w:r w:rsidRPr="00011A75">
        <w:t xml:space="preserve"> count respirations.  This method allows one to watch the second hand of the timer and count (by feeling the respiratory excursion) easily at the same time. This method is also very useful in counting respirations of subjects lying in bed. Auscultation of the chest and placement of the stethoscope in front of the mouth is also useful for counting respirations. </w:t>
      </w:r>
    </w:p>
    <w:p w14:paraId="37112F11" w14:textId="77777777" w:rsidR="00D20143" w:rsidRPr="00011A75" w:rsidRDefault="00D20143" w:rsidP="00D20143">
      <w:pPr>
        <w:pStyle w:val="ListParagraph"/>
        <w:numPr>
          <w:ilvl w:val="0"/>
          <w:numId w:val="7"/>
        </w:numPr>
        <w:contextualSpacing w:val="0"/>
        <w:jc w:val="both"/>
      </w:pPr>
      <w:r w:rsidRPr="00011A75">
        <w:t xml:space="preserve">Note the time and start counting the number of respirations for </w:t>
      </w:r>
      <w:r>
        <w:t>60</w:t>
      </w:r>
      <w:r w:rsidRPr="00011A75">
        <w:t xml:space="preserve"> seconds beginning at the end of expiration. Count for a full </w:t>
      </w:r>
      <w:r>
        <w:t>60</w:t>
      </w:r>
      <w:r w:rsidRPr="00011A75">
        <w:t xml:space="preserve"> seconds</w:t>
      </w:r>
      <w:r>
        <w:t>.</w:t>
      </w:r>
    </w:p>
    <w:p w14:paraId="37112F12" w14:textId="77777777" w:rsidR="00011A75" w:rsidRPr="00011A75" w:rsidRDefault="00011A75" w:rsidP="00F9249F">
      <w:pPr>
        <w:pStyle w:val="ListParagraph"/>
        <w:numPr>
          <w:ilvl w:val="0"/>
          <w:numId w:val="7"/>
        </w:numPr>
        <w:contextualSpacing w:val="0"/>
        <w:jc w:val="both"/>
      </w:pPr>
      <w:r w:rsidRPr="00011A75">
        <w:t>Record breaths per minute result in the form.</w:t>
      </w:r>
    </w:p>
    <w:p w14:paraId="37112F13" w14:textId="77777777" w:rsidR="00987472" w:rsidRPr="00011A75" w:rsidRDefault="00011A75" w:rsidP="00F9249F">
      <w:pPr>
        <w:pStyle w:val="ListParagraph"/>
        <w:numPr>
          <w:ilvl w:val="0"/>
          <w:numId w:val="7"/>
        </w:numPr>
        <w:contextualSpacing w:val="0"/>
        <w:jc w:val="both"/>
        <w:rPr>
          <w:b/>
        </w:rPr>
      </w:pPr>
      <w:r w:rsidRPr="00011A75">
        <w:rPr>
          <w:b/>
        </w:rPr>
        <w:t>Normal respiratory rate in an adult is: 12–20 breaths per minute</w:t>
      </w:r>
      <w:r w:rsidRPr="00011A75">
        <w:t>.</w:t>
      </w:r>
    </w:p>
    <w:p w14:paraId="37112F14" w14:textId="77777777" w:rsidR="00987472" w:rsidRDefault="001D04E8" w:rsidP="00F9249F">
      <w:pPr>
        <w:pStyle w:val="Heading3"/>
        <w:numPr>
          <w:ilvl w:val="1"/>
          <w:numId w:val="1"/>
        </w:numPr>
        <w:spacing w:before="240"/>
        <w:ind w:left="806" w:hanging="446"/>
        <w:contextualSpacing w:val="0"/>
      </w:pPr>
      <w:bookmarkStart w:id="11" w:name="_Toc166236324"/>
      <w:r>
        <w:t>Body Temperature Assessment</w:t>
      </w:r>
      <w:bookmarkEnd w:id="11"/>
    </w:p>
    <w:p w14:paraId="37112F15" w14:textId="77777777" w:rsidR="00987472" w:rsidRPr="00887A5B" w:rsidRDefault="00CF168C" w:rsidP="003524A7">
      <w:pPr>
        <w:ind w:left="360"/>
        <w:rPr>
          <w:b/>
        </w:rPr>
      </w:pPr>
      <w:r>
        <w:rPr>
          <w:b/>
        </w:rPr>
        <w:t xml:space="preserve">Clinic and </w:t>
      </w:r>
      <w:r w:rsidR="00011A75" w:rsidRPr="00887A5B">
        <w:rPr>
          <w:b/>
        </w:rPr>
        <w:t xml:space="preserve">staff </w:t>
      </w:r>
      <w:proofErr w:type="gramStart"/>
      <w:r w:rsidR="00011A75" w:rsidRPr="00887A5B">
        <w:rPr>
          <w:b/>
        </w:rPr>
        <w:t>is</w:t>
      </w:r>
      <w:proofErr w:type="gramEnd"/>
      <w:r w:rsidR="00011A75" w:rsidRPr="00887A5B">
        <w:rPr>
          <w:b/>
        </w:rPr>
        <w:t xml:space="preserve"> recommended to follow the procedural details below:</w:t>
      </w:r>
    </w:p>
    <w:p w14:paraId="37112F16" w14:textId="77777777" w:rsidR="00011A75" w:rsidRPr="00887A5B" w:rsidRDefault="00011A75" w:rsidP="00F9249F">
      <w:pPr>
        <w:numPr>
          <w:ilvl w:val="0"/>
          <w:numId w:val="8"/>
        </w:numPr>
        <w:spacing w:after="120"/>
      </w:pPr>
      <w:r w:rsidRPr="00887A5B">
        <w:t>Wash hands or disinfect them with an alcohol-based disinfectant.</w:t>
      </w:r>
    </w:p>
    <w:p w14:paraId="37112F17" w14:textId="77777777" w:rsidR="00011A75" w:rsidRPr="00887A5B" w:rsidRDefault="00011A75" w:rsidP="00F9249F">
      <w:pPr>
        <w:numPr>
          <w:ilvl w:val="0"/>
          <w:numId w:val="8"/>
        </w:numPr>
        <w:spacing w:after="120"/>
      </w:pPr>
      <w:r w:rsidRPr="00887A5B">
        <w:t>If using a mercury thermometer, shake the thermometer enough so the mercury can go to the contraction chamber.</w:t>
      </w:r>
    </w:p>
    <w:p w14:paraId="37112F18" w14:textId="77777777" w:rsidR="00011A75" w:rsidRPr="00887A5B" w:rsidRDefault="00011A75" w:rsidP="00F9249F">
      <w:pPr>
        <w:numPr>
          <w:ilvl w:val="0"/>
          <w:numId w:val="8"/>
        </w:numPr>
        <w:spacing w:after="120"/>
      </w:pPr>
      <w:r w:rsidRPr="00887A5B">
        <w:rPr>
          <w:b/>
        </w:rPr>
        <w:t>Axillary temperature</w:t>
      </w:r>
      <w:r w:rsidRPr="00887A5B">
        <w:t>:</w:t>
      </w:r>
    </w:p>
    <w:p w14:paraId="37112F19" w14:textId="77777777" w:rsidR="00011A75" w:rsidRPr="00887A5B" w:rsidRDefault="00011A75" w:rsidP="00F9249F">
      <w:pPr>
        <w:numPr>
          <w:ilvl w:val="1"/>
          <w:numId w:val="8"/>
        </w:numPr>
        <w:spacing w:after="120"/>
      </w:pPr>
      <w:r w:rsidRPr="00887A5B">
        <w:t xml:space="preserve">Ask the subject to raise his/her arm so the underarm is fully exposed. </w:t>
      </w:r>
    </w:p>
    <w:p w14:paraId="37112F1A" w14:textId="77777777" w:rsidR="00011A75" w:rsidRPr="00887A5B" w:rsidRDefault="00011A75" w:rsidP="00F9249F">
      <w:pPr>
        <w:numPr>
          <w:ilvl w:val="1"/>
          <w:numId w:val="8"/>
        </w:numPr>
        <w:spacing w:after="120"/>
      </w:pPr>
      <w:r w:rsidRPr="00887A5B">
        <w:t>Pat the underarm dry with a gauze pad as excessive moisture can lead to inaccurate readings.</w:t>
      </w:r>
    </w:p>
    <w:p w14:paraId="37112F1B" w14:textId="77777777" w:rsidR="00011A75" w:rsidRPr="00887A5B" w:rsidRDefault="00011A75" w:rsidP="00F9249F">
      <w:pPr>
        <w:numPr>
          <w:ilvl w:val="1"/>
          <w:numId w:val="8"/>
        </w:numPr>
        <w:spacing w:after="120"/>
      </w:pPr>
      <w:r w:rsidRPr="00887A5B">
        <w:t>Wedge the bulb of the thermometer securely into the center of the subject’s armpit. Pin subject’s arm against his/her side.</w:t>
      </w:r>
    </w:p>
    <w:p w14:paraId="37112F1C" w14:textId="77777777" w:rsidR="00011A75" w:rsidRPr="00887A5B" w:rsidRDefault="00011A75" w:rsidP="00F9249F">
      <w:pPr>
        <w:numPr>
          <w:ilvl w:val="1"/>
          <w:numId w:val="8"/>
        </w:numPr>
        <w:spacing w:after="120"/>
      </w:pPr>
      <w:r w:rsidRPr="00887A5B">
        <w:t>To obtain an accurate reading, leave the thermometer in the subjects’ armpit for 5 to 10 minutes (can use this time to measure pulse and respiratory rate).</w:t>
      </w:r>
    </w:p>
    <w:p w14:paraId="5194E71E" w14:textId="7A25F725" w:rsidR="00332A9A" w:rsidRDefault="00011A75" w:rsidP="00F31E9B">
      <w:pPr>
        <w:numPr>
          <w:ilvl w:val="1"/>
          <w:numId w:val="8"/>
        </w:numPr>
        <w:spacing w:after="120"/>
      </w:pPr>
      <w:r w:rsidRPr="00887A5B">
        <w:t>Remove the thermometer from the axilla and wipe the thermometer with a gauze pad.</w:t>
      </w:r>
    </w:p>
    <w:p w14:paraId="699F95F0" w14:textId="77777777" w:rsidR="009D6158" w:rsidRPr="00887A5B" w:rsidRDefault="009D6158" w:rsidP="009D6158">
      <w:pPr>
        <w:spacing w:after="120"/>
        <w:ind w:left="1800"/>
      </w:pPr>
    </w:p>
    <w:p w14:paraId="37112F1E" w14:textId="77777777" w:rsidR="00011A75" w:rsidRPr="00887A5B" w:rsidRDefault="00011A75" w:rsidP="00F9249F">
      <w:pPr>
        <w:numPr>
          <w:ilvl w:val="0"/>
          <w:numId w:val="8"/>
        </w:numPr>
        <w:spacing w:after="120"/>
      </w:pPr>
      <w:r w:rsidRPr="00887A5B">
        <w:rPr>
          <w:b/>
        </w:rPr>
        <w:lastRenderedPageBreak/>
        <w:t>Oral temperature</w:t>
      </w:r>
      <w:r w:rsidRPr="00887A5B">
        <w:t>:</w:t>
      </w:r>
    </w:p>
    <w:p w14:paraId="37112F1F" w14:textId="77777777" w:rsidR="00011A75" w:rsidRPr="00887A5B" w:rsidRDefault="00011A75" w:rsidP="00F9249F">
      <w:pPr>
        <w:numPr>
          <w:ilvl w:val="1"/>
          <w:numId w:val="8"/>
        </w:numPr>
        <w:spacing w:after="120"/>
      </w:pPr>
      <w:r w:rsidRPr="00887A5B">
        <w:t xml:space="preserve">With the subject’s mouth open, place the bulb of the thermometer under the tongue and ask the subject to close the lips around the thermometer and </w:t>
      </w:r>
      <w:r w:rsidRPr="00887A5B">
        <w:rPr>
          <w:b/>
        </w:rPr>
        <w:t>do not bite the glass/mercury thermometer</w:t>
      </w:r>
      <w:r w:rsidRPr="00887A5B">
        <w:t>.</w:t>
      </w:r>
    </w:p>
    <w:p w14:paraId="37112F20" w14:textId="77777777" w:rsidR="00011A75" w:rsidRPr="00887A5B" w:rsidRDefault="00011A75" w:rsidP="00F9249F">
      <w:pPr>
        <w:numPr>
          <w:ilvl w:val="1"/>
          <w:numId w:val="8"/>
        </w:numPr>
        <w:spacing w:after="120"/>
      </w:pPr>
      <w:r w:rsidRPr="00887A5B">
        <w:t>Keep the thermometer in the mouth for 3 minutes.</w:t>
      </w:r>
    </w:p>
    <w:p w14:paraId="37112F21" w14:textId="77777777" w:rsidR="00011A75" w:rsidRPr="00887A5B" w:rsidRDefault="00011A75" w:rsidP="00F9249F">
      <w:pPr>
        <w:numPr>
          <w:ilvl w:val="1"/>
          <w:numId w:val="8"/>
        </w:numPr>
        <w:spacing w:after="120"/>
      </w:pPr>
      <w:r w:rsidRPr="00887A5B">
        <w:t>Remove the thermometer without touching the tips and record the temperature to at least one decimal in the form.</w:t>
      </w:r>
    </w:p>
    <w:p w14:paraId="37112F22" w14:textId="77777777" w:rsidR="00011A75" w:rsidRPr="00887A5B" w:rsidRDefault="00011A75" w:rsidP="00F9249F">
      <w:pPr>
        <w:numPr>
          <w:ilvl w:val="1"/>
          <w:numId w:val="8"/>
        </w:numPr>
        <w:spacing w:after="120"/>
      </w:pPr>
      <w:r w:rsidRPr="00887A5B">
        <w:t>Wipe the thermometer with a tissue.</w:t>
      </w:r>
    </w:p>
    <w:p w14:paraId="37112F23" w14:textId="77777777" w:rsidR="00011A75" w:rsidRPr="00887A5B" w:rsidRDefault="00011A75" w:rsidP="00F9249F">
      <w:pPr>
        <w:numPr>
          <w:ilvl w:val="0"/>
          <w:numId w:val="8"/>
        </w:numPr>
        <w:spacing w:after="120"/>
      </w:pPr>
      <w:r w:rsidRPr="00887A5B">
        <w:t>Hold the thermometer at eye level, parallel to the floor, and record the temperature to at least one decimal place in the form.</w:t>
      </w:r>
    </w:p>
    <w:p w14:paraId="37112F24" w14:textId="77777777" w:rsidR="00011A75" w:rsidRPr="00887A5B" w:rsidRDefault="00011A75" w:rsidP="00F9249F">
      <w:pPr>
        <w:numPr>
          <w:ilvl w:val="0"/>
          <w:numId w:val="8"/>
        </w:numPr>
        <w:spacing w:after="120"/>
      </w:pPr>
      <w:r w:rsidRPr="00887A5B">
        <w:t>Disinfect the thermometer in an alcohol-based disinfectant.</w:t>
      </w:r>
    </w:p>
    <w:p w14:paraId="37112F25" w14:textId="77777777" w:rsidR="00011A75" w:rsidRPr="00887A5B" w:rsidRDefault="00011A75" w:rsidP="00F9249F">
      <w:pPr>
        <w:numPr>
          <w:ilvl w:val="0"/>
          <w:numId w:val="8"/>
        </w:numPr>
        <w:spacing w:after="120"/>
      </w:pPr>
      <w:r w:rsidRPr="00887A5B">
        <w:rPr>
          <w:b/>
        </w:rPr>
        <w:t>Readings</w:t>
      </w:r>
      <w:r w:rsidRPr="00887A5B">
        <w:t>:</w:t>
      </w:r>
    </w:p>
    <w:p w14:paraId="37112F26" w14:textId="77777777" w:rsidR="00011A75" w:rsidRPr="00887A5B" w:rsidRDefault="00011A75" w:rsidP="004138EA">
      <w:pPr>
        <w:numPr>
          <w:ilvl w:val="1"/>
          <w:numId w:val="8"/>
        </w:numPr>
        <w:spacing w:after="120" w:line="240" w:lineRule="auto"/>
      </w:pPr>
      <w:r w:rsidRPr="00887A5B">
        <w:t>Normal:  35.0 °C - 37.5 °C (95.0 °F - 99.5 °F)</w:t>
      </w:r>
    </w:p>
    <w:p w14:paraId="37112F27" w14:textId="77777777" w:rsidR="00011A75" w:rsidRPr="00887A5B" w:rsidRDefault="00011A75" w:rsidP="004138EA">
      <w:pPr>
        <w:numPr>
          <w:ilvl w:val="1"/>
          <w:numId w:val="8"/>
        </w:numPr>
        <w:spacing w:after="120" w:line="240" w:lineRule="auto"/>
      </w:pPr>
      <w:r w:rsidRPr="00887A5B">
        <w:t>Hypothermia:  &lt;35.0 °C  (&lt;95.0°F)</w:t>
      </w:r>
    </w:p>
    <w:p w14:paraId="37112F28" w14:textId="77777777" w:rsidR="00011A75" w:rsidRPr="00887A5B" w:rsidRDefault="00011A75" w:rsidP="004138EA">
      <w:pPr>
        <w:numPr>
          <w:ilvl w:val="1"/>
          <w:numId w:val="8"/>
        </w:numPr>
        <w:spacing w:after="120" w:line="240" w:lineRule="auto"/>
      </w:pPr>
      <w:r w:rsidRPr="00887A5B">
        <w:t>Hyperthermia:  &gt;37.5 °C (&gt;99.5°F )</w:t>
      </w:r>
    </w:p>
    <w:p w14:paraId="37112F29" w14:textId="77777777" w:rsidR="00011A75" w:rsidRPr="00887A5B" w:rsidRDefault="00011A75" w:rsidP="00F9249F">
      <w:pPr>
        <w:pStyle w:val="ListParagraph"/>
        <w:numPr>
          <w:ilvl w:val="0"/>
          <w:numId w:val="8"/>
        </w:numPr>
        <w:spacing w:after="120"/>
        <w:contextualSpacing w:val="0"/>
      </w:pPr>
      <w:r w:rsidRPr="00887A5B">
        <w:t>Note:  axillary temperature tends to be 0.3 to 0.4 degrees lower than the oral temperature.</w:t>
      </w:r>
    </w:p>
    <w:p w14:paraId="37112F2A" w14:textId="77777777" w:rsidR="001D04E8" w:rsidRDefault="001D04E8" w:rsidP="00F9249F">
      <w:pPr>
        <w:pStyle w:val="Heading3"/>
        <w:numPr>
          <w:ilvl w:val="1"/>
          <w:numId w:val="1"/>
        </w:numPr>
        <w:spacing w:before="240"/>
        <w:ind w:left="806" w:hanging="446"/>
        <w:contextualSpacing w:val="0"/>
      </w:pPr>
      <w:bookmarkStart w:id="12" w:name="_Toc166236325"/>
      <w:r>
        <w:t>Blood Pressure Assessment</w:t>
      </w:r>
      <w:bookmarkEnd w:id="12"/>
    </w:p>
    <w:p w14:paraId="37112F2B" w14:textId="77777777" w:rsidR="00887A5B" w:rsidRPr="00887A5B" w:rsidRDefault="00CF168C" w:rsidP="00887A5B">
      <w:pPr>
        <w:pStyle w:val="ListNumber"/>
        <w:numPr>
          <w:ilvl w:val="0"/>
          <w:numId w:val="0"/>
        </w:numPr>
        <w:ind w:left="360"/>
      </w:pPr>
      <w:r>
        <w:rPr>
          <w:b/>
        </w:rPr>
        <w:t xml:space="preserve">Clinic and </w:t>
      </w:r>
      <w:r w:rsidR="00887A5B" w:rsidRPr="00887A5B">
        <w:rPr>
          <w:b/>
        </w:rPr>
        <w:t>staff</w:t>
      </w:r>
      <w:r w:rsidR="00887A5B" w:rsidRPr="00887A5B">
        <w:t xml:space="preserve"> </w:t>
      </w:r>
      <w:proofErr w:type="gramStart"/>
      <w:r w:rsidR="00887A5B" w:rsidRPr="00887A5B">
        <w:t>is</w:t>
      </w:r>
      <w:proofErr w:type="gramEnd"/>
      <w:r w:rsidR="00887A5B" w:rsidRPr="00887A5B">
        <w:t xml:space="preserve"> recommended to follow the procedural details below:</w:t>
      </w:r>
    </w:p>
    <w:p w14:paraId="37112F2C" w14:textId="77777777" w:rsidR="00887A5B" w:rsidRPr="00887A5B" w:rsidRDefault="00887A5B" w:rsidP="004138EA">
      <w:pPr>
        <w:numPr>
          <w:ilvl w:val="0"/>
          <w:numId w:val="9"/>
        </w:numPr>
        <w:spacing w:after="120" w:line="240" w:lineRule="auto"/>
      </w:pPr>
      <w:r w:rsidRPr="00887A5B">
        <w:t>Note: DO NOT measure blood pressure:</w:t>
      </w:r>
    </w:p>
    <w:p w14:paraId="37112F2D" w14:textId="77777777" w:rsidR="00887A5B" w:rsidRPr="00887A5B" w:rsidRDefault="00887A5B" w:rsidP="004138EA">
      <w:pPr>
        <w:numPr>
          <w:ilvl w:val="1"/>
          <w:numId w:val="9"/>
        </w:numPr>
        <w:spacing w:after="120" w:line="240" w:lineRule="auto"/>
      </w:pPr>
      <w:r w:rsidRPr="00887A5B">
        <w:t>in a paralyzed arm</w:t>
      </w:r>
    </w:p>
    <w:p w14:paraId="37112F2E" w14:textId="77777777" w:rsidR="00887A5B" w:rsidRPr="00887A5B" w:rsidRDefault="00887A5B" w:rsidP="004138EA">
      <w:pPr>
        <w:numPr>
          <w:ilvl w:val="1"/>
          <w:numId w:val="9"/>
        </w:numPr>
        <w:spacing w:after="120" w:line="240" w:lineRule="auto"/>
      </w:pPr>
      <w:r w:rsidRPr="00887A5B">
        <w:t>on a burn or wound</w:t>
      </w:r>
    </w:p>
    <w:p w14:paraId="37112F2F" w14:textId="77777777" w:rsidR="00887A5B" w:rsidRPr="00887A5B" w:rsidRDefault="00887A5B" w:rsidP="004138EA">
      <w:pPr>
        <w:numPr>
          <w:ilvl w:val="1"/>
          <w:numId w:val="9"/>
        </w:numPr>
        <w:spacing w:after="120" w:line="240" w:lineRule="auto"/>
      </w:pPr>
      <w:r w:rsidRPr="00887A5B">
        <w:t xml:space="preserve">on an arm with an IV infusion </w:t>
      </w:r>
    </w:p>
    <w:p w14:paraId="37112F30" w14:textId="77777777" w:rsidR="00887A5B" w:rsidRPr="00887A5B" w:rsidRDefault="00887A5B" w:rsidP="00F9249F">
      <w:pPr>
        <w:numPr>
          <w:ilvl w:val="0"/>
          <w:numId w:val="9"/>
        </w:numPr>
        <w:spacing w:after="120"/>
      </w:pPr>
      <w:r w:rsidRPr="00887A5B">
        <w:t>BP should be recorded with the subject at rest: seated or in supine position if subject cannot sit.</w:t>
      </w:r>
    </w:p>
    <w:p w14:paraId="37112F31" w14:textId="77777777" w:rsidR="00887A5B" w:rsidRPr="00887A5B" w:rsidRDefault="00887A5B" w:rsidP="00F9249F">
      <w:pPr>
        <w:numPr>
          <w:ilvl w:val="0"/>
          <w:numId w:val="9"/>
        </w:numPr>
        <w:spacing w:after="120"/>
      </w:pPr>
      <w:r w:rsidRPr="00887A5B">
        <w:t>BP is measured on the LEFT ARM where the pressure is slightly higher.</w:t>
      </w:r>
    </w:p>
    <w:p w14:paraId="37112F32" w14:textId="77777777" w:rsidR="00887A5B" w:rsidRPr="00887A5B" w:rsidRDefault="00887A5B" w:rsidP="00F9249F">
      <w:pPr>
        <w:numPr>
          <w:ilvl w:val="0"/>
          <w:numId w:val="9"/>
        </w:numPr>
        <w:spacing w:after="120"/>
      </w:pPr>
      <w:r w:rsidRPr="00887A5B">
        <w:t>Measure the BP in both arms when specifically ordered by the physician.</w:t>
      </w:r>
    </w:p>
    <w:p w14:paraId="37112F33" w14:textId="77777777" w:rsidR="00887A5B" w:rsidRPr="00887A5B" w:rsidRDefault="00887A5B" w:rsidP="00F9249F">
      <w:pPr>
        <w:numPr>
          <w:ilvl w:val="0"/>
          <w:numId w:val="9"/>
        </w:numPr>
        <w:spacing w:after="120"/>
      </w:pPr>
      <w:r w:rsidRPr="00887A5B">
        <w:t>Place subject’s left arm on the table, slightly flexed and palm facing upwards.</w:t>
      </w:r>
    </w:p>
    <w:p w14:paraId="37112F34" w14:textId="77777777" w:rsidR="00887A5B" w:rsidRPr="00887A5B" w:rsidRDefault="00887A5B" w:rsidP="00F9249F">
      <w:pPr>
        <w:numPr>
          <w:ilvl w:val="0"/>
          <w:numId w:val="9"/>
        </w:numPr>
        <w:spacing w:after="120"/>
      </w:pPr>
      <w:r w:rsidRPr="00887A5B">
        <w:t xml:space="preserve">Outer clothing such as jacket or sweater should be </w:t>
      </w:r>
      <w:proofErr w:type="gramStart"/>
      <w:r w:rsidRPr="00887A5B">
        <w:t>removed</w:t>
      </w:r>
      <w:proofErr w:type="gramEnd"/>
      <w:r w:rsidRPr="00887A5B">
        <w:t xml:space="preserve"> and sleeves should be rolled up to the shoulder making sure that two fingers can be placed under the sleeve without difficulty.</w:t>
      </w:r>
    </w:p>
    <w:p w14:paraId="37112F35" w14:textId="77777777" w:rsidR="00887A5B" w:rsidRPr="00887A5B" w:rsidRDefault="00887A5B" w:rsidP="00F9249F">
      <w:pPr>
        <w:numPr>
          <w:ilvl w:val="0"/>
          <w:numId w:val="9"/>
        </w:numPr>
        <w:spacing w:after="120"/>
      </w:pPr>
      <w:r w:rsidRPr="00887A5B">
        <w:lastRenderedPageBreak/>
        <w:t>Wrap the sphygmomanometer cuff around the subject's arm and adjust it so that it is neither too loose nor too tight: there should be room to slide the stethoscope between the skin and the cuff.</w:t>
      </w:r>
    </w:p>
    <w:p w14:paraId="37112F36" w14:textId="77777777" w:rsidR="00887A5B" w:rsidRPr="00887A5B" w:rsidRDefault="00887A5B" w:rsidP="00F9249F">
      <w:pPr>
        <w:numPr>
          <w:ilvl w:val="0"/>
          <w:numId w:val="9"/>
        </w:numPr>
        <w:spacing w:after="120"/>
      </w:pPr>
      <w:r w:rsidRPr="00887A5B">
        <w:t>The lower edge of the cuff should be about 2 cm above the crease of the elbow.</w:t>
      </w:r>
    </w:p>
    <w:p w14:paraId="37112F37" w14:textId="77777777" w:rsidR="00887A5B" w:rsidRPr="00887A5B" w:rsidRDefault="00887A5B" w:rsidP="00F9249F">
      <w:pPr>
        <w:numPr>
          <w:ilvl w:val="0"/>
          <w:numId w:val="9"/>
        </w:numPr>
        <w:spacing w:after="120"/>
      </w:pPr>
      <w:r w:rsidRPr="00887A5B">
        <w:t xml:space="preserve">For an aneroid sphygmomanometer, adjust the sphygmomanometer needle to </w:t>
      </w:r>
      <w:r w:rsidR="000942AF" w:rsidRPr="00887A5B">
        <w:t>zero</w:t>
      </w:r>
      <w:r w:rsidRPr="00887A5B">
        <w:t>.</w:t>
      </w:r>
    </w:p>
    <w:p w14:paraId="37112F38" w14:textId="77777777" w:rsidR="00887A5B" w:rsidRPr="00887A5B" w:rsidRDefault="00887A5B" w:rsidP="00F9249F">
      <w:pPr>
        <w:numPr>
          <w:ilvl w:val="0"/>
          <w:numId w:val="9"/>
        </w:numPr>
        <w:spacing w:after="120"/>
      </w:pPr>
      <w:r w:rsidRPr="00887A5B">
        <w:t>Place the stethoscope in the bend of the elbow, at the brachial artery.</w:t>
      </w:r>
    </w:p>
    <w:p w14:paraId="37112F39" w14:textId="77777777" w:rsidR="00887A5B" w:rsidRPr="00887A5B" w:rsidRDefault="00887A5B" w:rsidP="00F9249F">
      <w:pPr>
        <w:numPr>
          <w:ilvl w:val="0"/>
          <w:numId w:val="9"/>
        </w:numPr>
        <w:spacing w:after="120"/>
      </w:pPr>
      <w:r w:rsidRPr="00887A5B">
        <w:t xml:space="preserve">Close the screw and inflate the cuff to 180 mmHg and check that the radial pulse disappears; if not, inflate at increments of 10 mmHg until the radial pulse disappears.  </w:t>
      </w:r>
    </w:p>
    <w:p w14:paraId="37112F3A" w14:textId="77777777" w:rsidR="00887A5B" w:rsidRPr="00887A5B" w:rsidRDefault="00887A5B" w:rsidP="00F9249F">
      <w:pPr>
        <w:numPr>
          <w:ilvl w:val="0"/>
          <w:numId w:val="9"/>
        </w:numPr>
        <w:spacing w:after="120"/>
      </w:pPr>
      <w:r w:rsidRPr="00887A5B">
        <w:t>Slowly deflate the cuff at 3 mmHg per second by loosening the screw:</w:t>
      </w:r>
    </w:p>
    <w:p w14:paraId="37112F3B" w14:textId="77777777" w:rsidR="00887A5B" w:rsidRPr="00887A5B" w:rsidRDefault="00887A5B" w:rsidP="00F9249F">
      <w:pPr>
        <w:numPr>
          <w:ilvl w:val="1"/>
          <w:numId w:val="9"/>
        </w:numPr>
        <w:spacing w:after="120"/>
      </w:pPr>
      <w:r w:rsidRPr="00887A5B">
        <w:t>When the first sound of radial pulse is heard, check the  sphygmomanometer reading - this corresponds to the first number of BP (Systolic pressure)</w:t>
      </w:r>
    </w:p>
    <w:p w14:paraId="37112F3C" w14:textId="77777777" w:rsidR="00887A5B" w:rsidRPr="00887A5B" w:rsidRDefault="00887A5B" w:rsidP="00F9249F">
      <w:pPr>
        <w:numPr>
          <w:ilvl w:val="1"/>
          <w:numId w:val="9"/>
        </w:numPr>
        <w:spacing w:after="120"/>
      </w:pPr>
      <w:r w:rsidRPr="00887A5B">
        <w:t xml:space="preserve">When the last sound of radial pulse is heard, check the  sphygmomanometer reading - this corresponds to the second number of BP (Diastolic pressure) </w:t>
      </w:r>
    </w:p>
    <w:p w14:paraId="37112F3D" w14:textId="77777777" w:rsidR="00887A5B" w:rsidRPr="00887A5B" w:rsidRDefault="00887A5B" w:rsidP="00F9249F">
      <w:pPr>
        <w:numPr>
          <w:ilvl w:val="0"/>
          <w:numId w:val="9"/>
        </w:numPr>
        <w:spacing w:after="120"/>
      </w:pPr>
      <w:r w:rsidRPr="00887A5B">
        <w:t>Record the systolic and diastolic measurements in millimeters of mercury (mmHg):  S / D mmHg.</w:t>
      </w:r>
    </w:p>
    <w:p w14:paraId="37112F3E" w14:textId="77777777" w:rsidR="00887A5B" w:rsidRPr="00887A5B" w:rsidRDefault="00887A5B" w:rsidP="00F9249F">
      <w:pPr>
        <w:numPr>
          <w:ilvl w:val="0"/>
          <w:numId w:val="9"/>
        </w:numPr>
        <w:spacing w:after="120"/>
      </w:pPr>
      <w:r w:rsidRPr="00887A5B">
        <w:t>Clean the sphygmomanometer and stethoscope daily with a disinfectant.</w:t>
      </w:r>
    </w:p>
    <w:p w14:paraId="37112F3F" w14:textId="77777777" w:rsidR="00887A5B" w:rsidRDefault="00887A5B" w:rsidP="00F9249F">
      <w:pPr>
        <w:numPr>
          <w:ilvl w:val="0"/>
          <w:numId w:val="9"/>
        </w:numPr>
        <w:spacing w:after="120"/>
      </w:pPr>
      <w:r w:rsidRPr="00887A5B">
        <w:t>Joint National Committee (JNC) 8 Classification of Normal BP:</w:t>
      </w:r>
    </w:p>
    <w:tbl>
      <w:tblPr>
        <w:tblStyle w:val="a6"/>
        <w:tblW w:w="8199"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8"/>
        <w:gridCol w:w="1985"/>
        <w:gridCol w:w="2126"/>
      </w:tblGrid>
      <w:tr w:rsidR="00887A5B" w14:paraId="37112F43" w14:textId="77777777" w:rsidTr="004138EA">
        <w:trPr>
          <w:trHeight w:val="59"/>
        </w:trPr>
        <w:tc>
          <w:tcPr>
            <w:tcW w:w="4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40" w14:textId="77777777" w:rsidR="00887A5B" w:rsidRPr="00887A5B" w:rsidRDefault="00887A5B" w:rsidP="004138EA">
            <w:pPr>
              <w:widowControl w:val="0"/>
              <w:jc w:val="center"/>
            </w:pPr>
            <w:r w:rsidRPr="00887A5B">
              <w:rPr>
                <w:b/>
              </w:rPr>
              <w:t>Subject subgroup</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41" w14:textId="77777777" w:rsidR="00887A5B" w:rsidRPr="00887A5B" w:rsidRDefault="00887A5B" w:rsidP="004138EA">
            <w:pPr>
              <w:widowControl w:val="0"/>
              <w:jc w:val="center"/>
            </w:pPr>
            <w:r w:rsidRPr="00887A5B">
              <w:rPr>
                <w:b/>
              </w:rPr>
              <w:t>Target SBP (mmHg)</w:t>
            </w:r>
          </w:p>
        </w:tc>
        <w:tc>
          <w:tcPr>
            <w:tcW w:w="212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42" w14:textId="77777777" w:rsidR="00887A5B" w:rsidRPr="00887A5B" w:rsidRDefault="00887A5B" w:rsidP="004138EA">
            <w:pPr>
              <w:widowControl w:val="0"/>
              <w:jc w:val="center"/>
            </w:pPr>
            <w:r w:rsidRPr="00887A5B">
              <w:rPr>
                <w:b/>
              </w:rPr>
              <w:t>Target DBP (mmHg)</w:t>
            </w:r>
          </w:p>
        </w:tc>
      </w:tr>
      <w:tr w:rsidR="00887A5B" w14:paraId="37112F47" w14:textId="77777777" w:rsidTr="004138EA">
        <w:trPr>
          <w:trHeight w:val="128"/>
        </w:trPr>
        <w:tc>
          <w:tcPr>
            <w:tcW w:w="40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44" w14:textId="77777777" w:rsidR="00887A5B" w:rsidRPr="00887A5B" w:rsidRDefault="00887A5B" w:rsidP="004138EA">
            <w:pPr>
              <w:widowControl w:val="0"/>
              <w:jc w:val="center"/>
            </w:pPr>
            <w:r w:rsidRPr="00887A5B">
              <w:t>≥ 60 years old</w:t>
            </w:r>
          </w:p>
        </w:tc>
        <w:tc>
          <w:tcPr>
            <w:tcW w:w="1985" w:type="dxa"/>
            <w:tcBorders>
              <w:bottom w:val="single" w:sz="8" w:space="0" w:color="000000"/>
              <w:right w:val="single" w:sz="8" w:space="0" w:color="000000"/>
            </w:tcBorders>
            <w:tcMar>
              <w:top w:w="100" w:type="dxa"/>
              <w:left w:w="100" w:type="dxa"/>
              <w:bottom w:w="100" w:type="dxa"/>
              <w:right w:w="100" w:type="dxa"/>
            </w:tcMar>
            <w:vAlign w:val="center"/>
          </w:tcPr>
          <w:p w14:paraId="37112F45" w14:textId="77777777" w:rsidR="00887A5B" w:rsidRPr="00887A5B" w:rsidRDefault="00887A5B" w:rsidP="004138EA">
            <w:pPr>
              <w:widowControl w:val="0"/>
              <w:jc w:val="center"/>
            </w:pPr>
            <w:r w:rsidRPr="00887A5B">
              <w:t>&lt; 150</w:t>
            </w:r>
          </w:p>
        </w:tc>
        <w:tc>
          <w:tcPr>
            <w:tcW w:w="2126" w:type="dxa"/>
            <w:tcBorders>
              <w:bottom w:val="single" w:sz="8" w:space="0" w:color="000000"/>
              <w:right w:val="single" w:sz="8" w:space="0" w:color="000000"/>
            </w:tcBorders>
            <w:tcMar>
              <w:top w:w="100" w:type="dxa"/>
              <w:left w:w="100" w:type="dxa"/>
              <w:bottom w:w="100" w:type="dxa"/>
              <w:right w:w="100" w:type="dxa"/>
            </w:tcMar>
            <w:vAlign w:val="center"/>
          </w:tcPr>
          <w:p w14:paraId="37112F46" w14:textId="77777777" w:rsidR="00887A5B" w:rsidRPr="00887A5B" w:rsidRDefault="00887A5B" w:rsidP="004138EA">
            <w:pPr>
              <w:widowControl w:val="0"/>
              <w:jc w:val="center"/>
            </w:pPr>
            <w:r w:rsidRPr="00887A5B">
              <w:t>&lt; 90</w:t>
            </w:r>
          </w:p>
        </w:tc>
      </w:tr>
      <w:tr w:rsidR="00887A5B" w14:paraId="37112F4B" w14:textId="77777777" w:rsidTr="004138EA">
        <w:trPr>
          <w:trHeight w:val="78"/>
        </w:trPr>
        <w:tc>
          <w:tcPr>
            <w:tcW w:w="40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48" w14:textId="77777777" w:rsidR="00887A5B" w:rsidRPr="00887A5B" w:rsidRDefault="00887A5B" w:rsidP="004138EA">
            <w:pPr>
              <w:widowControl w:val="0"/>
              <w:jc w:val="center"/>
            </w:pPr>
            <w:r w:rsidRPr="00887A5B">
              <w:t>&lt; 60 years old</w:t>
            </w:r>
          </w:p>
        </w:tc>
        <w:tc>
          <w:tcPr>
            <w:tcW w:w="1985" w:type="dxa"/>
            <w:tcBorders>
              <w:bottom w:val="single" w:sz="8" w:space="0" w:color="000000"/>
              <w:right w:val="single" w:sz="8" w:space="0" w:color="000000"/>
            </w:tcBorders>
            <w:tcMar>
              <w:top w:w="100" w:type="dxa"/>
              <w:left w:w="100" w:type="dxa"/>
              <w:bottom w:w="100" w:type="dxa"/>
              <w:right w:w="100" w:type="dxa"/>
            </w:tcMar>
            <w:vAlign w:val="center"/>
          </w:tcPr>
          <w:p w14:paraId="37112F49" w14:textId="77777777" w:rsidR="00887A5B" w:rsidRPr="00887A5B" w:rsidRDefault="00887A5B" w:rsidP="004138EA">
            <w:pPr>
              <w:widowControl w:val="0"/>
              <w:jc w:val="center"/>
            </w:pPr>
            <w:r w:rsidRPr="00887A5B">
              <w:t>&lt; 140</w:t>
            </w:r>
          </w:p>
        </w:tc>
        <w:tc>
          <w:tcPr>
            <w:tcW w:w="2126" w:type="dxa"/>
            <w:tcBorders>
              <w:bottom w:val="single" w:sz="8" w:space="0" w:color="000000"/>
              <w:right w:val="single" w:sz="8" w:space="0" w:color="000000"/>
            </w:tcBorders>
            <w:tcMar>
              <w:top w:w="100" w:type="dxa"/>
              <w:left w:w="100" w:type="dxa"/>
              <w:bottom w:w="100" w:type="dxa"/>
              <w:right w:w="100" w:type="dxa"/>
            </w:tcMar>
            <w:vAlign w:val="center"/>
          </w:tcPr>
          <w:p w14:paraId="37112F4A" w14:textId="77777777" w:rsidR="00887A5B" w:rsidRPr="00887A5B" w:rsidRDefault="00887A5B" w:rsidP="004138EA">
            <w:pPr>
              <w:widowControl w:val="0"/>
              <w:jc w:val="center"/>
            </w:pPr>
            <w:r w:rsidRPr="00887A5B">
              <w:t>&lt; 90</w:t>
            </w:r>
          </w:p>
        </w:tc>
      </w:tr>
      <w:tr w:rsidR="00887A5B" w14:paraId="37112F4F" w14:textId="77777777" w:rsidTr="004138EA">
        <w:trPr>
          <w:trHeight w:val="170"/>
        </w:trPr>
        <w:tc>
          <w:tcPr>
            <w:tcW w:w="40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4C" w14:textId="77777777" w:rsidR="00887A5B" w:rsidRPr="00887A5B" w:rsidRDefault="00887A5B" w:rsidP="004138EA">
            <w:pPr>
              <w:widowControl w:val="0"/>
              <w:jc w:val="center"/>
            </w:pPr>
            <w:r w:rsidRPr="00887A5B">
              <w:t>&gt; 18 years old with diabetes</w:t>
            </w:r>
          </w:p>
        </w:tc>
        <w:tc>
          <w:tcPr>
            <w:tcW w:w="1985" w:type="dxa"/>
            <w:tcBorders>
              <w:bottom w:val="single" w:sz="8" w:space="0" w:color="000000"/>
              <w:right w:val="single" w:sz="8" w:space="0" w:color="000000"/>
            </w:tcBorders>
            <w:tcMar>
              <w:top w:w="100" w:type="dxa"/>
              <w:left w:w="100" w:type="dxa"/>
              <w:bottom w:w="100" w:type="dxa"/>
              <w:right w:w="100" w:type="dxa"/>
            </w:tcMar>
            <w:vAlign w:val="center"/>
          </w:tcPr>
          <w:p w14:paraId="37112F4D" w14:textId="77777777" w:rsidR="00887A5B" w:rsidRPr="00887A5B" w:rsidRDefault="00887A5B" w:rsidP="004138EA">
            <w:pPr>
              <w:widowControl w:val="0"/>
              <w:jc w:val="center"/>
            </w:pPr>
            <w:r w:rsidRPr="00887A5B">
              <w:t>&lt; 140</w:t>
            </w:r>
          </w:p>
        </w:tc>
        <w:tc>
          <w:tcPr>
            <w:tcW w:w="2126" w:type="dxa"/>
            <w:tcBorders>
              <w:bottom w:val="single" w:sz="8" w:space="0" w:color="000000"/>
              <w:right w:val="single" w:sz="8" w:space="0" w:color="000000"/>
            </w:tcBorders>
            <w:tcMar>
              <w:top w:w="100" w:type="dxa"/>
              <w:left w:w="100" w:type="dxa"/>
              <w:bottom w:w="100" w:type="dxa"/>
              <w:right w:w="100" w:type="dxa"/>
            </w:tcMar>
            <w:vAlign w:val="center"/>
          </w:tcPr>
          <w:p w14:paraId="37112F4E" w14:textId="77777777" w:rsidR="00887A5B" w:rsidRPr="00887A5B" w:rsidRDefault="00887A5B" w:rsidP="004138EA">
            <w:pPr>
              <w:widowControl w:val="0"/>
              <w:jc w:val="center"/>
            </w:pPr>
            <w:r w:rsidRPr="00887A5B">
              <w:t>&lt; 90</w:t>
            </w:r>
          </w:p>
        </w:tc>
      </w:tr>
      <w:tr w:rsidR="00887A5B" w14:paraId="37112F53" w14:textId="77777777" w:rsidTr="004138EA">
        <w:trPr>
          <w:trHeight w:val="25"/>
        </w:trPr>
        <w:tc>
          <w:tcPr>
            <w:tcW w:w="40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12F50" w14:textId="77777777" w:rsidR="00887A5B" w:rsidRPr="00887A5B" w:rsidRDefault="00887A5B" w:rsidP="004138EA">
            <w:pPr>
              <w:widowControl w:val="0"/>
              <w:jc w:val="center"/>
            </w:pPr>
            <w:r w:rsidRPr="00887A5B">
              <w:t>&gt;18 years old with chronic kidney disease</w:t>
            </w:r>
          </w:p>
        </w:tc>
        <w:tc>
          <w:tcPr>
            <w:tcW w:w="1985" w:type="dxa"/>
            <w:tcBorders>
              <w:bottom w:val="single" w:sz="8" w:space="0" w:color="000000"/>
              <w:right w:val="single" w:sz="8" w:space="0" w:color="000000"/>
            </w:tcBorders>
            <w:tcMar>
              <w:top w:w="100" w:type="dxa"/>
              <w:left w:w="100" w:type="dxa"/>
              <w:bottom w:w="100" w:type="dxa"/>
              <w:right w:w="100" w:type="dxa"/>
            </w:tcMar>
            <w:vAlign w:val="center"/>
          </w:tcPr>
          <w:p w14:paraId="37112F51" w14:textId="77777777" w:rsidR="00887A5B" w:rsidRPr="00887A5B" w:rsidRDefault="00887A5B" w:rsidP="004138EA">
            <w:pPr>
              <w:widowControl w:val="0"/>
              <w:jc w:val="center"/>
            </w:pPr>
            <w:r w:rsidRPr="00887A5B">
              <w:t>&lt; 140</w:t>
            </w:r>
          </w:p>
        </w:tc>
        <w:tc>
          <w:tcPr>
            <w:tcW w:w="2126" w:type="dxa"/>
            <w:tcBorders>
              <w:bottom w:val="single" w:sz="8" w:space="0" w:color="000000"/>
              <w:right w:val="single" w:sz="8" w:space="0" w:color="000000"/>
            </w:tcBorders>
            <w:tcMar>
              <w:top w:w="100" w:type="dxa"/>
              <w:left w:w="100" w:type="dxa"/>
              <w:bottom w:w="100" w:type="dxa"/>
              <w:right w:w="100" w:type="dxa"/>
            </w:tcMar>
            <w:vAlign w:val="center"/>
          </w:tcPr>
          <w:p w14:paraId="37112F52" w14:textId="77777777" w:rsidR="00887A5B" w:rsidRPr="00887A5B" w:rsidRDefault="00887A5B" w:rsidP="004138EA">
            <w:pPr>
              <w:widowControl w:val="0"/>
              <w:jc w:val="center"/>
            </w:pPr>
            <w:r w:rsidRPr="00887A5B">
              <w:t>&lt; 90</w:t>
            </w:r>
          </w:p>
        </w:tc>
      </w:tr>
    </w:tbl>
    <w:p w14:paraId="37112F55" w14:textId="77777777" w:rsidR="001D04E8" w:rsidRDefault="001D04E8" w:rsidP="00F9249F">
      <w:pPr>
        <w:pStyle w:val="Heading3"/>
        <w:numPr>
          <w:ilvl w:val="1"/>
          <w:numId w:val="1"/>
        </w:numPr>
        <w:ind w:left="810" w:hanging="450"/>
      </w:pPr>
      <w:bookmarkStart w:id="13" w:name="_Toc166236326"/>
      <w:r>
        <w:t>Body Weight Assessment</w:t>
      </w:r>
      <w:bookmarkEnd w:id="13"/>
    </w:p>
    <w:p w14:paraId="37112F56" w14:textId="77777777" w:rsidR="00887A5B" w:rsidRDefault="00CF168C" w:rsidP="00887A5B">
      <w:pPr>
        <w:pStyle w:val="ListNumber"/>
        <w:numPr>
          <w:ilvl w:val="0"/>
          <w:numId w:val="0"/>
        </w:numPr>
        <w:ind w:left="360"/>
      </w:pPr>
      <w:r>
        <w:rPr>
          <w:b/>
        </w:rPr>
        <w:t xml:space="preserve">Clinic and </w:t>
      </w:r>
      <w:r w:rsidR="00887A5B" w:rsidRPr="00887A5B">
        <w:rPr>
          <w:b/>
        </w:rPr>
        <w:t>staff</w:t>
      </w:r>
      <w:r w:rsidR="00887A5B" w:rsidRPr="00011A75">
        <w:t xml:space="preserve"> </w:t>
      </w:r>
      <w:proofErr w:type="gramStart"/>
      <w:r w:rsidR="00887A5B" w:rsidRPr="00011A75">
        <w:t>is</w:t>
      </w:r>
      <w:proofErr w:type="gramEnd"/>
      <w:r w:rsidR="00887A5B" w:rsidRPr="00011A75">
        <w:t xml:space="preserve"> recommended to follow the procedural details below:</w:t>
      </w:r>
    </w:p>
    <w:p w14:paraId="37112F57" w14:textId="77777777" w:rsidR="00887A5B" w:rsidRPr="00887A5B" w:rsidRDefault="00887A5B" w:rsidP="00F9249F">
      <w:pPr>
        <w:numPr>
          <w:ilvl w:val="0"/>
          <w:numId w:val="10"/>
        </w:numPr>
        <w:spacing w:after="120"/>
      </w:pPr>
      <w:r w:rsidRPr="00887A5B">
        <w:t>Ask the subject to remove shoes, long trousers, coats and sweaters; only light, indoor clothing should be worn. If cultural constraints hinder removal of heavy clothing, adjustments should be made before recording the final weight measurements.</w:t>
      </w:r>
    </w:p>
    <w:p w14:paraId="37112F58" w14:textId="77777777" w:rsidR="00887A5B" w:rsidRPr="00887A5B" w:rsidRDefault="00887A5B" w:rsidP="00F9249F">
      <w:pPr>
        <w:numPr>
          <w:ilvl w:val="0"/>
          <w:numId w:val="10"/>
        </w:numPr>
        <w:spacing w:after="120"/>
      </w:pPr>
      <w:r w:rsidRPr="00887A5B">
        <w:t>Ask the subject to stand in the center of the measuring scale, hands at sides and looking straight ahead.</w:t>
      </w:r>
    </w:p>
    <w:p w14:paraId="37112F59" w14:textId="77777777" w:rsidR="00887A5B" w:rsidRPr="00887A5B" w:rsidRDefault="00887A5B" w:rsidP="00F9249F">
      <w:pPr>
        <w:numPr>
          <w:ilvl w:val="0"/>
          <w:numId w:val="10"/>
        </w:numPr>
        <w:spacing w:after="120"/>
      </w:pPr>
      <w:r w:rsidRPr="00887A5B">
        <w:lastRenderedPageBreak/>
        <w:t>After the subject is correctly positioned and the measurement device is stable, record the weight reading in kilograms (kg) to at least one decimal place in the form.</w:t>
      </w:r>
    </w:p>
    <w:p w14:paraId="37112F5A" w14:textId="77777777" w:rsidR="00887A5B" w:rsidRPr="00887A5B" w:rsidRDefault="00887A5B" w:rsidP="00F9249F">
      <w:pPr>
        <w:numPr>
          <w:ilvl w:val="0"/>
          <w:numId w:val="10"/>
        </w:numPr>
        <w:spacing w:after="120"/>
      </w:pPr>
      <w:r w:rsidRPr="00887A5B">
        <w:t>Note:  if using a mechanical scale, be sure to read the measurement with the line of sight directly in front of the value rather than at an angle or from even slightly off to the side.</w:t>
      </w:r>
    </w:p>
    <w:p w14:paraId="37112F5B" w14:textId="77777777" w:rsidR="00887A5B" w:rsidRPr="00887A5B" w:rsidRDefault="00887A5B" w:rsidP="00F9249F">
      <w:pPr>
        <w:pStyle w:val="ListNumber"/>
        <w:numPr>
          <w:ilvl w:val="0"/>
          <w:numId w:val="10"/>
        </w:numPr>
        <w:spacing w:after="120"/>
        <w:contextualSpacing w:val="0"/>
      </w:pPr>
      <w:r w:rsidRPr="00887A5B">
        <w:t>Clean the weight scale daily with a disinfectant.</w:t>
      </w:r>
    </w:p>
    <w:p w14:paraId="37112F5C" w14:textId="77777777" w:rsidR="001D04E8" w:rsidRDefault="001D04E8" w:rsidP="00F9249F">
      <w:pPr>
        <w:pStyle w:val="Heading3"/>
        <w:numPr>
          <w:ilvl w:val="1"/>
          <w:numId w:val="1"/>
        </w:numPr>
        <w:spacing w:before="240"/>
        <w:ind w:left="806" w:hanging="446"/>
      </w:pPr>
      <w:bookmarkStart w:id="14" w:name="_Toc166236327"/>
      <w:r>
        <w:t>Body Height Assessment</w:t>
      </w:r>
      <w:bookmarkEnd w:id="14"/>
    </w:p>
    <w:p w14:paraId="37112F5D" w14:textId="77777777" w:rsidR="00887A5B" w:rsidRDefault="00CF168C" w:rsidP="00887A5B">
      <w:pPr>
        <w:pStyle w:val="ListNumber"/>
        <w:numPr>
          <w:ilvl w:val="0"/>
          <w:numId w:val="0"/>
        </w:numPr>
        <w:ind w:left="360"/>
      </w:pPr>
      <w:r>
        <w:rPr>
          <w:b/>
        </w:rPr>
        <w:t xml:space="preserve">Clinic and </w:t>
      </w:r>
      <w:r w:rsidR="00887A5B" w:rsidRPr="00887A5B">
        <w:rPr>
          <w:b/>
        </w:rPr>
        <w:t>staff</w:t>
      </w:r>
      <w:r w:rsidR="00887A5B" w:rsidRPr="00011A75">
        <w:t xml:space="preserve"> </w:t>
      </w:r>
      <w:proofErr w:type="gramStart"/>
      <w:r w:rsidR="00887A5B" w:rsidRPr="00011A75">
        <w:t>is</w:t>
      </w:r>
      <w:proofErr w:type="gramEnd"/>
      <w:r w:rsidR="00887A5B" w:rsidRPr="00011A75">
        <w:t xml:space="preserve"> recommended to follow the procedural details below:</w:t>
      </w:r>
    </w:p>
    <w:p w14:paraId="37112F5E" w14:textId="77777777" w:rsidR="00887A5B" w:rsidRDefault="00887A5B" w:rsidP="00F9249F">
      <w:pPr>
        <w:numPr>
          <w:ilvl w:val="0"/>
          <w:numId w:val="11"/>
        </w:numPr>
        <w:spacing w:after="120"/>
        <w:contextualSpacing/>
        <w:rPr>
          <w:sz w:val="24"/>
          <w:szCs w:val="24"/>
        </w:rPr>
      </w:pPr>
      <w:r>
        <w:rPr>
          <w:sz w:val="24"/>
          <w:szCs w:val="24"/>
        </w:rPr>
        <w:t xml:space="preserve">Ask the subject to take off his/her shoes and remove any hair ornaments, hat, buns, braids, etc. from the top of the head. </w:t>
      </w:r>
    </w:p>
    <w:p w14:paraId="37112F5F" w14:textId="77777777" w:rsidR="00887A5B" w:rsidRDefault="00887A5B" w:rsidP="00F9249F">
      <w:pPr>
        <w:numPr>
          <w:ilvl w:val="0"/>
          <w:numId w:val="11"/>
        </w:numPr>
        <w:spacing w:after="120"/>
        <w:contextualSpacing/>
        <w:rPr>
          <w:sz w:val="24"/>
          <w:szCs w:val="24"/>
        </w:rPr>
      </w:pPr>
      <w:r>
        <w:rPr>
          <w:sz w:val="24"/>
          <w:szCs w:val="24"/>
        </w:rPr>
        <w:t>Ask the subject to stand with back against the backboard with body weight evenly distributed, both feet flat on the platform, both heels together and toes apart.</w:t>
      </w:r>
    </w:p>
    <w:p w14:paraId="37112F60" w14:textId="77777777" w:rsidR="00887A5B" w:rsidRDefault="00887A5B" w:rsidP="00F9249F">
      <w:pPr>
        <w:pStyle w:val="ListParagraph"/>
        <w:numPr>
          <w:ilvl w:val="0"/>
          <w:numId w:val="11"/>
        </w:numPr>
      </w:pPr>
      <w:r w:rsidRPr="00887A5B">
        <w:rPr>
          <w:sz w:val="24"/>
          <w:szCs w:val="24"/>
        </w:rPr>
        <w:t xml:space="preserve">The subject’s head, shoulder blades, buttock and heels should </w:t>
      </w:r>
      <w:proofErr w:type="gramStart"/>
      <w:r w:rsidRPr="00887A5B">
        <w:rPr>
          <w:sz w:val="24"/>
          <w:szCs w:val="24"/>
        </w:rPr>
        <w:t>make contact with</w:t>
      </w:r>
      <w:proofErr w:type="gramEnd"/>
      <w:r w:rsidRPr="00887A5B">
        <w:rPr>
          <w:sz w:val="24"/>
          <w:szCs w:val="24"/>
        </w:rPr>
        <w:t xml:space="preserve"> the backboard.</w:t>
      </w:r>
      <w:r w:rsidRPr="00887A5B">
        <w:rPr>
          <w:noProof/>
        </w:rPr>
        <w:t xml:space="preserve"> </w:t>
      </w:r>
    </w:p>
    <w:p w14:paraId="37112F62" w14:textId="77777777" w:rsidR="00887A5B" w:rsidRPr="00887A5B" w:rsidRDefault="00887A5B" w:rsidP="00887A5B">
      <w:pPr>
        <w:ind w:left="360"/>
        <w:jc w:val="center"/>
      </w:pPr>
      <w:r>
        <w:rPr>
          <w:noProof/>
          <w:lang w:eastAsia="en-US"/>
        </w:rPr>
        <w:drawing>
          <wp:inline distT="114300" distB="114300" distL="114300" distR="114300" wp14:anchorId="37112F77" wp14:editId="748DB354">
            <wp:extent cx="3971925" cy="4419600"/>
            <wp:effectExtent l="0" t="0" r="9525"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3972256" cy="4419968"/>
                    </a:xfrm>
                    <a:prstGeom prst="rect">
                      <a:avLst/>
                    </a:prstGeom>
                    <a:ln/>
                  </pic:spPr>
                </pic:pic>
              </a:graphicData>
            </a:graphic>
          </wp:inline>
        </w:drawing>
      </w:r>
    </w:p>
    <w:p w14:paraId="37112F63" w14:textId="77777777" w:rsidR="00887A5B" w:rsidRDefault="00887A5B" w:rsidP="00F9249F">
      <w:pPr>
        <w:numPr>
          <w:ilvl w:val="0"/>
          <w:numId w:val="11"/>
        </w:numPr>
        <w:spacing w:after="120"/>
        <w:contextualSpacing/>
        <w:rPr>
          <w:sz w:val="24"/>
          <w:szCs w:val="24"/>
        </w:rPr>
      </w:pPr>
      <w:r>
        <w:rPr>
          <w:sz w:val="24"/>
          <w:szCs w:val="24"/>
        </w:rPr>
        <w:lastRenderedPageBreak/>
        <w:t>If the subject is not able to stand up straight, ask the subject to position vertically so that only the buttocks and the heels, or buttocks and the head are in contact with the backboard.</w:t>
      </w:r>
    </w:p>
    <w:p w14:paraId="37112F64" w14:textId="77777777" w:rsidR="00887A5B" w:rsidRDefault="00887A5B" w:rsidP="00F9249F">
      <w:pPr>
        <w:numPr>
          <w:ilvl w:val="0"/>
          <w:numId w:val="11"/>
        </w:numPr>
        <w:spacing w:after="120"/>
        <w:contextualSpacing/>
        <w:rPr>
          <w:sz w:val="24"/>
          <w:szCs w:val="24"/>
        </w:rPr>
      </w:pPr>
      <w:r>
        <w:rPr>
          <w:sz w:val="24"/>
          <w:szCs w:val="24"/>
        </w:rPr>
        <w:t>Ask the subject to inhale deeply, look straight ahead and maintain a fully erect posture.</w:t>
      </w:r>
    </w:p>
    <w:p w14:paraId="37112F65" w14:textId="77777777" w:rsidR="00887A5B" w:rsidRDefault="00887A5B" w:rsidP="00F9249F">
      <w:pPr>
        <w:numPr>
          <w:ilvl w:val="0"/>
          <w:numId w:val="11"/>
        </w:numPr>
        <w:spacing w:after="120"/>
        <w:contextualSpacing/>
        <w:rPr>
          <w:sz w:val="24"/>
          <w:szCs w:val="24"/>
        </w:rPr>
      </w:pPr>
      <w:r>
        <w:rPr>
          <w:sz w:val="24"/>
          <w:szCs w:val="24"/>
        </w:rPr>
        <w:t>Record the height measurement in centimeters (cm) in the form.</w:t>
      </w:r>
    </w:p>
    <w:p w14:paraId="37112F66" w14:textId="77777777" w:rsidR="00887A5B" w:rsidRPr="00887A5B" w:rsidRDefault="00887A5B" w:rsidP="00F9249F">
      <w:pPr>
        <w:pStyle w:val="ListParagraph"/>
        <w:numPr>
          <w:ilvl w:val="0"/>
          <w:numId w:val="11"/>
        </w:numPr>
      </w:pPr>
      <w:r>
        <w:rPr>
          <w:sz w:val="24"/>
          <w:szCs w:val="24"/>
        </w:rPr>
        <w:t>Clean the height chart/stadiometer daily with a disinfectant.</w:t>
      </w:r>
    </w:p>
    <w:p w14:paraId="37112F67" w14:textId="77777777" w:rsidR="007B12D1" w:rsidRDefault="000B2C99" w:rsidP="00594465">
      <w:pPr>
        <w:pStyle w:val="Heading2"/>
      </w:pPr>
      <w:bookmarkStart w:id="15" w:name="_Toc166236328"/>
      <w:r>
        <w:t>REFERENCES</w:t>
      </w:r>
      <w:bookmarkEnd w:id="15"/>
    </w:p>
    <w:p w14:paraId="37112F68" w14:textId="77777777" w:rsidR="00887A5B" w:rsidRDefault="00887A5B" w:rsidP="00F9249F">
      <w:pPr>
        <w:pStyle w:val="ListNumber"/>
        <w:numPr>
          <w:ilvl w:val="0"/>
          <w:numId w:val="5"/>
        </w:numPr>
      </w:pPr>
      <w:r>
        <w:t xml:space="preserve">ANRS 12292 </w:t>
      </w:r>
      <w:proofErr w:type="spellStart"/>
      <w:r>
        <w:t>Rifavirenz</w:t>
      </w:r>
      <w:proofErr w:type="spellEnd"/>
      <w:r>
        <w:t xml:space="preserve"> Study SOP 28 Pulse, SOP 29 Temperature, SOP 30 Weight and Height, and SOP 31 Respiratory Rate</w:t>
      </w:r>
    </w:p>
    <w:p w14:paraId="37112F69" w14:textId="77777777" w:rsidR="003524A7" w:rsidRDefault="00887A5B" w:rsidP="00F9249F">
      <w:pPr>
        <w:pStyle w:val="ListNumber"/>
        <w:numPr>
          <w:ilvl w:val="0"/>
          <w:numId w:val="5"/>
        </w:numPr>
      </w:pPr>
      <w:r>
        <w:t>Joint National Committee (JNC) 8 Classification</w:t>
      </w:r>
    </w:p>
    <w:p w14:paraId="37112F6A" w14:textId="77777777" w:rsidR="003524A7" w:rsidRDefault="003524A7" w:rsidP="003524A7">
      <w:pPr>
        <w:pStyle w:val="Heading2"/>
      </w:pPr>
      <w:bookmarkStart w:id="16" w:name="_Toc166236329"/>
      <w:r>
        <w:t>APPENDIX</w:t>
      </w:r>
      <w:bookmarkEnd w:id="16"/>
    </w:p>
    <w:p w14:paraId="37112F73" w14:textId="361D9CB1" w:rsidR="00932037" w:rsidRDefault="00332A9A" w:rsidP="00314717">
      <w:pPr>
        <w:pStyle w:val="ListNumber"/>
        <w:numPr>
          <w:ilvl w:val="0"/>
          <w:numId w:val="0"/>
        </w:numPr>
        <w:ind w:left="360"/>
      </w:pPr>
      <w:r>
        <w:t>None</w:t>
      </w:r>
    </w:p>
    <w:p w14:paraId="37112F74" w14:textId="77777777" w:rsidR="00932037" w:rsidRDefault="00932037" w:rsidP="00932037">
      <w:pPr>
        <w:pStyle w:val="ListNumber"/>
        <w:numPr>
          <w:ilvl w:val="0"/>
          <w:numId w:val="0"/>
        </w:numPr>
        <w:ind w:left="360" w:hanging="360"/>
      </w:pPr>
    </w:p>
    <w:sectPr w:rsidR="00932037" w:rsidSect="009D6158">
      <w:headerReference w:type="default" r:id="rId12"/>
      <w:footerReference w:type="default" r:id="rId13"/>
      <w:pgSz w:w="12240" w:h="15840"/>
      <w:pgMar w:top="1440" w:right="1440" w:bottom="2127"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4FAE5" w14:textId="77777777" w:rsidR="008A7B70" w:rsidRDefault="008A7B70">
      <w:pPr>
        <w:spacing w:after="0" w:line="240" w:lineRule="auto"/>
      </w:pPr>
      <w:r>
        <w:separator/>
      </w:r>
    </w:p>
  </w:endnote>
  <w:endnote w:type="continuationSeparator" w:id="0">
    <w:p w14:paraId="4092C847" w14:textId="77777777" w:rsidR="008A7B70" w:rsidRDefault="008A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D5E9" w14:textId="77777777" w:rsidR="00B27820" w:rsidRDefault="00B27820" w:rsidP="00B27820">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5C0ACADA" w14:textId="77777777" w:rsidR="008B679D" w:rsidRPr="008B679D" w:rsidRDefault="008B679D" w:rsidP="008B679D">
    <w:pPr>
      <w:tabs>
        <w:tab w:val="center" w:pos="4680"/>
        <w:tab w:val="right" w:pos="9360"/>
      </w:tabs>
      <w:spacing w:after="0" w:line="240" w:lineRule="auto"/>
      <w:jc w:val="both"/>
      <w:rPr>
        <w:i/>
        <w:iCs/>
        <w:sz w:val="18"/>
        <w:szCs w:val="18"/>
      </w:rPr>
    </w:pPr>
  </w:p>
  <w:p w14:paraId="37112F7E" w14:textId="77777777" w:rsidR="004D5911" w:rsidRDefault="004D5911">
    <w:pPr>
      <w:tabs>
        <w:tab w:val="center" w:pos="4680"/>
        <w:tab w:val="right" w:pos="9360"/>
      </w:tabs>
      <w:spacing w:after="720" w:line="240" w:lineRule="auto"/>
      <w:jc w:val="center"/>
    </w:pPr>
    <w:r>
      <w:t xml:space="preserve">Page </w:t>
    </w:r>
    <w:r w:rsidRPr="00332A9A">
      <w:rPr>
        <w:b/>
        <w:bCs/>
      </w:rPr>
      <w:fldChar w:fldCharType="begin"/>
    </w:r>
    <w:r w:rsidRPr="00332A9A">
      <w:rPr>
        <w:b/>
        <w:bCs/>
      </w:rPr>
      <w:instrText>PAGE</w:instrText>
    </w:r>
    <w:r w:rsidRPr="00332A9A">
      <w:rPr>
        <w:b/>
        <w:bCs/>
      </w:rPr>
      <w:fldChar w:fldCharType="separate"/>
    </w:r>
    <w:r w:rsidR="003238CA" w:rsidRPr="00332A9A">
      <w:rPr>
        <w:b/>
        <w:bCs/>
        <w:noProof/>
      </w:rPr>
      <w:t>1</w:t>
    </w:r>
    <w:r w:rsidRPr="00332A9A">
      <w:rPr>
        <w:b/>
        <w:bCs/>
      </w:rPr>
      <w:fldChar w:fldCharType="end"/>
    </w:r>
    <w:r>
      <w:t xml:space="preserve"> of </w:t>
    </w:r>
    <w:r w:rsidRPr="00332A9A">
      <w:rPr>
        <w:b/>
        <w:bCs/>
      </w:rPr>
      <w:fldChar w:fldCharType="begin"/>
    </w:r>
    <w:r w:rsidRPr="00332A9A">
      <w:rPr>
        <w:b/>
        <w:bCs/>
      </w:rPr>
      <w:instrText>NUMPAGES</w:instrText>
    </w:r>
    <w:r w:rsidRPr="00332A9A">
      <w:rPr>
        <w:b/>
        <w:bCs/>
      </w:rPr>
      <w:fldChar w:fldCharType="separate"/>
    </w:r>
    <w:r w:rsidR="003238CA" w:rsidRPr="00332A9A">
      <w:rPr>
        <w:b/>
        <w:bCs/>
        <w:noProof/>
      </w:rPr>
      <w:t>8</w:t>
    </w:r>
    <w:r w:rsidRPr="00332A9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71D86" w14:textId="77777777" w:rsidR="008A7B70" w:rsidRDefault="008A7B70">
      <w:pPr>
        <w:spacing w:after="0" w:line="240" w:lineRule="auto"/>
      </w:pPr>
      <w:r>
        <w:separator/>
      </w:r>
    </w:p>
  </w:footnote>
  <w:footnote w:type="continuationSeparator" w:id="0">
    <w:p w14:paraId="6FF0F9F3" w14:textId="77777777" w:rsidR="008A7B70" w:rsidRDefault="008A7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2F7D" w14:textId="418A7729" w:rsidR="004D5911" w:rsidRDefault="008D57E0">
    <w:pPr>
      <w:tabs>
        <w:tab w:val="center" w:pos="4680"/>
        <w:tab w:val="right" w:pos="9360"/>
      </w:tabs>
      <w:spacing w:before="720" w:after="0" w:line="240" w:lineRule="auto"/>
    </w:pPr>
    <w:r>
      <w:rPr>
        <w:noProof/>
      </w:rPr>
      <w:drawing>
        <wp:anchor distT="0" distB="0" distL="114300" distR="114300" simplePos="0" relativeHeight="251659264" behindDoc="0" locked="0" layoutInCell="1" allowOverlap="1" wp14:anchorId="780A499E" wp14:editId="40FEA331">
          <wp:simplePos x="0" y="0"/>
          <wp:positionH relativeFrom="column">
            <wp:posOffset>-629920</wp:posOffset>
          </wp:positionH>
          <wp:positionV relativeFrom="paragraph">
            <wp:posOffset>408363</wp:posOffset>
          </wp:positionV>
          <wp:extent cx="498763" cy="308147"/>
          <wp:effectExtent l="0" t="0" r="0" b="0"/>
          <wp:wrapThrough wrapText="bothSides">
            <wp:wrapPolygon edited="0">
              <wp:start x="0" y="0"/>
              <wp:lineTo x="0" y="20041"/>
              <wp:lineTo x="20637" y="20041"/>
              <wp:lineTo x="20637" y="0"/>
              <wp:lineTo x="0" y="0"/>
            </wp:wrapPolygon>
          </wp:wrapThrough>
          <wp:docPr id="304982360"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4D5911">
      <w:rPr>
        <w:b/>
      </w:rPr>
      <w:t xml:space="preserve">endTB Observational Study &amp; Clinical Trial </w:t>
    </w:r>
    <w:r w:rsidR="004D5911">
      <w:rPr>
        <w:b/>
      </w:rPr>
      <w:tab/>
    </w:r>
    <w:r w:rsidR="004D5911">
      <w:rPr>
        <w:b/>
      </w:rPr>
      <w:tab/>
      <w:t>SOP SP-005-ET Version 2.0, Date 01-Jul-2016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81AE94A"/>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C9B3F0F"/>
    <w:multiLevelType w:val="hybridMultilevel"/>
    <w:tmpl w:val="BB621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153067A"/>
    <w:multiLevelType w:val="hybridMultilevel"/>
    <w:tmpl w:val="2F843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C40071F"/>
    <w:multiLevelType w:val="hybridMultilevel"/>
    <w:tmpl w:val="C03A18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7" w15:restartNumberingAfterBreak="0">
    <w:nsid w:val="67945D70"/>
    <w:multiLevelType w:val="hybridMultilevel"/>
    <w:tmpl w:val="A37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24FAA"/>
    <w:multiLevelType w:val="hybridMultilevel"/>
    <w:tmpl w:val="07BC1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641A38"/>
    <w:multiLevelType w:val="multilevel"/>
    <w:tmpl w:val="2B0E25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B826F9A"/>
    <w:multiLevelType w:val="hybridMultilevel"/>
    <w:tmpl w:val="481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50419">
    <w:abstractNumId w:val="0"/>
  </w:num>
  <w:num w:numId="2" w16cid:durableId="964042737">
    <w:abstractNumId w:val="6"/>
  </w:num>
  <w:num w:numId="3" w16cid:durableId="1601259466">
    <w:abstractNumId w:val="10"/>
  </w:num>
  <w:num w:numId="4" w16cid:durableId="234584972">
    <w:abstractNumId w:val="4"/>
  </w:num>
  <w:num w:numId="5" w16cid:durableId="1412313444">
    <w:abstractNumId w:val="2"/>
  </w:num>
  <w:num w:numId="6" w16cid:durableId="484318604">
    <w:abstractNumId w:val="5"/>
  </w:num>
  <w:num w:numId="7" w16cid:durableId="1063681294">
    <w:abstractNumId w:val="1"/>
  </w:num>
  <w:num w:numId="8" w16cid:durableId="1886940836">
    <w:abstractNumId w:val="3"/>
  </w:num>
  <w:num w:numId="9" w16cid:durableId="1550874770">
    <w:abstractNumId w:val="8"/>
  </w:num>
  <w:num w:numId="10" w16cid:durableId="1785223478">
    <w:abstractNumId w:val="11"/>
  </w:num>
  <w:num w:numId="11" w16cid:durableId="533008319">
    <w:abstractNumId w:val="7"/>
  </w:num>
  <w:num w:numId="12" w16cid:durableId="7391390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D1"/>
    <w:rsid w:val="00011A75"/>
    <w:rsid w:val="0004634E"/>
    <w:rsid w:val="00057898"/>
    <w:rsid w:val="000942AF"/>
    <w:rsid w:val="000B2C99"/>
    <w:rsid w:val="001D04E8"/>
    <w:rsid w:val="00224A66"/>
    <w:rsid w:val="00242217"/>
    <w:rsid w:val="0024651E"/>
    <w:rsid w:val="002B73C4"/>
    <w:rsid w:val="00314717"/>
    <w:rsid w:val="003238CA"/>
    <w:rsid w:val="00332A9A"/>
    <w:rsid w:val="003524A7"/>
    <w:rsid w:val="003F4E05"/>
    <w:rsid w:val="003F5B46"/>
    <w:rsid w:val="004138EA"/>
    <w:rsid w:val="00443652"/>
    <w:rsid w:val="004A1C16"/>
    <w:rsid w:val="004D5911"/>
    <w:rsid w:val="00502C92"/>
    <w:rsid w:val="005132C0"/>
    <w:rsid w:val="00515BA5"/>
    <w:rsid w:val="00594465"/>
    <w:rsid w:val="005A6411"/>
    <w:rsid w:val="00614ED2"/>
    <w:rsid w:val="00621F9B"/>
    <w:rsid w:val="0064330C"/>
    <w:rsid w:val="00672DC0"/>
    <w:rsid w:val="006A0EB0"/>
    <w:rsid w:val="006A1975"/>
    <w:rsid w:val="006A5D0A"/>
    <w:rsid w:val="007200FA"/>
    <w:rsid w:val="007B12D1"/>
    <w:rsid w:val="007C7902"/>
    <w:rsid w:val="007E195F"/>
    <w:rsid w:val="007F1577"/>
    <w:rsid w:val="008019E2"/>
    <w:rsid w:val="00805F27"/>
    <w:rsid w:val="0081019E"/>
    <w:rsid w:val="00887A5B"/>
    <w:rsid w:val="008A7B70"/>
    <w:rsid w:val="008B3B59"/>
    <w:rsid w:val="008B679D"/>
    <w:rsid w:val="008D57E0"/>
    <w:rsid w:val="00902DC2"/>
    <w:rsid w:val="00932037"/>
    <w:rsid w:val="00965801"/>
    <w:rsid w:val="00987472"/>
    <w:rsid w:val="009D6158"/>
    <w:rsid w:val="009E5C0D"/>
    <w:rsid w:val="00A039CB"/>
    <w:rsid w:val="00A2413D"/>
    <w:rsid w:val="00AE7817"/>
    <w:rsid w:val="00B27820"/>
    <w:rsid w:val="00B308A4"/>
    <w:rsid w:val="00B3256A"/>
    <w:rsid w:val="00B96CD6"/>
    <w:rsid w:val="00BA1BB2"/>
    <w:rsid w:val="00BC35EC"/>
    <w:rsid w:val="00BE3ADC"/>
    <w:rsid w:val="00BF0915"/>
    <w:rsid w:val="00C338A5"/>
    <w:rsid w:val="00C540ED"/>
    <w:rsid w:val="00C618BF"/>
    <w:rsid w:val="00C777F0"/>
    <w:rsid w:val="00CF168C"/>
    <w:rsid w:val="00D20143"/>
    <w:rsid w:val="00E4270C"/>
    <w:rsid w:val="00E70D60"/>
    <w:rsid w:val="00F31B50"/>
    <w:rsid w:val="00F7372C"/>
    <w:rsid w:val="00F85B5C"/>
    <w:rsid w:val="00F9249F"/>
    <w:rsid w:val="00F94DE6"/>
    <w:rsid w:val="00FD4A7B"/>
    <w:rsid w:val="00FE2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2EAE"/>
  <w15:docId w15:val="{47C3E1FA-DB0A-49B7-B16A-F2D3EABC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594465"/>
    <w:pPr>
      <w:keepNext/>
      <w:keepLines/>
      <w:spacing w:before="120" w:after="120" w:line="240" w:lineRule="auto"/>
      <w:jc w:val="center"/>
      <w:outlineLvl w:val="0"/>
    </w:pPr>
    <w:rPr>
      <w:b/>
      <w:sz w:val="36"/>
      <w:szCs w:val="24"/>
    </w:rPr>
  </w:style>
  <w:style w:type="paragraph" w:styleId="Heading2">
    <w:name w:val="heading 2"/>
    <w:basedOn w:val="ListNumber"/>
    <w:next w:val="Normal"/>
    <w:rsid w:val="00594465"/>
    <w:pPr>
      <w:keepNext/>
      <w:keepLines/>
      <w:spacing w:before="360" w:after="80"/>
      <w:outlineLvl w:val="1"/>
    </w:pPr>
    <w:rPr>
      <w:b/>
      <w:sz w:val="24"/>
      <w:szCs w:val="36"/>
    </w:rPr>
  </w:style>
  <w:style w:type="paragraph" w:styleId="Heading3">
    <w:name w:val="heading 3"/>
    <w:basedOn w:val="Normal"/>
    <w:next w:val="Normal"/>
    <w:rsid w:val="00BF0915"/>
    <w:pPr>
      <w:keepNext/>
      <w:keepLines/>
      <w:spacing w:before="120" w:after="80"/>
      <w:ind w:left="360"/>
      <w:contextualSpacing/>
      <w:outlineLvl w:val="2"/>
    </w:pPr>
    <w:rPr>
      <w:b/>
      <w:i/>
      <w:sz w:val="24"/>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1"/>
      </w:numPr>
      <w:contextualSpacing/>
    </w:pPr>
  </w:style>
  <w:style w:type="paragraph" w:styleId="ListParagraph">
    <w:name w:val="List Paragraph"/>
    <w:basedOn w:val="Normal"/>
    <w:uiPriority w:val="34"/>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
    <w:name w:val="1"/>
    <w:basedOn w:val="TableNormal"/>
    <w:rsid w:val="00932037"/>
    <w:rPr>
      <w:rFonts w:eastAsia="PMingLiU"/>
      <w:lang w:val="en-CA"/>
    </w:rPr>
    <w:tblPr>
      <w:tblStyleRowBandSize w:val="1"/>
      <w:tblStyleColBandSize w:val="1"/>
      <w:tblCellMar>
        <w:top w:w="15" w:type="dxa"/>
        <w:left w:w="15" w:type="dxa"/>
        <w:bottom w:w="15" w:type="dxa"/>
        <w:right w:w="15" w:type="dxa"/>
      </w:tblCellMar>
    </w:tblPr>
  </w:style>
  <w:style w:type="paragraph" w:styleId="TOCHeading">
    <w:name w:val="TOC Heading"/>
    <w:basedOn w:val="Heading1"/>
    <w:next w:val="Normal"/>
    <w:uiPriority w:val="39"/>
    <w:unhideWhenUsed/>
    <w:qFormat/>
    <w:rsid w:val="008D57E0"/>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D57E0"/>
    <w:pPr>
      <w:spacing w:after="100"/>
    </w:pPr>
  </w:style>
  <w:style w:type="paragraph" w:styleId="TOC2">
    <w:name w:val="toc 2"/>
    <w:basedOn w:val="Normal"/>
    <w:next w:val="Normal"/>
    <w:autoRedefine/>
    <w:uiPriority w:val="39"/>
    <w:unhideWhenUsed/>
    <w:rsid w:val="008D57E0"/>
    <w:pPr>
      <w:spacing w:after="100"/>
      <w:ind w:left="220"/>
    </w:pPr>
  </w:style>
  <w:style w:type="paragraph" w:styleId="TOC3">
    <w:name w:val="toc 3"/>
    <w:basedOn w:val="Normal"/>
    <w:next w:val="Normal"/>
    <w:autoRedefine/>
    <w:uiPriority w:val="39"/>
    <w:unhideWhenUsed/>
    <w:rsid w:val="00621F9B"/>
    <w:pPr>
      <w:tabs>
        <w:tab w:val="left" w:pos="851"/>
        <w:tab w:val="right" w:leader="dot" w:pos="9350"/>
      </w:tabs>
      <w:spacing w:after="100"/>
      <w:ind w:left="440"/>
    </w:pPr>
  </w:style>
  <w:style w:type="character" w:styleId="Hyperlink">
    <w:name w:val="Hyperlink"/>
    <w:basedOn w:val="DefaultParagraphFont"/>
    <w:uiPriority w:val="99"/>
    <w:unhideWhenUsed/>
    <w:rsid w:val="008D57E0"/>
    <w:rPr>
      <w:color w:val="0000FF" w:themeColor="hyperlink"/>
      <w:u w:val="single"/>
    </w:rPr>
  </w:style>
  <w:style w:type="character" w:styleId="UnresolvedMention">
    <w:name w:val="Unresolved Mention"/>
    <w:basedOn w:val="DefaultParagraphFont"/>
    <w:uiPriority w:val="99"/>
    <w:semiHidden/>
    <w:unhideWhenUsed/>
    <w:rsid w:val="008B6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50170">
      <w:bodyDiv w:val="1"/>
      <w:marLeft w:val="0"/>
      <w:marRight w:val="0"/>
      <w:marTop w:val="0"/>
      <w:marBottom w:val="0"/>
      <w:divBdr>
        <w:top w:val="none" w:sz="0" w:space="0" w:color="auto"/>
        <w:left w:val="none" w:sz="0" w:space="0" w:color="auto"/>
        <w:bottom w:val="none" w:sz="0" w:space="0" w:color="auto"/>
        <w:right w:val="none" w:sz="0" w:space="0" w:color="auto"/>
      </w:divBdr>
    </w:div>
    <w:div w:id="183429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D9198-BB5B-4079-B4F1-7A8BA0064273}">
  <ds:schemaRefs>
    <ds:schemaRef ds:uri="http://schemas.microsoft.com/sharepoint/v3/contenttype/forms"/>
  </ds:schemaRefs>
</ds:datastoreItem>
</file>

<file path=customXml/itemProps2.xml><?xml version="1.0" encoding="utf-8"?>
<ds:datastoreItem xmlns:ds="http://schemas.openxmlformats.org/officeDocument/2006/customXml" ds:itemID="{A935CED6-C1B0-4079-882A-A138F9024CA0}">
  <ds:schemaRefs>
    <ds:schemaRef ds:uri="http://schemas.microsoft.com/office/2006/documentManagement/types"/>
    <ds:schemaRef ds:uri="http://purl.org/dc/terms/"/>
    <ds:schemaRef ds:uri="20c1abfa-485b-41c9-a329-38772ca1fd48"/>
    <ds:schemaRef ds:uri="http://purl.org/dc/dcmitype/"/>
    <ds:schemaRef ds:uri="http://schemas.microsoft.com/office/infopath/2007/PartnerControls"/>
    <ds:schemaRef ds:uri="http://schemas.openxmlformats.org/package/2006/metadata/core-properties"/>
    <ds:schemaRef ds:uri="57d60e0b-bbcc-4e8c-ae17-1bc07bf7b2a6"/>
    <ds:schemaRef ds:uri="http://purl.org/dc/elements/1.1/"/>
    <ds:schemaRef ds:uri="d1dc8e9d-c2d7-4f1e-a8b8-6d152e0fdc8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1F15B4-1CD8-4B26-BDAC-39ACA329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SP-005-ET - Measuring and Recording Vital Signs v2_0 Date 01Jul16</dc:title>
  <dc:creator>Chang, Eva</dc:creator>
  <cp:lastModifiedBy>Marhaba Chaudhry</cp:lastModifiedBy>
  <cp:revision>16</cp:revision>
  <cp:lastPrinted>2016-07-28T20:24:00Z</cp:lastPrinted>
  <dcterms:created xsi:type="dcterms:W3CDTF">2016-08-03T14:46:00Z</dcterms:created>
  <dcterms:modified xsi:type="dcterms:W3CDTF">2024-09-02T13:07:00Z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endTBStructureCountries">
    <vt:lpwstr>6;#N/A|7a4f8743-7bab-4f6a-8a0d-b24596741886</vt:lpwstr>
  </property>
  <property fmtid="{D5CDD505-2E9C-101B-9397-08002B2CF9AE}" pid="5" name="Order">
    <vt:r8>615800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ie6fc752e8314f23b9add3aacdf734e2">
    <vt:lpwstr>Site SOPs|7d4ff17d-65e0-4853-b0bb-36c495f043bf</vt:lpwstr>
  </property>
  <property fmtid="{D5CDD505-2E9C-101B-9397-08002B2CF9AE}" pid="15" name="b133059517bd4b6ba2826fe941cfd2cb">
    <vt:lpwstr>N/A|7a4f8743-7bab-4f6a-8a0d-b24596741886</vt:lpwstr>
  </property>
  <property fmtid="{D5CDD505-2E9C-101B-9397-08002B2CF9AE}" pid="16" name="TriggerFlowInfo">
    <vt:lpwstr/>
  </property>
  <property fmtid="{D5CDD505-2E9C-101B-9397-08002B2CF9AE}" pid="17" name="MediaServiceImageTags">
    <vt:lpwstr/>
  </property>
</Properties>
</file>