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3407C9" w14:textId="06BF37D7" w:rsidR="00C540ED" w:rsidRPr="007140E0" w:rsidRDefault="007140E0" w:rsidP="007140E0">
      <w:pPr>
        <w:tabs>
          <w:tab w:val="left" w:pos="4160"/>
        </w:tabs>
        <w:spacing w:after="0" w:line="240" w:lineRule="auto"/>
        <w:rPr>
          <w:b/>
          <w:sz w:val="10"/>
        </w:rPr>
      </w:pPr>
      <w:r>
        <w:rPr>
          <w:b/>
        </w:rPr>
        <w:tab/>
      </w:r>
    </w:p>
    <w:p w14:paraId="0CAFB18E" w14:textId="77777777" w:rsidR="00A95241" w:rsidRDefault="00A95241" w:rsidP="0098425C">
      <w:pPr>
        <w:pStyle w:val="Heading1"/>
        <w:numPr>
          <w:ilvl w:val="0"/>
          <w:numId w:val="0"/>
        </w:numPr>
        <w:ind w:left="360"/>
      </w:pPr>
      <w:bookmarkStart w:id="0" w:name="_Toc166238043"/>
      <w:r>
        <w:t xml:space="preserve">Standard Operating Procedure </w:t>
      </w:r>
      <w:r w:rsidR="00572204">
        <w:t>for</w:t>
      </w:r>
      <w:bookmarkEnd w:id="0"/>
    </w:p>
    <w:p w14:paraId="701B7997" w14:textId="574FECF4" w:rsidR="007B12D1" w:rsidRDefault="00AC2456" w:rsidP="0098425C">
      <w:pPr>
        <w:pStyle w:val="Heading1"/>
        <w:numPr>
          <w:ilvl w:val="0"/>
          <w:numId w:val="0"/>
        </w:numPr>
        <w:ind w:left="360"/>
      </w:pPr>
      <w:bookmarkStart w:id="1" w:name="_Toc166238044"/>
      <w:r>
        <w:t>Regimen Design</w:t>
      </w:r>
      <w:r w:rsidR="00A307E8">
        <w:t xml:space="preserve"> (endTB)</w:t>
      </w:r>
      <w:bookmarkEnd w:id="1"/>
    </w:p>
    <w:p w14:paraId="403AA2FD" w14:textId="77777777" w:rsidR="007B12D1" w:rsidRPr="007140E0" w:rsidRDefault="007B12D1">
      <w:pPr>
        <w:spacing w:after="0"/>
        <w:jc w:val="center"/>
        <w:rPr>
          <w:sz w:val="14"/>
        </w:rPr>
      </w:pPr>
    </w:p>
    <w:tbl>
      <w:tblPr>
        <w:tblStyle w:val="15"/>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3392"/>
      </w:tblGrid>
      <w:tr w:rsidR="007B12D1" w14:paraId="7377AAEF" w14:textId="77777777" w:rsidTr="00D55832">
        <w:tc>
          <w:tcPr>
            <w:tcW w:w="5954" w:type="dxa"/>
            <w:shd w:val="clear" w:color="auto" w:fill="F2F2F2"/>
          </w:tcPr>
          <w:p w14:paraId="248BA1A6" w14:textId="0AF26866" w:rsidR="007B12D1" w:rsidRDefault="000B2C99" w:rsidP="00B96BE0">
            <w:r>
              <w:rPr>
                <w:b/>
                <w:sz w:val="24"/>
                <w:szCs w:val="24"/>
              </w:rPr>
              <w:t>SOP Number</w:t>
            </w:r>
            <w:r w:rsidR="00CF072B">
              <w:rPr>
                <w:sz w:val="24"/>
                <w:szCs w:val="24"/>
              </w:rPr>
              <w:t xml:space="preserve">: </w:t>
            </w:r>
            <w:r w:rsidR="0074437F">
              <w:rPr>
                <w:sz w:val="24"/>
                <w:szCs w:val="24"/>
              </w:rPr>
              <w:t>SP-</w:t>
            </w:r>
            <w:r w:rsidR="00B96BE0">
              <w:rPr>
                <w:sz w:val="24"/>
                <w:szCs w:val="24"/>
              </w:rPr>
              <w:t>015</w:t>
            </w:r>
            <w:r w:rsidR="0074437F">
              <w:rPr>
                <w:sz w:val="24"/>
                <w:szCs w:val="24"/>
              </w:rPr>
              <w:t>-CT</w:t>
            </w:r>
          </w:p>
        </w:tc>
        <w:tc>
          <w:tcPr>
            <w:tcW w:w="3392" w:type="dxa"/>
            <w:shd w:val="clear" w:color="auto" w:fill="F2F2F2"/>
          </w:tcPr>
          <w:p w14:paraId="1BC519B3" w14:textId="33FE8FA0" w:rsidR="007B12D1" w:rsidRDefault="000B2C99" w:rsidP="00D55832">
            <w:r>
              <w:rPr>
                <w:b/>
                <w:sz w:val="24"/>
                <w:szCs w:val="24"/>
              </w:rPr>
              <w:t>Effective Date</w:t>
            </w:r>
            <w:r>
              <w:rPr>
                <w:sz w:val="24"/>
                <w:szCs w:val="24"/>
              </w:rPr>
              <w:t>:</w:t>
            </w:r>
            <w:r w:rsidR="00980688">
              <w:rPr>
                <w:sz w:val="24"/>
                <w:szCs w:val="24"/>
              </w:rPr>
              <w:t xml:space="preserve"> </w:t>
            </w:r>
          </w:p>
        </w:tc>
      </w:tr>
      <w:tr w:rsidR="00980688" w14:paraId="137417A3" w14:textId="77777777" w:rsidTr="0049647E">
        <w:trPr>
          <w:trHeight w:val="260"/>
        </w:trPr>
        <w:tc>
          <w:tcPr>
            <w:tcW w:w="9346" w:type="dxa"/>
            <w:gridSpan w:val="2"/>
            <w:shd w:val="clear" w:color="auto" w:fill="F2F2F2"/>
          </w:tcPr>
          <w:p w14:paraId="50E59AE5" w14:textId="7714E6A6" w:rsidR="00980688" w:rsidRDefault="00980688">
            <w:r>
              <w:rPr>
                <w:b/>
                <w:sz w:val="24"/>
                <w:szCs w:val="24"/>
              </w:rPr>
              <w:t>Version Number and Date</w:t>
            </w:r>
            <w:r>
              <w:rPr>
                <w:sz w:val="24"/>
                <w:szCs w:val="24"/>
              </w:rPr>
              <w:t xml:space="preserve">: </w:t>
            </w:r>
            <w:r w:rsidR="007A411B">
              <w:rPr>
                <w:sz w:val="24"/>
                <w:szCs w:val="24"/>
              </w:rPr>
              <w:t>4</w:t>
            </w:r>
            <w:r>
              <w:rPr>
                <w:sz w:val="24"/>
                <w:szCs w:val="24"/>
              </w:rPr>
              <w:t xml:space="preserve">.0, </w:t>
            </w:r>
            <w:r w:rsidR="007679B7">
              <w:rPr>
                <w:sz w:val="24"/>
                <w:szCs w:val="24"/>
              </w:rPr>
              <w:t>01</w:t>
            </w:r>
            <w:r w:rsidR="007679B7">
              <w:rPr>
                <w:sz w:val="24"/>
                <w:szCs w:val="24"/>
                <w:lang w:val="en-CA"/>
              </w:rPr>
              <w:t>-Apr-2020</w:t>
            </w:r>
          </w:p>
        </w:tc>
      </w:tr>
    </w:tbl>
    <w:p w14:paraId="67BB96E3" w14:textId="77777777" w:rsidR="007B12D1" w:rsidRDefault="007B12D1">
      <w:pPr>
        <w:spacing w:after="0"/>
        <w:jc w:val="center"/>
      </w:pPr>
    </w:p>
    <w:p w14:paraId="49584EEB" w14:textId="6B12777B" w:rsidR="007B12D1" w:rsidRDefault="007B12D1" w:rsidP="001012E3">
      <w:pPr>
        <w:tabs>
          <w:tab w:val="left" w:pos="6010"/>
        </w:tabs>
        <w:spacing w:after="0"/>
      </w:pPr>
    </w:p>
    <w:sdt>
      <w:sdtPr>
        <w:rPr>
          <w:rFonts w:ascii="Calibri" w:eastAsia="PMingLiU" w:hAnsi="Calibri" w:cs="Calibri"/>
          <w:color w:val="000000"/>
          <w:sz w:val="22"/>
          <w:szCs w:val="22"/>
          <w:lang w:eastAsia="zh-TW"/>
        </w:rPr>
        <w:id w:val="1172606267"/>
        <w:docPartObj>
          <w:docPartGallery w:val="Table of Contents"/>
          <w:docPartUnique/>
        </w:docPartObj>
      </w:sdtPr>
      <w:sdtEndPr>
        <w:rPr>
          <w:b/>
          <w:bCs/>
          <w:noProof/>
        </w:rPr>
      </w:sdtEndPr>
      <w:sdtContent>
        <w:p w14:paraId="754E1F22" w14:textId="3E1D4A11" w:rsidR="00C77A22" w:rsidRDefault="009B08D2">
          <w:pPr>
            <w:pStyle w:val="TOCHeading"/>
          </w:pPr>
          <w:r w:rsidRPr="009B08D2">
            <w:rPr>
              <w:rFonts w:asciiTheme="minorHAnsi" w:hAnsiTheme="minorHAnsi" w:cstheme="minorHAnsi"/>
              <w:b/>
              <w:bCs/>
              <w:color w:val="auto"/>
              <w:sz w:val="24"/>
              <w:szCs w:val="24"/>
            </w:rPr>
            <w:t>Table of c</w:t>
          </w:r>
          <w:r w:rsidR="00C77A22" w:rsidRPr="009B08D2">
            <w:rPr>
              <w:rFonts w:asciiTheme="minorHAnsi" w:hAnsiTheme="minorHAnsi" w:cstheme="minorHAnsi"/>
              <w:b/>
              <w:bCs/>
              <w:color w:val="auto"/>
              <w:sz w:val="24"/>
              <w:szCs w:val="24"/>
            </w:rPr>
            <w:t>ontents</w:t>
          </w:r>
        </w:p>
        <w:p w14:paraId="7E411CF5" w14:textId="2E8C60EB" w:rsidR="00C77A22" w:rsidRDefault="00C77A22" w:rsidP="009B08D2">
          <w:pPr>
            <w:pStyle w:val="TOC1"/>
            <w:tabs>
              <w:tab w:val="right" w:leader="dot" w:pos="9350"/>
            </w:tabs>
            <w:rPr>
              <w:noProof/>
            </w:rPr>
          </w:pPr>
          <w:r>
            <w:fldChar w:fldCharType="begin"/>
          </w:r>
          <w:r>
            <w:instrText xml:space="preserve"> TOC \o "1-3" \h \z \u </w:instrText>
          </w:r>
          <w:r>
            <w:fldChar w:fldCharType="separate"/>
          </w:r>
        </w:p>
        <w:p w14:paraId="2300CD2E" w14:textId="68F5BC02" w:rsidR="00C77A22" w:rsidRDefault="00200FF1">
          <w:pPr>
            <w:pStyle w:val="TOC2"/>
            <w:tabs>
              <w:tab w:val="left" w:pos="660"/>
              <w:tab w:val="right" w:leader="dot" w:pos="9350"/>
            </w:tabs>
            <w:rPr>
              <w:noProof/>
            </w:rPr>
          </w:pPr>
          <w:hyperlink w:anchor="_Toc166238047" w:history="1">
            <w:r w:rsidR="00C77A22" w:rsidRPr="001A1779">
              <w:rPr>
                <w:rStyle w:val="Hyperlink"/>
                <w:noProof/>
              </w:rPr>
              <w:t>1.</w:t>
            </w:r>
            <w:r w:rsidR="00C77A22">
              <w:rPr>
                <w:noProof/>
              </w:rPr>
              <w:tab/>
            </w:r>
            <w:r w:rsidR="00C77A22" w:rsidRPr="001A1779">
              <w:rPr>
                <w:rStyle w:val="Hyperlink"/>
                <w:noProof/>
              </w:rPr>
              <w:t>PURPOSE</w:t>
            </w:r>
            <w:r w:rsidR="00C77A22">
              <w:rPr>
                <w:noProof/>
                <w:webHidden/>
              </w:rPr>
              <w:tab/>
            </w:r>
            <w:r w:rsidR="00C77A22">
              <w:rPr>
                <w:noProof/>
                <w:webHidden/>
              </w:rPr>
              <w:fldChar w:fldCharType="begin"/>
            </w:r>
            <w:r w:rsidR="00C77A22">
              <w:rPr>
                <w:noProof/>
                <w:webHidden/>
              </w:rPr>
              <w:instrText xml:space="preserve"> PAGEREF _Toc166238047 \h </w:instrText>
            </w:r>
            <w:r w:rsidR="00C77A22">
              <w:rPr>
                <w:noProof/>
                <w:webHidden/>
              </w:rPr>
            </w:r>
            <w:r w:rsidR="00C77A22">
              <w:rPr>
                <w:noProof/>
                <w:webHidden/>
              </w:rPr>
              <w:fldChar w:fldCharType="separate"/>
            </w:r>
            <w:r w:rsidR="00C77A22">
              <w:rPr>
                <w:noProof/>
                <w:webHidden/>
              </w:rPr>
              <w:t>2</w:t>
            </w:r>
            <w:r w:rsidR="00C77A22">
              <w:rPr>
                <w:noProof/>
                <w:webHidden/>
              </w:rPr>
              <w:fldChar w:fldCharType="end"/>
            </w:r>
          </w:hyperlink>
        </w:p>
        <w:p w14:paraId="70CC2005" w14:textId="3F1C7AFD" w:rsidR="00C77A22" w:rsidRDefault="00200FF1">
          <w:pPr>
            <w:pStyle w:val="TOC2"/>
            <w:tabs>
              <w:tab w:val="left" w:pos="660"/>
              <w:tab w:val="right" w:leader="dot" w:pos="9350"/>
            </w:tabs>
            <w:rPr>
              <w:noProof/>
            </w:rPr>
          </w:pPr>
          <w:hyperlink w:anchor="_Toc166238048" w:history="1">
            <w:r w:rsidR="00C77A22" w:rsidRPr="001A1779">
              <w:rPr>
                <w:rStyle w:val="Hyperlink"/>
                <w:noProof/>
              </w:rPr>
              <w:t>2.</w:t>
            </w:r>
            <w:r w:rsidR="00C77A22">
              <w:rPr>
                <w:noProof/>
              </w:rPr>
              <w:tab/>
            </w:r>
            <w:r w:rsidR="00C77A22" w:rsidRPr="001A1779">
              <w:rPr>
                <w:rStyle w:val="Hyperlink"/>
                <w:noProof/>
              </w:rPr>
              <w:t>SCOPE</w:t>
            </w:r>
            <w:r w:rsidR="00C77A22">
              <w:rPr>
                <w:noProof/>
                <w:webHidden/>
              </w:rPr>
              <w:tab/>
            </w:r>
            <w:r w:rsidR="00C77A22">
              <w:rPr>
                <w:noProof/>
                <w:webHidden/>
              </w:rPr>
              <w:fldChar w:fldCharType="begin"/>
            </w:r>
            <w:r w:rsidR="00C77A22">
              <w:rPr>
                <w:noProof/>
                <w:webHidden/>
              </w:rPr>
              <w:instrText xml:space="preserve"> PAGEREF _Toc166238048 \h </w:instrText>
            </w:r>
            <w:r w:rsidR="00C77A22">
              <w:rPr>
                <w:noProof/>
                <w:webHidden/>
              </w:rPr>
            </w:r>
            <w:r w:rsidR="00C77A22">
              <w:rPr>
                <w:noProof/>
                <w:webHidden/>
              </w:rPr>
              <w:fldChar w:fldCharType="separate"/>
            </w:r>
            <w:r w:rsidR="00C77A22">
              <w:rPr>
                <w:noProof/>
                <w:webHidden/>
              </w:rPr>
              <w:t>2</w:t>
            </w:r>
            <w:r w:rsidR="00C77A22">
              <w:rPr>
                <w:noProof/>
                <w:webHidden/>
              </w:rPr>
              <w:fldChar w:fldCharType="end"/>
            </w:r>
          </w:hyperlink>
        </w:p>
        <w:p w14:paraId="61F55680" w14:textId="6839920B" w:rsidR="00C77A22" w:rsidRDefault="00200FF1">
          <w:pPr>
            <w:pStyle w:val="TOC2"/>
            <w:tabs>
              <w:tab w:val="left" w:pos="660"/>
              <w:tab w:val="right" w:leader="dot" w:pos="9350"/>
            </w:tabs>
            <w:rPr>
              <w:noProof/>
            </w:rPr>
          </w:pPr>
          <w:hyperlink w:anchor="_Toc166238049" w:history="1">
            <w:r w:rsidR="00C77A22" w:rsidRPr="001A1779">
              <w:rPr>
                <w:rStyle w:val="Hyperlink"/>
                <w:noProof/>
              </w:rPr>
              <w:t>3.</w:t>
            </w:r>
            <w:r w:rsidR="00C77A22">
              <w:rPr>
                <w:noProof/>
              </w:rPr>
              <w:tab/>
            </w:r>
            <w:r w:rsidR="00C77A22" w:rsidRPr="001A1779">
              <w:rPr>
                <w:rStyle w:val="Hyperlink"/>
                <w:noProof/>
              </w:rPr>
              <w:t>RESPONSIBLE FUNCTIONS</w:t>
            </w:r>
            <w:r w:rsidR="00C77A22">
              <w:rPr>
                <w:noProof/>
                <w:webHidden/>
              </w:rPr>
              <w:tab/>
            </w:r>
            <w:r w:rsidR="00C77A22">
              <w:rPr>
                <w:noProof/>
                <w:webHidden/>
              </w:rPr>
              <w:fldChar w:fldCharType="begin"/>
            </w:r>
            <w:r w:rsidR="00C77A22">
              <w:rPr>
                <w:noProof/>
                <w:webHidden/>
              </w:rPr>
              <w:instrText xml:space="preserve"> PAGEREF _Toc166238049 \h </w:instrText>
            </w:r>
            <w:r w:rsidR="00C77A22">
              <w:rPr>
                <w:noProof/>
                <w:webHidden/>
              </w:rPr>
            </w:r>
            <w:r w:rsidR="00C77A22">
              <w:rPr>
                <w:noProof/>
                <w:webHidden/>
              </w:rPr>
              <w:fldChar w:fldCharType="separate"/>
            </w:r>
            <w:r w:rsidR="00C77A22">
              <w:rPr>
                <w:noProof/>
                <w:webHidden/>
              </w:rPr>
              <w:t>2</w:t>
            </w:r>
            <w:r w:rsidR="00C77A22">
              <w:rPr>
                <w:noProof/>
                <w:webHidden/>
              </w:rPr>
              <w:fldChar w:fldCharType="end"/>
            </w:r>
          </w:hyperlink>
        </w:p>
        <w:p w14:paraId="1C0461EA" w14:textId="5B616343" w:rsidR="00C77A22" w:rsidRDefault="00200FF1">
          <w:pPr>
            <w:pStyle w:val="TOC2"/>
            <w:tabs>
              <w:tab w:val="left" w:pos="660"/>
              <w:tab w:val="right" w:leader="dot" w:pos="9350"/>
            </w:tabs>
            <w:rPr>
              <w:noProof/>
            </w:rPr>
          </w:pPr>
          <w:hyperlink w:anchor="_Toc166238050" w:history="1">
            <w:r w:rsidR="00C77A22" w:rsidRPr="001A1779">
              <w:rPr>
                <w:rStyle w:val="Hyperlink"/>
                <w:noProof/>
              </w:rPr>
              <w:t>4.</w:t>
            </w:r>
            <w:r w:rsidR="00C77A22">
              <w:rPr>
                <w:noProof/>
              </w:rPr>
              <w:tab/>
            </w:r>
            <w:r w:rsidR="00C77A22" w:rsidRPr="001A1779">
              <w:rPr>
                <w:rStyle w:val="Hyperlink"/>
                <w:noProof/>
              </w:rPr>
              <w:t>DEFINITIONS and ABBREVIATIONS</w:t>
            </w:r>
            <w:r w:rsidR="00C77A22">
              <w:rPr>
                <w:noProof/>
                <w:webHidden/>
              </w:rPr>
              <w:tab/>
            </w:r>
            <w:r w:rsidR="00C77A22">
              <w:rPr>
                <w:noProof/>
                <w:webHidden/>
              </w:rPr>
              <w:fldChar w:fldCharType="begin"/>
            </w:r>
            <w:r w:rsidR="00C77A22">
              <w:rPr>
                <w:noProof/>
                <w:webHidden/>
              </w:rPr>
              <w:instrText xml:space="preserve"> PAGEREF _Toc166238050 \h </w:instrText>
            </w:r>
            <w:r w:rsidR="00C77A22">
              <w:rPr>
                <w:noProof/>
                <w:webHidden/>
              </w:rPr>
            </w:r>
            <w:r w:rsidR="00C77A22">
              <w:rPr>
                <w:noProof/>
                <w:webHidden/>
              </w:rPr>
              <w:fldChar w:fldCharType="separate"/>
            </w:r>
            <w:r w:rsidR="00C77A22">
              <w:rPr>
                <w:noProof/>
                <w:webHidden/>
              </w:rPr>
              <w:t>2</w:t>
            </w:r>
            <w:r w:rsidR="00C77A22">
              <w:rPr>
                <w:noProof/>
                <w:webHidden/>
              </w:rPr>
              <w:fldChar w:fldCharType="end"/>
            </w:r>
          </w:hyperlink>
        </w:p>
        <w:p w14:paraId="6F2D19AF" w14:textId="220CD1C2" w:rsidR="00C77A22" w:rsidRDefault="00200FF1">
          <w:pPr>
            <w:pStyle w:val="TOC2"/>
            <w:tabs>
              <w:tab w:val="left" w:pos="660"/>
              <w:tab w:val="right" w:leader="dot" w:pos="9350"/>
            </w:tabs>
            <w:rPr>
              <w:noProof/>
            </w:rPr>
          </w:pPr>
          <w:hyperlink w:anchor="_Toc166238051" w:history="1">
            <w:r w:rsidR="00C77A22" w:rsidRPr="001A1779">
              <w:rPr>
                <w:rStyle w:val="Hyperlink"/>
                <w:noProof/>
              </w:rPr>
              <w:t>5.</w:t>
            </w:r>
            <w:r w:rsidR="00C77A22">
              <w:rPr>
                <w:noProof/>
              </w:rPr>
              <w:tab/>
            </w:r>
            <w:r w:rsidR="00C77A22" w:rsidRPr="001A1779">
              <w:rPr>
                <w:rStyle w:val="Hyperlink"/>
                <w:noProof/>
              </w:rPr>
              <w:t>PROCEDURE</w:t>
            </w:r>
            <w:r w:rsidR="00C77A22">
              <w:rPr>
                <w:noProof/>
                <w:webHidden/>
              </w:rPr>
              <w:tab/>
            </w:r>
            <w:r w:rsidR="00C77A22">
              <w:rPr>
                <w:noProof/>
                <w:webHidden/>
              </w:rPr>
              <w:fldChar w:fldCharType="begin"/>
            </w:r>
            <w:r w:rsidR="00C77A22">
              <w:rPr>
                <w:noProof/>
                <w:webHidden/>
              </w:rPr>
              <w:instrText xml:space="preserve"> PAGEREF _Toc166238051 \h </w:instrText>
            </w:r>
            <w:r w:rsidR="00C77A22">
              <w:rPr>
                <w:noProof/>
                <w:webHidden/>
              </w:rPr>
            </w:r>
            <w:r w:rsidR="00C77A22">
              <w:rPr>
                <w:noProof/>
                <w:webHidden/>
              </w:rPr>
              <w:fldChar w:fldCharType="separate"/>
            </w:r>
            <w:r w:rsidR="00C77A22">
              <w:rPr>
                <w:noProof/>
                <w:webHidden/>
              </w:rPr>
              <w:t>3</w:t>
            </w:r>
            <w:r w:rsidR="00C77A22">
              <w:rPr>
                <w:noProof/>
                <w:webHidden/>
              </w:rPr>
              <w:fldChar w:fldCharType="end"/>
            </w:r>
          </w:hyperlink>
        </w:p>
        <w:p w14:paraId="303F39F3" w14:textId="1555D42A" w:rsidR="00C77A22" w:rsidRDefault="00200FF1">
          <w:pPr>
            <w:pStyle w:val="TOC3"/>
            <w:tabs>
              <w:tab w:val="left" w:pos="1100"/>
              <w:tab w:val="right" w:leader="dot" w:pos="9350"/>
            </w:tabs>
            <w:rPr>
              <w:noProof/>
            </w:rPr>
          </w:pPr>
          <w:hyperlink w:anchor="_Toc166238052" w:history="1">
            <w:r w:rsidR="00C77A22" w:rsidRPr="001A1779">
              <w:rPr>
                <w:rStyle w:val="Hyperlink"/>
                <w:noProof/>
                <w:lang w:val="en-CA"/>
              </w:rPr>
              <w:t>5.1</w:t>
            </w:r>
            <w:r w:rsidR="00C77A22">
              <w:rPr>
                <w:noProof/>
              </w:rPr>
              <w:tab/>
            </w:r>
            <w:r w:rsidR="00C77A22" w:rsidRPr="001A1779">
              <w:rPr>
                <w:rStyle w:val="Hyperlink"/>
                <w:noProof/>
                <w:lang w:val="en-CA"/>
              </w:rPr>
              <w:t>Choice of the regimen between shorter and conventional (longer) regimens</w:t>
            </w:r>
            <w:r w:rsidR="00C77A22">
              <w:rPr>
                <w:noProof/>
                <w:webHidden/>
              </w:rPr>
              <w:tab/>
            </w:r>
            <w:r w:rsidR="00C77A22">
              <w:rPr>
                <w:noProof/>
                <w:webHidden/>
              </w:rPr>
              <w:fldChar w:fldCharType="begin"/>
            </w:r>
            <w:r w:rsidR="00C77A22">
              <w:rPr>
                <w:noProof/>
                <w:webHidden/>
              </w:rPr>
              <w:instrText xml:space="preserve"> PAGEREF _Toc166238052 \h </w:instrText>
            </w:r>
            <w:r w:rsidR="00C77A22">
              <w:rPr>
                <w:noProof/>
                <w:webHidden/>
              </w:rPr>
            </w:r>
            <w:r w:rsidR="00C77A22">
              <w:rPr>
                <w:noProof/>
                <w:webHidden/>
              </w:rPr>
              <w:fldChar w:fldCharType="separate"/>
            </w:r>
            <w:r w:rsidR="00C77A22">
              <w:rPr>
                <w:noProof/>
                <w:webHidden/>
              </w:rPr>
              <w:t>3</w:t>
            </w:r>
            <w:r w:rsidR="00C77A22">
              <w:rPr>
                <w:noProof/>
                <w:webHidden/>
              </w:rPr>
              <w:fldChar w:fldCharType="end"/>
            </w:r>
          </w:hyperlink>
        </w:p>
        <w:p w14:paraId="049EDDFF" w14:textId="25D4C1F5" w:rsidR="00C77A22" w:rsidRDefault="00200FF1">
          <w:pPr>
            <w:pStyle w:val="TOC3"/>
            <w:tabs>
              <w:tab w:val="left" w:pos="1100"/>
              <w:tab w:val="right" w:leader="dot" w:pos="9350"/>
            </w:tabs>
            <w:rPr>
              <w:noProof/>
            </w:rPr>
          </w:pPr>
          <w:hyperlink w:anchor="_Toc166238053" w:history="1">
            <w:r w:rsidR="00C77A22" w:rsidRPr="001A1779">
              <w:rPr>
                <w:rStyle w:val="Hyperlink"/>
                <w:noProof/>
                <w:lang w:val="en-CA"/>
              </w:rPr>
              <w:t>5.2</w:t>
            </w:r>
            <w:r w:rsidR="00C77A22">
              <w:rPr>
                <w:noProof/>
              </w:rPr>
              <w:tab/>
            </w:r>
            <w:r w:rsidR="00C77A22" w:rsidRPr="001A1779">
              <w:rPr>
                <w:rStyle w:val="Hyperlink"/>
                <w:noProof/>
                <w:lang w:val="en-CA"/>
              </w:rPr>
              <w:t>Design of the conventional regimen</w:t>
            </w:r>
            <w:r w:rsidR="00C77A22">
              <w:rPr>
                <w:noProof/>
                <w:webHidden/>
              </w:rPr>
              <w:tab/>
            </w:r>
            <w:r w:rsidR="00C77A22">
              <w:rPr>
                <w:noProof/>
                <w:webHidden/>
              </w:rPr>
              <w:fldChar w:fldCharType="begin"/>
            </w:r>
            <w:r w:rsidR="00C77A22">
              <w:rPr>
                <w:noProof/>
                <w:webHidden/>
              </w:rPr>
              <w:instrText xml:space="preserve"> PAGEREF _Toc166238053 \h </w:instrText>
            </w:r>
            <w:r w:rsidR="00C77A22">
              <w:rPr>
                <w:noProof/>
                <w:webHidden/>
              </w:rPr>
            </w:r>
            <w:r w:rsidR="00C77A22">
              <w:rPr>
                <w:noProof/>
                <w:webHidden/>
              </w:rPr>
              <w:fldChar w:fldCharType="separate"/>
            </w:r>
            <w:r w:rsidR="00C77A22">
              <w:rPr>
                <w:noProof/>
                <w:webHidden/>
              </w:rPr>
              <w:t>3</w:t>
            </w:r>
            <w:r w:rsidR="00C77A22">
              <w:rPr>
                <w:noProof/>
                <w:webHidden/>
              </w:rPr>
              <w:fldChar w:fldCharType="end"/>
            </w:r>
          </w:hyperlink>
        </w:p>
        <w:p w14:paraId="5DB73462" w14:textId="4595EFD4" w:rsidR="00C77A22" w:rsidRDefault="00200FF1">
          <w:pPr>
            <w:pStyle w:val="TOC3"/>
            <w:tabs>
              <w:tab w:val="left" w:pos="1100"/>
              <w:tab w:val="right" w:leader="dot" w:pos="9350"/>
            </w:tabs>
            <w:rPr>
              <w:noProof/>
            </w:rPr>
          </w:pPr>
          <w:hyperlink w:anchor="_Toc166238054" w:history="1">
            <w:r w:rsidR="00C77A22" w:rsidRPr="001A1779">
              <w:rPr>
                <w:rStyle w:val="Hyperlink"/>
                <w:noProof/>
                <w:lang w:val="en-CA"/>
              </w:rPr>
              <w:t>5.3</w:t>
            </w:r>
            <w:r w:rsidR="00C77A22">
              <w:rPr>
                <w:noProof/>
              </w:rPr>
              <w:tab/>
            </w:r>
            <w:r w:rsidR="00C77A22" w:rsidRPr="001A1779">
              <w:rPr>
                <w:rStyle w:val="Hyperlink"/>
                <w:noProof/>
                <w:lang w:val="en-CA"/>
              </w:rPr>
              <w:t>Design of the shorter bedaquiline-containing regimen</w:t>
            </w:r>
            <w:r w:rsidR="00C77A22">
              <w:rPr>
                <w:noProof/>
                <w:webHidden/>
              </w:rPr>
              <w:tab/>
            </w:r>
            <w:r w:rsidR="00C77A22">
              <w:rPr>
                <w:noProof/>
                <w:webHidden/>
              </w:rPr>
              <w:fldChar w:fldCharType="begin"/>
            </w:r>
            <w:r w:rsidR="00C77A22">
              <w:rPr>
                <w:noProof/>
                <w:webHidden/>
              </w:rPr>
              <w:instrText xml:space="preserve"> PAGEREF _Toc166238054 \h </w:instrText>
            </w:r>
            <w:r w:rsidR="00C77A22">
              <w:rPr>
                <w:noProof/>
                <w:webHidden/>
              </w:rPr>
            </w:r>
            <w:r w:rsidR="00C77A22">
              <w:rPr>
                <w:noProof/>
                <w:webHidden/>
              </w:rPr>
              <w:fldChar w:fldCharType="separate"/>
            </w:r>
            <w:r w:rsidR="00C77A22">
              <w:rPr>
                <w:noProof/>
                <w:webHidden/>
              </w:rPr>
              <w:t>9</w:t>
            </w:r>
            <w:r w:rsidR="00C77A22">
              <w:rPr>
                <w:noProof/>
                <w:webHidden/>
              </w:rPr>
              <w:fldChar w:fldCharType="end"/>
            </w:r>
          </w:hyperlink>
        </w:p>
        <w:p w14:paraId="58618F02" w14:textId="3BAA7118" w:rsidR="00C77A22" w:rsidRDefault="00200FF1">
          <w:pPr>
            <w:pStyle w:val="TOC3"/>
            <w:tabs>
              <w:tab w:val="left" w:pos="1100"/>
              <w:tab w:val="right" w:leader="dot" w:pos="9350"/>
            </w:tabs>
            <w:rPr>
              <w:noProof/>
            </w:rPr>
          </w:pPr>
          <w:hyperlink w:anchor="_Toc166238055" w:history="1">
            <w:r w:rsidR="00C77A22" w:rsidRPr="001A1779">
              <w:rPr>
                <w:rStyle w:val="Hyperlink"/>
                <w:noProof/>
              </w:rPr>
              <w:t>5.4</w:t>
            </w:r>
            <w:r w:rsidR="00C77A22">
              <w:rPr>
                <w:noProof/>
              </w:rPr>
              <w:tab/>
            </w:r>
            <w:r w:rsidR="00C77A22" w:rsidRPr="001A1779">
              <w:rPr>
                <w:rStyle w:val="Hyperlink"/>
                <w:noProof/>
              </w:rPr>
              <w:t>Dosing of drugs in the conventional and shorter regimens</w:t>
            </w:r>
            <w:r w:rsidR="00C77A22">
              <w:rPr>
                <w:noProof/>
                <w:webHidden/>
              </w:rPr>
              <w:tab/>
            </w:r>
            <w:r w:rsidR="00C77A22">
              <w:rPr>
                <w:noProof/>
                <w:webHidden/>
              </w:rPr>
              <w:fldChar w:fldCharType="begin"/>
            </w:r>
            <w:r w:rsidR="00C77A22">
              <w:rPr>
                <w:noProof/>
                <w:webHidden/>
              </w:rPr>
              <w:instrText xml:space="preserve"> PAGEREF _Toc166238055 \h </w:instrText>
            </w:r>
            <w:r w:rsidR="00C77A22">
              <w:rPr>
                <w:noProof/>
                <w:webHidden/>
              </w:rPr>
            </w:r>
            <w:r w:rsidR="00C77A22">
              <w:rPr>
                <w:noProof/>
                <w:webHidden/>
              </w:rPr>
              <w:fldChar w:fldCharType="separate"/>
            </w:r>
            <w:r w:rsidR="00C77A22">
              <w:rPr>
                <w:noProof/>
                <w:webHidden/>
              </w:rPr>
              <w:t>10</w:t>
            </w:r>
            <w:r w:rsidR="00C77A22">
              <w:rPr>
                <w:noProof/>
                <w:webHidden/>
              </w:rPr>
              <w:fldChar w:fldCharType="end"/>
            </w:r>
          </w:hyperlink>
        </w:p>
        <w:p w14:paraId="31B81FC9" w14:textId="528F736C" w:rsidR="00C77A22" w:rsidRDefault="00200FF1">
          <w:pPr>
            <w:pStyle w:val="TOC3"/>
            <w:tabs>
              <w:tab w:val="left" w:pos="1100"/>
              <w:tab w:val="right" w:leader="dot" w:pos="9350"/>
            </w:tabs>
            <w:rPr>
              <w:noProof/>
            </w:rPr>
          </w:pPr>
          <w:hyperlink w:anchor="_Toc166238056" w:history="1">
            <w:r w:rsidR="00C77A22" w:rsidRPr="001A1779">
              <w:rPr>
                <w:rStyle w:val="Hyperlink"/>
                <w:noProof/>
              </w:rPr>
              <w:t>5.5</w:t>
            </w:r>
            <w:r w:rsidR="00C77A22">
              <w:rPr>
                <w:noProof/>
              </w:rPr>
              <w:tab/>
            </w:r>
            <w:r w:rsidR="00C77A22" w:rsidRPr="001A1779">
              <w:rPr>
                <w:rStyle w:val="Hyperlink"/>
                <w:noProof/>
              </w:rPr>
              <w:t>Prescription and recording</w:t>
            </w:r>
            <w:r w:rsidR="00C77A22">
              <w:rPr>
                <w:noProof/>
                <w:webHidden/>
              </w:rPr>
              <w:tab/>
            </w:r>
            <w:r w:rsidR="00C77A22">
              <w:rPr>
                <w:noProof/>
                <w:webHidden/>
              </w:rPr>
              <w:fldChar w:fldCharType="begin"/>
            </w:r>
            <w:r w:rsidR="00C77A22">
              <w:rPr>
                <w:noProof/>
                <w:webHidden/>
              </w:rPr>
              <w:instrText xml:space="preserve"> PAGEREF _Toc166238056 \h </w:instrText>
            </w:r>
            <w:r w:rsidR="00C77A22">
              <w:rPr>
                <w:noProof/>
                <w:webHidden/>
              </w:rPr>
            </w:r>
            <w:r w:rsidR="00C77A22">
              <w:rPr>
                <w:noProof/>
                <w:webHidden/>
              </w:rPr>
              <w:fldChar w:fldCharType="separate"/>
            </w:r>
            <w:r w:rsidR="00C77A22">
              <w:rPr>
                <w:noProof/>
                <w:webHidden/>
              </w:rPr>
              <w:t>13</w:t>
            </w:r>
            <w:r w:rsidR="00C77A22">
              <w:rPr>
                <w:noProof/>
                <w:webHidden/>
              </w:rPr>
              <w:fldChar w:fldCharType="end"/>
            </w:r>
          </w:hyperlink>
        </w:p>
        <w:p w14:paraId="7FA8369C" w14:textId="67B00B29" w:rsidR="00C77A22" w:rsidRDefault="00200FF1">
          <w:pPr>
            <w:pStyle w:val="TOC2"/>
            <w:tabs>
              <w:tab w:val="left" w:pos="660"/>
              <w:tab w:val="right" w:leader="dot" w:pos="9350"/>
            </w:tabs>
            <w:rPr>
              <w:noProof/>
            </w:rPr>
          </w:pPr>
          <w:hyperlink w:anchor="_Toc166238057" w:history="1">
            <w:r w:rsidR="00C77A22" w:rsidRPr="001A1779">
              <w:rPr>
                <w:rStyle w:val="Hyperlink"/>
                <w:noProof/>
              </w:rPr>
              <w:t>6.</w:t>
            </w:r>
            <w:r w:rsidR="00C77A22">
              <w:rPr>
                <w:noProof/>
              </w:rPr>
              <w:tab/>
            </w:r>
            <w:r w:rsidR="00C77A22" w:rsidRPr="001A1779">
              <w:rPr>
                <w:rStyle w:val="Hyperlink"/>
                <w:noProof/>
              </w:rPr>
              <w:t>REFERENCES</w:t>
            </w:r>
            <w:r w:rsidR="00C77A22">
              <w:rPr>
                <w:noProof/>
                <w:webHidden/>
              </w:rPr>
              <w:tab/>
            </w:r>
            <w:r w:rsidR="00C77A22">
              <w:rPr>
                <w:noProof/>
                <w:webHidden/>
              </w:rPr>
              <w:fldChar w:fldCharType="begin"/>
            </w:r>
            <w:r w:rsidR="00C77A22">
              <w:rPr>
                <w:noProof/>
                <w:webHidden/>
              </w:rPr>
              <w:instrText xml:space="preserve"> PAGEREF _Toc166238057 \h </w:instrText>
            </w:r>
            <w:r w:rsidR="00C77A22">
              <w:rPr>
                <w:noProof/>
                <w:webHidden/>
              </w:rPr>
            </w:r>
            <w:r w:rsidR="00C77A22">
              <w:rPr>
                <w:noProof/>
                <w:webHidden/>
              </w:rPr>
              <w:fldChar w:fldCharType="separate"/>
            </w:r>
            <w:r w:rsidR="00C77A22">
              <w:rPr>
                <w:noProof/>
                <w:webHidden/>
              </w:rPr>
              <w:t>14</w:t>
            </w:r>
            <w:r w:rsidR="00C77A22">
              <w:rPr>
                <w:noProof/>
                <w:webHidden/>
              </w:rPr>
              <w:fldChar w:fldCharType="end"/>
            </w:r>
          </w:hyperlink>
        </w:p>
        <w:p w14:paraId="734401A5" w14:textId="48845E3D" w:rsidR="00C77A22" w:rsidRDefault="00200FF1">
          <w:pPr>
            <w:pStyle w:val="TOC2"/>
            <w:tabs>
              <w:tab w:val="left" w:pos="660"/>
              <w:tab w:val="right" w:leader="dot" w:pos="9350"/>
            </w:tabs>
            <w:rPr>
              <w:noProof/>
            </w:rPr>
          </w:pPr>
          <w:hyperlink w:anchor="_Toc166238058" w:history="1">
            <w:r w:rsidR="00C77A22" w:rsidRPr="001A1779">
              <w:rPr>
                <w:rStyle w:val="Hyperlink"/>
                <w:noProof/>
              </w:rPr>
              <w:t>7.</w:t>
            </w:r>
            <w:r w:rsidR="00C77A22">
              <w:rPr>
                <w:noProof/>
              </w:rPr>
              <w:tab/>
            </w:r>
            <w:r w:rsidR="00C77A22" w:rsidRPr="001A1779">
              <w:rPr>
                <w:rStyle w:val="Hyperlink"/>
                <w:noProof/>
              </w:rPr>
              <w:t>SUPPORTING DOCUMENTS</w:t>
            </w:r>
            <w:r w:rsidR="00C77A22">
              <w:rPr>
                <w:noProof/>
                <w:webHidden/>
              </w:rPr>
              <w:tab/>
            </w:r>
            <w:r w:rsidR="00C77A22">
              <w:rPr>
                <w:noProof/>
                <w:webHidden/>
              </w:rPr>
              <w:fldChar w:fldCharType="begin"/>
            </w:r>
            <w:r w:rsidR="00C77A22">
              <w:rPr>
                <w:noProof/>
                <w:webHidden/>
              </w:rPr>
              <w:instrText xml:space="preserve"> PAGEREF _Toc166238058 \h </w:instrText>
            </w:r>
            <w:r w:rsidR="00C77A22">
              <w:rPr>
                <w:noProof/>
                <w:webHidden/>
              </w:rPr>
            </w:r>
            <w:r w:rsidR="00C77A22">
              <w:rPr>
                <w:noProof/>
                <w:webHidden/>
              </w:rPr>
              <w:fldChar w:fldCharType="separate"/>
            </w:r>
            <w:r w:rsidR="00C77A22">
              <w:rPr>
                <w:noProof/>
                <w:webHidden/>
              </w:rPr>
              <w:t>14</w:t>
            </w:r>
            <w:r w:rsidR="00C77A22">
              <w:rPr>
                <w:noProof/>
                <w:webHidden/>
              </w:rPr>
              <w:fldChar w:fldCharType="end"/>
            </w:r>
          </w:hyperlink>
        </w:p>
        <w:p w14:paraId="510D545C" w14:textId="2A7B155F" w:rsidR="00C77A22" w:rsidRDefault="00200FF1" w:rsidP="009B08D2">
          <w:pPr>
            <w:pStyle w:val="TOC2"/>
            <w:tabs>
              <w:tab w:val="left" w:pos="660"/>
              <w:tab w:val="right" w:leader="dot" w:pos="9350"/>
            </w:tabs>
            <w:rPr>
              <w:noProof/>
            </w:rPr>
          </w:pPr>
          <w:hyperlink w:anchor="_Toc166238059" w:history="1">
            <w:r w:rsidR="00C77A22" w:rsidRPr="001A1779">
              <w:rPr>
                <w:rStyle w:val="Hyperlink"/>
                <w:noProof/>
              </w:rPr>
              <w:t>8.</w:t>
            </w:r>
            <w:r w:rsidR="00C77A22">
              <w:rPr>
                <w:noProof/>
              </w:rPr>
              <w:tab/>
            </w:r>
            <w:r w:rsidR="00C77A22" w:rsidRPr="001A1779">
              <w:rPr>
                <w:rStyle w:val="Hyperlink"/>
                <w:noProof/>
              </w:rPr>
              <w:t>APPENDIX</w:t>
            </w:r>
            <w:r w:rsidR="00C77A22">
              <w:rPr>
                <w:noProof/>
                <w:webHidden/>
              </w:rPr>
              <w:tab/>
            </w:r>
            <w:r w:rsidR="00C77A22">
              <w:rPr>
                <w:noProof/>
                <w:webHidden/>
              </w:rPr>
              <w:fldChar w:fldCharType="begin"/>
            </w:r>
            <w:r w:rsidR="00C77A22">
              <w:rPr>
                <w:noProof/>
                <w:webHidden/>
              </w:rPr>
              <w:instrText xml:space="preserve"> PAGEREF _Toc166238059 \h </w:instrText>
            </w:r>
            <w:r w:rsidR="00C77A22">
              <w:rPr>
                <w:noProof/>
                <w:webHidden/>
              </w:rPr>
            </w:r>
            <w:r w:rsidR="00C77A22">
              <w:rPr>
                <w:noProof/>
                <w:webHidden/>
              </w:rPr>
              <w:fldChar w:fldCharType="separate"/>
            </w:r>
            <w:r w:rsidR="00C77A22">
              <w:rPr>
                <w:noProof/>
                <w:webHidden/>
              </w:rPr>
              <w:t>14</w:t>
            </w:r>
            <w:r w:rsidR="00C77A22">
              <w:rPr>
                <w:noProof/>
                <w:webHidden/>
              </w:rPr>
              <w:fldChar w:fldCharType="end"/>
            </w:r>
          </w:hyperlink>
          <w:r w:rsidR="00C77A22">
            <w:rPr>
              <w:b/>
              <w:bCs/>
              <w:noProof/>
            </w:rPr>
            <w:fldChar w:fldCharType="end"/>
          </w:r>
        </w:p>
      </w:sdtContent>
    </w:sdt>
    <w:p w14:paraId="323DD23D" w14:textId="77777777" w:rsidR="00C77A22" w:rsidRDefault="00C77A22" w:rsidP="001012E3">
      <w:pPr>
        <w:tabs>
          <w:tab w:val="left" w:pos="6010"/>
        </w:tabs>
        <w:spacing w:after="0"/>
      </w:pPr>
    </w:p>
    <w:p w14:paraId="766C868B" w14:textId="77777777" w:rsidR="00C77A22" w:rsidRDefault="00C77A22" w:rsidP="001012E3">
      <w:pPr>
        <w:tabs>
          <w:tab w:val="left" w:pos="6010"/>
        </w:tabs>
        <w:spacing w:after="0"/>
      </w:pPr>
    </w:p>
    <w:p w14:paraId="7EE2BAA6" w14:textId="77777777" w:rsidR="00C77A22" w:rsidRDefault="00C77A22" w:rsidP="001012E3">
      <w:pPr>
        <w:tabs>
          <w:tab w:val="left" w:pos="6010"/>
        </w:tabs>
        <w:spacing w:after="0"/>
      </w:pPr>
    </w:p>
    <w:p w14:paraId="5E961C73" w14:textId="77777777" w:rsidR="00ED443F" w:rsidRDefault="00ED443F" w:rsidP="001012E3">
      <w:pPr>
        <w:tabs>
          <w:tab w:val="left" w:pos="6010"/>
        </w:tabs>
        <w:spacing w:after="0"/>
      </w:pPr>
    </w:p>
    <w:p w14:paraId="5EF4A85B" w14:textId="77777777" w:rsidR="00C77A22" w:rsidRDefault="00C77A22" w:rsidP="001012E3">
      <w:pPr>
        <w:tabs>
          <w:tab w:val="left" w:pos="6010"/>
        </w:tabs>
        <w:spacing w:after="0"/>
      </w:pPr>
    </w:p>
    <w:p w14:paraId="6B27BCC3" w14:textId="77777777" w:rsidR="00C77A22" w:rsidRDefault="00C77A22" w:rsidP="001012E3">
      <w:pPr>
        <w:tabs>
          <w:tab w:val="left" w:pos="6010"/>
        </w:tabs>
        <w:spacing w:after="0"/>
      </w:pPr>
    </w:p>
    <w:p w14:paraId="01945F88" w14:textId="77777777" w:rsidR="00ED443F" w:rsidRDefault="00ED443F" w:rsidP="00ED443F"/>
    <w:p w14:paraId="05F51FFD" w14:textId="425AC3BD" w:rsidR="00ED443F" w:rsidRPr="00ED443F" w:rsidRDefault="00ED443F" w:rsidP="00ED443F">
      <w:pPr>
        <w:tabs>
          <w:tab w:val="left" w:pos="2685"/>
        </w:tabs>
      </w:pPr>
      <w:r>
        <w:tab/>
      </w:r>
    </w:p>
    <w:p w14:paraId="560174D9" w14:textId="77777777" w:rsidR="00A95241" w:rsidRDefault="000B2C99" w:rsidP="0098425C">
      <w:pPr>
        <w:pStyle w:val="Heading1"/>
        <w:numPr>
          <w:ilvl w:val="0"/>
          <w:numId w:val="0"/>
        </w:numPr>
        <w:ind w:left="360"/>
      </w:pPr>
      <w:bookmarkStart w:id="2" w:name="_Toc166238045"/>
      <w:r w:rsidRPr="00594465">
        <w:lastRenderedPageBreak/>
        <w:t>Standard Operating Procedure</w:t>
      </w:r>
      <w:r w:rsidR="00A95241">
        <w:t xml:space="preserve"> </w:t>
      </w:r>
      <w:r w:rsidRPr="00594465">
        <w:t>for</w:t>
      </w:r>
      <w:bookmarkEnd w:id="2"/>
    </w:p>
    <w:p w14:paraId="5BD87B11" w14:textId="0C8C0585" w:rsidR="00BC35EC" w:rsidRDefault="00AC2456" w:rsidP="0098425C">
      <w:pPr>
        <w:pStyle w:val="Heading1"/>
        <w:numPr>
          <w:ilvl w:val="0"/>
          <w:numId w:val="0"/>
        </w:numPr>
        <w:ind w:left="360"/>
      </w:pPr>
      <w:bookmarkStart w:id="3" w:name="_Toc166238046"/>
      <w:r>
        <w:t>Regimen Design</w:t>
      </w:r>
      <w:r w:rsidR="00A307E8">
        <w:t xml:space="preserve"> (endTB)</w:t>
      </w:r>
      <w:bookmarkEnd w:id="3"/>
    </w:p>
    <w:p w14:paraId="6D1E114C" w14:textId="77777777" w:rsidR="007B12D1" w:rsidRPr="00720CE9" w:rsidRDefault="000B2C99" w:rsidP="0098425C">
      <w:pPr>
        <w:pStyle w:val="Heading2"/>
      </w:pPr>
      <w:bookmarkStart w:id="4" w:name="_Toc166238047"/>
      <w:r w:rsidRPr="00720CE9">
        <w:t>PURPOSE</w:t>
      </w:r>
      <w:bookmarkEnd w:id="4"/>
      <w:r w:rsidRPr="00720CE9">
        <w:t xml:space="preserve"> </w:t>
      </w:r>
    </w:p>
    <w:tbl>
      <w:tblPr>
        <w:tblStyle w:val="12"/>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1BC63CA5" w14:textId="77777777" w:rsidTr="00BA1BB2">
        <w:tc>
          <w:tcPr>
            <w:tcW w:w="9346" w:type="dxa"/>
          </w:tcPr>
          <w:p w14:paraId="358A7564" w14:textId="1F6B81F1" w:rsidR="007B12D1" w:rsidRDefault="00CA36A2" w:rsidP="00D77012">
            <w:pPr>
              <w:spacing w:before="120" w:after="200"/>
              <w:jc w:val="both"/>
            </w:pPr>
            <w:r>
              <w:t>This standard operatin</w:t>
            </w:r>
            <w:r w:rsidR="004321C5">
              <w:t>g</w:t>
            </w:r>
            <w:r>
              <w:t xml:space="preserve"> procedure (SOP)</w:t>
            </w:r>
            <w:r w:rsidR="00347CD3">
              <w:t xml:space="preserve"> describes the </w:t>
            </w:r>
            <w:r w:rsidR="00E901BC">
              <w:t>design</w:t>
            </w:r>
            <w:r w:rsidR="004321C5">
              <w:t xml:space="preserve"> of</w:t>
            </w:r>
            <w:r w:rsidR="00E901BC">
              <w:t xml:space="preserve"> a regimen for the control arm of the endTB </w:t>
            </w:r>
            <w:r w:rsidR="00D77012">
              <w:t>clinical trial</w:t>
            </w:r>
            <w:r w:rsidR="00715CBA">
              <w:t xml:space="preserve"> (</w:t>
            </w:r>
            <w:r w:rsidR="00715CBA" w:rsidRPr="00715CBA">
              <w:t>NCT02754765</w:t>
            </w:r>
            <w:r w:rsidR="00715CBA">
              <w:t>)</w:t>
            </w:r>
            <w:r w:rsidR="00E901BC">
              <w:t>.</w:t>
            </w:r>
          </w:p>
        </w:tc>
      </w:tr>
    </w:tbl>
    <w:p w14:paraId="1F114C14" w14:textId="77777777" w:rsidR="007B12D1" w:rsidRDefault="000B2C99" w:rsidP="0098425C">
      <w:pPr>
        <w:pStyle w:val="Heading2"/>
      </w:pPr>
      <w:bookmarkStart w:id="5" w:name="_Toc166238048"/>
      <w:r>
        <w:t>SCOPE</w:t>
      </w:r>
      <w:bookmarkEnd w:id="5"/>
    </w:p>
    <w:tbl>
      <w:tblPr>
        <w:tblStyle w:val="11"/>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22109FAA" w14:textId="77777777" w:rsidTr="00A307E8">
        <w:trPr>
          <w:trHeight w:val="1348"/>
        </w:trPr>
        <w:tc>
          <w:tcPr>
            <w:tcW w:w="9346" w:type="dxa"/>
          </w:tcPr>
          <w:p w14:paraId="75A04F56" w14:textId="786E092A" w:rsidR="008B6323" w:rsidRPr="006E46FE" w:rsidRDefault="00721718" w:rsidP="00D77012">
            <w:pPr>
              <w:spacing w:before="120"/>
              <w:jc w:val="both"/>
              <w:rPr>
                <w:rFonts w:asciiTheme="minorHAnsi" w:hAnsiTheme="minorHAnsi"/>
                <w:color w:val="auto"/>
              </w:rPr>
            </w:pPr>
            <w:r>
              <w:t xml:space="preserve">This SOP applies to </w:t>
            </w:r>
            <w:r w:rsidR="00D77012">
              <w:t>design</w:t>
            </w:r>
            <w:r w:rsidR="003202B0">
              <w:t xml:space="preserve"> of </w:t>
            </w:r>
            <w:r w:rsidR="00E901BC">
              <w:t xml:space="preserve">a regimen for the </w:t>
            </w:r>
            <w:r w:rsidR="00AB742A">
              <w:t xml:space="preserve">participants </w:t>
            </w:r>
            <w:r w:rsidR="00E901BC">
              <w:t>in the control arm</w:t>
            </w:r>
            <w:r w:rsidR="003202B0">
              <w:t xml:space="preserve"> of the endTB </w:t>
            </w:r>
            <w:r w:rsidR="00D77012">
              <w:t>clinical trial</w:t>
            </w:r>
            <w:r w:rsidR="00E901BC">
              <w:t>.</w:t>
            </w:r>
            <w:r w:rsidR="00720CE9">
              <w:t xml:space="preserve"> </w:t>
            </w:r>
            <w:r w:rsidR="008B6323">
              <w:t xml:space="preserve">The regimen design is based on the </w:t>
            </w:r>
            <w:r w:rsidR="007B063B">
              <w:rPr>
                <w:rFonts w:asciiTheme="minorHAnsi" w:hAnsiTheme="minorHAnsi"/>
                <w:color w:val="auto"/>
              </w:rPr>
              <w:t>“WHO consolidated guidelines on drug-resistant tuberculosis treatment, 2019” and incorporates information contained in the “</w:t>
            </w:r>
            <w:r w:rsidR="007B063B" w:rsidRPr="00965465">
              <w:rPr>
                <w:rFonts w:asciiTheme="minorHAnsi" w:hAnsiTheme="minorHAnsi" w:cstheme="minorHAnsi"/>
              </w:rPr>
              <w:t>Rapid communication: key changes to treatment of drug-resistant tuberculosis</w:t>
            </w:r>
            <w:r w:rsidR="007B063B">
              <w:rPr>
                <w:rFonts w:asciiTheme="minorHAnsi" w:hAnsiTheme="minorHAnsi" w:cstheme="minorHAnsi"/>
              </w:rPr>
              <w:t>” published by WHO in December 2019</w:t>
            </w:r>
            <w:r w:rsidR="007B063B">
              <w:rPr>
                <w:rFonts w:asciiTheme="minorHAnsi" w:hAnsiTheme="minorHAnsi"/>
                <w:color w:val="auto"/>
              </w:rPr>
              <w:t>.</w:t>
            </w:r>
          </w:p>
        </w:tc>
      </w:tr>
    </w:tbl>
    <w:p w14:paraId="72C9F553" w14:textId="77777777" w:rsidR="007B12D1" w:rsidRDefault="000B2C99" w:rsidP="0098425C">
      <w:pPr>
        <w:pStyle w:val="Heading2"/>
      </w:pPr>
      <w:bookmarkStart w:id="6" w:name="_Toc166238049"/>
      <w:r>
        <w:t>RESPONSIBLE FUNCTIONS</w:t>
      </w:r>
      <w:bookmarkEnd w:id="6"/>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996269" w:rsidRPr="00B11660" w14:paraId="635951B7" w14:textId="77777777" w:rsidTr="00D77012">
        <w:trPr>
          <w:trHeight w:val="70"/>
        </w:trPr>
        <w:tc>
          <w:tcPr>
            <w:tcW w:w="1364" w:type="pct"/>
            <w:shd w:val="clear" w:color="auto" w:fill="F2F2F2"/>
          </w:tcPr>
          <w:p w14:paraId="1799A221" w14:textId="77777777" w:rsidR="00996269" w:rsidRPr="00B11660" w:rsidRDefault="00996269" w:rsidP="00A307E8">
            <w:pPr>
              <w:spacing w:before="80" w:after="80"/>
            </w:pPr>
            <w:r w:rsidRPr="00A307E8">
              <w:rPr>
                <w:rFonts w:asciiTheme="minorHAnsi" w:hAnsiTheme="minorHAnsi" w:cs="Arial"/>
                <w:b/>
              </w:rPr>
              <w:t>Function</w:t>
            </w:r>
          </w:p>
        </w:tc>
        <w:tc>
          <w:tcPr>
            <w:tcW w:w="3636" w:type="pct"/>
            <w:shd w:val="clear" w:color="auto" w:fill="F2F2F2"/>
            <w:vAlign w:val="center"/>
          </w:tcPr>
          <w:p w14:paraId="7BED8D79" w14:textId="77777777" w:rsidR="00996269" w:rsidRPr="00B11660" w:rsidRDefault="00996269" w:rsidP="00296A0C">
            <w:pPr>
              <w:spacing w:before="80" w:after="80"/>
              <w:rPr>
                <w:rFonts w:asciiTheme="minorHAnsi" w:hAnsiTheme="minorHAnsi" w:cs="Arial"/>
                <w:b/>
              </w:rPr>
            </w:pPr>
            <w:r w:rsidRPr="00B11660">
              <w:rPr>
                <w:rFonts w:asciiTheme="minorHAnsi" w:hAnsiTheme="minorHAnsi" w:cs="Arial"/>
                <w:b/>
              </w:rPr>
              <w:t>Activities</w:t>
            </w:r>
          </w:p>
        </w:tc>
      </w:tr>
      <w:tr w:rsidR="00996269" w:rsidRPr="00B11660" w14:paraId="73A5FBBD" w14:textId="77777777" w:rsidTr="00D77012">
        <w:tc>
          <w:tcPr>
            <w:tcW w:w="1364" w:type="pct"/>
            <w:shd w:val="clear" w:color="auto" w:fill="auto"/>
          </w:tcPr>
          <w:p w14:paraId="74A0D5EF" w14:textId="4F8647B0" w:rsidR="00996269" w:rsidRPr="00B11660" w:rsidRDefault="00A307E8" w:rsidP="00296A0C">
            <w:pPr>
              <w:spacing w:before="80" w:after="80"/>
              <w:rPr>
                <w:rFonts w:asciiTheme="minorHAnsi" w:hAnsiTheme="minorHAnsi" w:cs="Arial"/>
                <w:b/>
              </w:rPr>
            </w:pPr>
            <w:r>
              <w:rPr>
                <w:rFonts w:asciiTheme="minorHAnsi" w:hAnsiTheme="minorHAnsi" w:cs="Arial"/>
                <w:b/>
              </w:rPr>
              <w:t>Site Principal I</w:t>
            </w:r>
            <w:r w:rsidR="00996269" w:rsidRPr="00B11660">
              <w:rPr>
                <w:rFonts w:asciiTheme="minorHAnsi" w:hAnsiTheme="minorHAnsi" w:cs="Arial"/>
                <w:b/>
              </w:rPr>
              <w:t>nvestigator</w:t>
            </w:r>
            <w:r>
              <w:rPr>
                <w:rFonts w:asciiTheme="minorHAnsi" w:hAnsiTheme="minorHAnsi" w:cs="Arial"/>
                <w:b/>
              </w:rPr>
              <w:t xml:space="preserve"> (PI)</w:t>
            </w:r>
          </w:p>
        </w:tc>
        <w:tc>
          <w:tcPr>
            <w:tcW w:w="3636" w:type="pct"/>
            <w:shd w:val="clear" w:color="auto" w:fill="auto"/>
            <w:vAlign w:val="center"/>
          </w:tcPr>
          <w:p w14:paraId="593C26B6" w14:textId="57652947" w:rsidR="00996269" w:rsidRPr="007679B7" w:rsidRDefault="00DB2AA9" w:rsidP="00363763">
            <w:pPr>
              <w:pStyle w:val="ListParagraph"/>
              <w:numPr>
                <w:ilvl w:val="0"/>
                <w:numId w:val="35"/>
              </w:numPr>
              <w:spacing w:before="80" w:after="80" w:line="240" w:lineRule="auto"/>
              <w:jc w:val="both"/>
            </w:pPr>
            <w:r w:rsidRPr="007679B7">
              <w:t>Advice</w:t>
            </w:r>
            <w:r w:rsidR="00996269" w:rsidRPr="007679B7">
              <w:t xml:space="preserve"> the </w:t>
            </w:r>
            <w:r w:rsidR="00363763">
              <w:t>S</w:t>
            </w:r>
            <w:r w:rsidR="00996269" w:rsidRPr="007679B7">
              <w:t xml:space="preserve">ite </w:t>
            </w:r>
            <w:r w:rsidR="00D77012">
              <w:t>Co I</w:t>
            </w:r>
            <w:r w:rsidR="00996269" w:rsidRPr="007679B7">
              <w:t xml:space="preserve">nvestigator </w:t>
            </w:r>
            <w:r w:rsidR="00E3282D" w:rsidRPr="007679B7">
              <w:t>on</w:t>
            </w:r>
            <w:r w:rsidR="00192D6A" w:rsidRPr="007679B7">
              <w:t xml:space="preserve"> the </w:t>
            </w:r>
            <w:r w:rsidR="00996269" w:rsidRPr="007679B7">
              <w:t>design</w:t>
            </w:r>
            <w:r w:rsidR="00192D6A" w:rsidRPr="007679B7">
              <w:t xml:space="preserve"> of</w:t>
            </w:r>
            <w:r w:rsidR="00996269" w:rsidRPr="007679B7">
              <w:t xml:space="preserve"> </w:t>
            </w:r>
            <w:r w:rsidR="004321C5" w:rsidRPr="007679B7">
              <w:t>a</w:t>
            </w:r>
            <w:r w:rsidR="004321C5" w:rsidRPr="007B063B">
              <w:t xml:space="preserve"> regimen </w:t>
            </w:r>
            <w:r w:rsidR="00D77012">
              <w:t>f</w:t>
            </w:r>
            <w:r w:rsidR="004321C5" w:rsidRPr="007B063B">
              <w:t>o</w:t>
            </w:r>
            <w:r w:rsidR="00D77012">
              <w:t>r</w:t>
            </w:r>
            <w:r w:rsidR="004321C5" w:rsidRPr="007B063B">
              <w:t xml:space="preserve"> </w:t>
            </w:r>
            <w:r w:rsidR="00AB742A">
              <w:t xml:space="preserve">participants </w:t>
            </w:r>
            <w:r w:rsidR="004321C5" w:rsidRPr="007B063B">
              <w:t xml:space="preserve">in the control arm in compliance with </w:t>
            </w:r>
            <w:r w:rsidR="007B063B" w:rsidRPr="007B063B">
              <w:t>2019 WHO guidance (”Consolidated guidelines on drug-resistant tuberculosis treatment” and “Rapid communication” - December 2019).</w:t>
            </w:r>
          </w:p>
        </w:tc>
      </w:tr>
      <w:tr w:rsidR="00996269" w:rsidRPr="00B11660" w14:paraId="28D32055" w14:textId="77777777" w:rsidTr="00D77012">
        <w:tc>
          <w:tcPr>
            <w:tcW w:w="1364" w:type="pct"/>
            <w:shd w:val="clear" w:color="auto" w:fill="auto"/>
          </w:tcPr>
          <w:p w14:paraId="1ED0C665" w14:textId="1BBC93C8" w:rsidR="00996269" w:rsidRPr="00B11660" w:rsidRDefault="00C92206" w:rsidP="00D77012">
            <w:pPr>
              <w:spacing w:before="80" w:after="80"/>
              <w:rPr>
                <w:rFonts w:asciiTheme="minorHAnsi" w:hAnsiTheme="minorHAnsi" w:cs="Arial"/>
                <w:b/>
              </w:rPr>
            </w:pPr>
            <w:r w:rsidRPr="00B11660">
              <w:rPr>
                <w:rFonts w:asciiTheme="minorHAnsi" w:hAnsiTheme="minorHAnsi" w:cs="Arial"/>
                <w:b/>
              </w:rPr>
              <w:t xml:space="preserve">Site </w:t>
            </w:r>
            <w:r>
              <w:rPr>
                <w:rFonts w:asciiTheme="minorHAnsi" w:hAnsiTheme="minorHAnsi" w:cs="Arial"/>
                <w:b/>
              </w:rPr>
              <w:t>Co</w:t>
            </w:r>
            <w:r w:rsidR="00D77012">
              <w:rPr>
                <w:rFonts w:asciiTheme="minorHAnsi" w:hAnsiTheme="minorHAnsi" w:cs="Arial"/>
                <w:b/>
              </w:rPr>
              <w:t xml:space="preserve"> </w:t>
            </w:r>
            <w:r>
              <w:rPr>
                <w:rFonts w:asciiTheme="minorHAnsi" w:hAnsiTheme="minorHAnsi" w:cs="Arial"/>
                <w:b/>
              </w:rPr>
              <w:t>Investigator</w:t>
            </w:r>
            <w:r w:rsidR="00D77012">
              <w:rPr>
                <w:rFonts w:asciiTheme="minorHAnsi" w:hAnsiTheme="minorHAnsi" w:cs="Arial"/>
                <w:b/>
              </w:rPr>
              <w:t xml:space="preserve"> </w:t>
            </w:r>
          </w:p>
        </w:tc>
        <w:tc>
          <w:tcPr>
            <w:tcW w:w="3636" w:type="pct"/>
            <w:shd w:val="clear" w:color="auto" w:fill="auto"/>
            <w:vAlign w:val="center"/>
          </w:tcPr>
          <w:p w14:paraId="4A57E403" w14:textId="48A78D69" w:rsidR="00996269" w:rsidRPr="0098425C" w:rsidRDefault="00996269" w:rsidP="007B063B">
            <w:pPr>
              <w:pStyle w:val="ListParagraph"/>
              <w:numPr>
                <w:ilvl w:val="0"/>
                <w:numId w:val="35"/>
              </w:numPr>
              <w:spacing w:before="80" w:after="80" w:line="240" w:lineRule="auto"/>
              <w:jc w:val="both"/>
            </w:pPr>
            <w:r>
              <w:t xml:space="preserve">Prescribe a regimen to </w:t>
            </w:r>
            <w:r w:rsidR="00AB742A">
              <w:t xml:space="preserve">participants </w:t>
            </w:r>
            <w:r>
              <w:t xml:space="preserve">in the control arm in compliance with </w:t>
            </w:r>
            <w:r w:rsidR="007B063B" w:rsidRPr="007B063B">
              <w:t>2019 WHO guidance (”Consolidated guidelines on drug-resistant tuberculosis treatment” and “Rapid communication” - December 2019).</w:t>
            </w:r>
          </w:p>
        </w:tc>
      </w:tr>
      <w:tr w:rsidR="00C92206" w:rsidRPr="00B11660" w14:paraId="460ADB75" w14:textId="77777777" w:rsidTr="00D77012">
        <w:tc>
          <w:tcPr>
            <w:tcW w:w="1364" w:type="pct"/>
            <w:shd w:val="clear" w:color="auto" w:fill="auto"/>
          </w:tcPr>
          <w:p w14:paraId="203E12EF" w14:textId="4203E34A" w:rsidR="00C92206" w:rsidRPr="00C92206" w:rsidRDefault="00C92206" w:rsidP="00296A0C">
            <w:pPr>
              <w:spacing w:before="80" w:after="80"/>
              <w:rPr>
                <w:rFonts w:asciiTheme="minorHAnsi" w:hAnsiTheme="minorHAnsi" w:cs="Arial"/>
                <w:b/>
              </w:rPr>
            </w:pPr>
            <w:r w:rsidRPr="007679B7">
              <w:rPr>
                <w:b/>
              </w:rPr>
              <w:t>Clinical Advisory Committee (CAC)</w:t>
            </w:r>
          </w:p>
        </w:tc>
        <w:tc>
          <w:tcPr>
            <w:tcW w:w="3636" w:type="pct"/>
            <w:shd w:val="clear" w:color="auto" w:fill="auto"/>
          </w:tcPr>
          <w:p w14:paraId="08692DB3" w14:textId="6BB5E6F0" w:rsidR="00C92206" w:rsidRDefault="00C92206" w:rsidP="00363763">
            <w:pPr>
              <w:pStyle w:val="ListParagraph"/>
              <w:numPr>
                <w:ilvl w:val="0"/>
                <w:numId w:val="35"/>
              </w:numPr>
              <w:spacing w:before="80" w:after="80" w:line="240" w:lineRule="auto"/>
              <w:jc w:val="both"/>
            </w:pPr>
            <w:r w:rsidRPr="00E948B2">
              <w:t xml:space="preserve">Support the </w:t>
            </w:r>
            <w:r w:rsidR="00363763">
              <w:t>S</w:t>
            </w:r>
            <w:r w:rsidRPr="00E948B2">
              <w:t xml:space="preserve">ite </w:t>
            </w:r>
            <w:r w:rsidR="00BB0E1C">
              <w:t>C</w:t>
            </w:r>
            <w:r w:rsidRPr="00E948B2">
              <w:t xml:space="preserve">o </w:t>
            </w:r>
            <w:r w:rsidR="00BB0E1C">
              <w:t>I</w:t>
            </w:r>
            <w:r w:rsidR="00D77012">
              <w:t>nvestigator and Site Principal I</w:t>
            </w:r>
            <w:r w:rsidRPr="00E948B2">
              <w:t>nvestigator in designing a regimen for participants in the control arm.</w:t>
            </w:r>
          </w:p>
        </w:tc>
      </w:tr>
    </w:tbl>
    <w:p w14:paraId="427D3776" w14:textId="77777777" w:rsidR="007B12D1" w:rsidRDefault="000B2C99" w:rsidP="0098425C">
      <w:pPr>
        <w:pStyle w:val="Heading2"/>
      </w:pPr>
      <w:bookmarkStart w:id="7" w:name="_Toc166238050"/>
      <w:r>
        <w:t>DEFINITIONS and ABBREVIATIONS</w:t>
      </w:r>
      <w:bookmarkEnd w:id="7"/>
    </w:p>
    <w:p w14:paraId="58C5728C" w14:textId="09A416FE" w:rsidR="00F917D6" w:rsidRDefault="00E83371" w:rsidP="00396DDD">
      <w:pPr>
        <w:pStyle w:val="ListNumber"/>
        <w:numPr>
          <w:ilvl w:val="0"/>
          <w:numId w:val="0"/>
        </w:numPr>
        <w:spacing w:after="80"/>
        <w:contextualSpacing w:val="0"/>
        <w:jc w:val="both"/>
      </w:pPr>
      <w:r>
        <w:rPr>
          <w:b/>
        </w:rPr>
        <w:t>Conventional</w:t>
      </w:r>
      <w:r w:rsidR="005E6945">
        <w:rPr>
          <w:b/>
        </w:rPr>
        <w:t xml:space="preserve"> (or longer)</w:t>
      </w:r>
      <w:r>
        <w:rPr>
          <w:b/>
        </w:rPr>
        <w:t xml:space="preserve"> </w:t>
      </w:r>
      <w:r w:rsidR="00010629">
        <w:rPr>
          <w:b/>
        </w:rPr>
        <w:t>multidrug-resistant (</w:t>
      </w:r>
      <w:r>
        <w:rPr>
          <w:b/>
        </w:rPr>
        <w:t>MDR</w:t>
      </w:r>
      <w:r w:rsidR="00010629">
        <w:rPr>
          <w:b/>
        </w:rPr>
        <w:t>)</w:t>
      </w:r>
      <w:r w:rsidR="00F945C5">
        <w:rPr>
          <w:b/>
        </w:rPr>
        <w:t>/rifampicin-resistant tuberculosis (RR-TB)</w:t>
      </w:r>
      <w:r>
        <w:rPr>
          <w:b/>
        </w:rPr>
        <w:t xml:space="preserve"> r</w:t>
      </w:r>
      <w:r w:rsidR="008B6323">
        <w:rPr>
          <w:b/>
        </w:rPr>
        <w:t>egimen</w:t>
      </w:r>
      <w:r w:rsidR="001B542E">
        <w:rPr>
          <w:b/>
        </w:rPr>
        <w:t xml:space="preserve">: </w:t>
      </w:r>
      <w:r>
        <w:t>This is a regimen</w:t>
      </w:r>
      <w:r w:rsidR="003202B0">
        <w:t xml:space="preserve"> of at least </w:t>
      </w:r>
      <w:r w:rsidR="00CD70C5">
        <w:t>18</w:t>
      </w:r>
      <w:r w:rsidR="003202B0">
        <w:t xml:space="preserve"> months duration</w:t>
      </w:r>
      <w:r>
        <w:t xml:space="preserve"> that has been the WHO standard of care for MDR-TB </w:t>
      </w:r>
      <w:r w:rsidR="004321C5">
        <w:t xml:space="preserve">treatment </w:t>
      </w:r>
      <w:r>
        <w:t>since 2006.</w:t>
      </w:r>
      <w:r w:rsidR="00FF5E96">
        <w:t xml:space="preserve"> The conventional MDR</w:t>
      </w:r>
      <w:r w:rsidR="00F945C5">
        <w:t>/RR</w:t>
      </w:r>
      <w:r w:rsidR="00FF5E96">
        <w:t xml:space="preserve">-TB regimen should be designed according to </w:t>
      </w:r>
      <w:r w:rsidR="006C7DC3">
        <w:t xml:space="preserve">2019 </w:t>
      </w:r>
      <w:r w:rsidR="00FF5E96">
        <w:t>WHO</w:t>
      </w:r>
      <w:r w:rsidR="009C1601">
        <w:t xml:space="preserve"> </w:t>
      </w:r>
      <w:r w:rsidR="00FF5E96">
        <w:t>recommendations.</w:t>
      </w:r>
    </w:p>
    <w:p w14:paraId="06ECFED8" w14:textId="4D41D396" w:rsidR="00E83371" w:rsidRDefault="00E83371" w:rsidP="00396DDD">
      <w:pPr>
        <w:pStyle w:val="ListNumber"/>
        <w:numPr>
          <w:ilvl w:val="0"/>
          <w:numId w:val="0"/>
        </w:numPr>
        <w:spacing w:after="80"/>
        <w:contextualSpacing w:val="0"/>
        <w:jc w:val="both"/>
      </w:pPr>
      <w:r>
        <w:rPr>
          <w:b/>
        </w:rPr>
        <w:t xml:space="preserve">Shorter </w:t>
      </w:r>
      <w:r w:rsidR="001117AE" w:rsidRPr="007679B7">
        <w:rPr>
          <w:b/>
          <w:bCs/>
        </w:rPr>
        <w:t>all-oral bedaquiline-containing</w:t>
      </w:r>
      <w:r w:rsidR="001117AE">
        <w:t xml:space="preserve"> </w:t>
      </w:r>
      <w:r>
        <w:rPr>
          <w:b/>
        </w:rPr>
        <w:t>MDR</w:t>
      </w:r>
      <w:r w:rsidR="00F945C5">
        <w:rPr>
          <w:b/>
        </w:rPr>
        <w:t>/RR</w:t>
      </w:r>
      <w:r w:rsidR="004321C5">
        <w:rPr>
          <w:b/>
        </w:rPr>
        <w:t>-TB</w:t>
      </w:r>
      <w:r>
        <w:rPr>
          <w:b/>
        </w:rPr>
        <w:t xml:space="preserve"> </w:t>
      </w:r>
      <w:r w:rsidR="00010629">
        <w:rPr>
          <w:b/>
        </w:rPr>
        <w:t>r</w:t>
      </w:r>
      <w:r>
        <w:rPr>
          <w:b/>
        </w:rPr>
        <w:t>egimen:</w:t>
      </w:r>
      <w:r>
        <w:t xml:space="preserve"> </w:t>
      </w:r>
      <w:r w:rsidR="00336C83">
        <w:t>The</w:t>
      </w:r>
      <w:r w:rsidR="003202B0">
        <w:t xml:space="preserve"> </w:t>
      </w:r>
      <w:r>
        <w:t>9</w:t>
      </w:r>
      <w:r w:rsidR="003202B0">
        <w:t>-</w:t>
      </w:r>
      <w:r>
        <w:t xml:space="preserve"> to 12</w:t>
      </w:r>
      <w:r w:rsidR="003202B0">
        <w:t>-</w:t>
      </w:r>
      <w:r>
        <w:t>month</w:t>
      </w:r>
      <w:r w:rsidR="00DC0E2D">
        <w:t xml:space="preserve"> standardized</w:t>
      </w:r>
      <w:r>
        <w:t xml:space="preserve"> </w:t>
      </w:r>
      <w:r w:rsidR="001117AE">
        <w:t>shorter MDR</w:t>
      </w:r>
      <w:r w:rsidR="00F945C5">
        <w:t>/RR</w:t>
      </w:r>
      <w:r w:rsidR="001117AE">
        <w:t xml:space="preserve">-TB </w:t>
      </w:r>
      <w:r w:rsidR="00D16FDA">
        <w:t>regimen that</w:t>
      </w:r>
      <w:r w:rsidR="008B15CD">
        <w:t xml:space="preserve"> </w:t>
      </w:r>
      <w:r w:rsidR="003202B0">
        <w:t xml:space="preserve">was approved by </w:t>
      </w:r>
      <w:r w:rsidR="008B15CD">
        <w:t>WHO in 2016</w:t>
      </w:r>
      <w:r w:rsidR="00336C83">
        <w:t xml:space="preserve"> has now been replaced by </w:t>
      </w:r>
      <w:r w:rsidR="005C2A0A">
        <w:t>a</w:t>
      </w:r>
      <w:r w:rsidR="00AB30A7">
        <w:t xml:space="preserve"> shorter</w:t>
      </w:r>
      <w:r w:rsidR="00A46B5A">
        <w:t xml:space="preserve"> </w:t>
      </w:r>
      <w:r w:rsidR="005C2A0A">
        <w:t>all-oral</w:t>
      </w:r>
      <w:r w:rsidR="001C5E1E">
        <w:t xml:space="preserve"> </w:t>
      </w:r>
      <w:r w:rsidR="005C2A0A">
        <w:t>bedaquiline-containing</w:t>
      </w:r>
      <w:r w:rsidR="001C5E1E">
        <w:t xml:space="preserve"> </w:t>
      </w:r>
      <w:r w:rsidR="005C2A0A">
        <w:t>regimen</w:t>
      </w:r>
      <w:r w:rsidR="008B15CD">
        <w:t>.</w:t>
      </w:r>
      <w:r w:rsidR="008515E6">
        <w:t xml:space="preserve"> In the “Rapid communication” issued in December 2019, the WHO recommended </w:t>
      </w:r>
      <w:r w:rsidR="001777A4">
        <w:t>to modify</w:t>
      </w:r>
      <w:r w:rsidR="008515E6">
        <w:t xml:space="preserve"> the</w:t>
      </w:r>
      <w:r w:rsidR="001777A4">
        <w:t xml:space="preserve"> composition of the</w:t>
      </w:r>
      <w:r w:rsidR="008515E6">
        <w:t xml:space="preserve"> shorter </w:t>
      </w:r>
      <w:r w:rsidR="008D3A59">
        <w:t>MDR/RR-TB</w:t>
      </w:r>
      <w:r w:rsidR="008515E6">
        <w:t xml:space="preserve"> regimen</w:t>
      </w:r>
      <w:r w:rsidR="006E7814">
        <w:t xml:space="preserve"> (switching to an all-oral </w:t>
      </w:r>
      <w:r w:rsidR="006E7814">
        <w:lastRenderedPageBreak/>
        <w:t>regimen where the injectable agent is replaced with bedaquiline)</w:t>
      </w:r>
      <w:r w:rsidR="008515E6">
        <w:t xml:space="preserve"> and its eligibility criteria</w:t>
      </w:r>
      <w:r w:rsidR="006E7814">
        <w:t xml:space="preserve"> (adding extensive TB disease and severe extrapulmonary TB as exclusion criteria)</w:t>
      </w:r>
      <w:r w:rsidR="008515E6">
        <w:t>.</w:t>
      </w:r>
      <w:r w:rsidR="008B15CD">
        <w:t xml:space="preserve"> </w:t>
      </w:r>
      <w:r w:rsidR="005E6945">
        <w:t>The s</w:t>
      </w:r>
      <w:r w:rsidR="00AE1937" w:rsidRPr="00AE1937">
        <w:t>horte</w:t>
      </w:r>
      <w:r w:rsidR="00AE1937">
        <w:t>r</w:t>
      </w:r>
      <w:r w:rsidR="005749BB">
        <w:t xml:space="preserve"> all-oral bedaquiline-containing</w:t>
      </w:r>
      <w:r w:rsidR="00AE1937">
        <w:t xml:space="preserve"> </w:t>
      </w:r>
      <w:r w:rsidR="008D3A59">
        <w:t>MDR/RR-TB</w:t>
      </w:r>
      <w:r w:rsidR="00AE1937">
        <w:t xml:space="preserve"> regimen may be used in the endTB </w:t>
      </w:r>
      <w:r w:rsidR="00D77012">
        <w:t>clinical trial</w:t>
      </w:r>
      <w:r w:rsidR="007D72EB">
        <w:t xml:space="preserve">. </w:t>
      </w:r>
      <w:r w:rsidR="007A0FF4">
        <w:t xml:space="preserve">The shorter </w:t>
      </w:r>
      <w:r w:rsidR="008D3A59">
        <w:t>MDR/RR-TB</w:t>
      </w:r>
      <w:r w:rsidR="007A0FF4">
        <w:t xml:space="preserve"> regimen</w:t>
      </w:r>
      <w:r w:rsidR="00B50AA6">
        <w:t xml:space="preserve"> </w:t>
      </w:r>
      <w:r w:rsidR="00AE1937" w:rsidRPr="00AE1937">
        <w:t xml:space="preserve">should be </w:t>
      </w:r>
      <w:r w:rsidR="003C72BD">
        <w:t>designed</w:t>
      </w:r>
      <w:r w:rsidR="00AE1937" w:rsidRPr="00AE1937">
        <w:t xml:space="preserve"> as recommended by WHO</w:t>
      </w:r>
      <w:r w:rsidR="008515E6">
        <w:t xml:space="preserve"> in the “Rapid communication” of December 2019</w:t>
      </w:r>
      <w:r w:rsidR="00AE1937" w:rsidRPr="00AE1937">
        <w:t xml:space="preserve"> and used in </w:t>
      </w:r>
      <w:r w:rsidR="00AB742A">
        <w:t xml:space="preserve">participants </w:t>
      </w:r>
      <w:r w:rsidR="00AE1937" w:rsidRPr="00AE1937">
        <w:t xml:space="preserve">who meet the WHO </w:t>
      </w:r>
      <w:r w:rsidR="003C72BD">
        <w:t xml:space="preserve">eligibility </w:t>
      </w:r>
      <w:r w:rsidR="007D72EB">
        <w:t>criteria</w:t>
      </w:r>
      <w:r w:rsidR="00D8090B">
        <w:t xml:space="preserve"> (see Section 5.3 below for more information</w:t>
      </w:r>
      <w:r w:rsidR="00B80163">
        <w:t>).</w:t>
      </w:r>
    </w:p>
    <w:p w14:paraId="512934D2" w14:textId="784FF768" w:rsidR="00E3282D" w:rsidRDefault="00707E66" w:rsidP="00396DDD">
      <w:pPr>
        <w:pStyle w:val="ListNumber"/>
        <w:numPr>
          <w:ilvl w:val="0"/>
          <w:numId w:val="0"/>
        </w:numPr>
        <w:spacing w:after="80"/>
        <w:jc w:val="both"/>
      </w:pPr>
      <w:r w:rsidRPr="00EE6516">
        <w:rPr>
          <w:b/>
          <w:color w:val="auto"/>
          <w:szCs w:val="24"/>
        </w:rPr>
        <w:t>Local standard of care consistent with WHO guidelines:</w:t>
      </w:r>
      <w:r>
        <w:rPr>
          <w:color w:val="auto"/>
          <w:szCs w:val="24"/>
        </w:rPr>
        <w:t xml:space="preserve"> </w:t>
      </w:r>
      <w:r w:rsidR="00AB742A">
        <w:t xml:space="preserve">Participants </w:t>
      </w:r>
      <w:r>
        <w:t>in the control arm will receive</w:t>
      </w:r>
      <w:r w:rsidR="00DD7114">
        <w:t xml:space="preserve"> either</w:t>
      </w:r>
      <w:r>
        <w:t xml:space="preserve"> the</w:t>
      </w:r>
      <w:r w:rsidR="00B90EF3">
        <w:t xml:space="preserve"> </w:t>
      </w:r>
      <w:r>
        <w:t>conventional</w:t>
      </w:r>
      <w:r w:rsidR="00AE1937">
        <w:t xml:space="preserve"> or shorter</w:t>
      </w:r>
      <w:r>
        <w:t xml:space="preserve"> </w:t>
      </w:r>
      <w:r w:rsidR="00B80163">
        <w:t xml:space="preserve">all-oral bedaquiline-containing </w:t>
      </w:r>
      <w:r w:rsidR="008D3A59">
        <w:t>MDR/RR-TB</w:t>
      </w:r>
      <w:r>
        <w:t xml:space="preserve"> regimen as recommended by the national programs in the respective countries and </w:t>
      </w:r>
      <w:r w:rsidR="006C7DC3">
        <w:t xml:space="preserve">by 2019 </w:t>
      </w:r>
      <w:r>
        <w:t xml:space="preserve">WHO </w:t>
      </w:r>
      <w:r w:rsidR="006C7DC3">
        <w:t>recommendations</w:t>
      </w:r>
      <w:r>
        <w:t xml:space="preserve">. </w:t>
      </w:r>
      <w:r w:rsidR="003202B0">
        <w:t>If there is any conflict between national norms and WHO guideline</w:t>
      </w:r>
      <w:r w:rsidR="00926893">
        <w:t>s</w:t>
      </w:r>
      <w:r w:rsidR="003202B0">
        <w:t xml:space="preserve">, then </w:t>
      </w:r>
      <w:r w:rsidR="00E11FAF">
        <w:t xml:space="preserve">the WHO guidelines </w:t>
      </w:r>
      <w:r w:rsidR="003202B0">
        <w:t>will</w:t>
      </w:r>
      <w:r w:rsidR="00B90EF3">
        <w:t xml:space="preserve"> </w:t>
      </w:r>
      <w:r w:rsidR="003202B0">
        <w:t xml:space="preserve">prevail. </w:t>
      </w:r>
    </w:p>
    <w:p w14:paraId="7F67057D" w14:textId="77777777" w:rsidR="006C7DC3" w:rsidRPr="00DD6942" w:rsidRDefault="006C7DC3" w:rsidP="00396DDD">
      <w:pPr>
        <w:pStyle w:val="ListNumber"/>
        <w:numPr>
          <w:ilvl w:val="0"/>
          <w:numId w:val="0"/>
        </w:numPr>
        <w:spacing w:after="80"/>
        <w:jc w:val="both"/>
        <w:rPr>
          <w:sz w:val="6"/>
        </w:rPr>
      </w:pPr>
    </w:p>
    <w:p w14:paraId="0E908DF0" w14:textId="46DB663A" w:rsidR="00614B7D" w:rsidRDefault="000B2C99" w:rsidP="00396DDD">
      <w:pPr>
        <w:pStyle w:val="Heading2"/>
        <w:spacing w:before="0"/>
      </w:pPr>
      <w:bookmarkStart w:id="8" w:name="_Toc166238051"/>
      <w:r>
        <w:t>PROCEDURE</w:t>
      </w:r>
      <w:bookmarkEnd w:id="8"/>
    </w:p>
    <w:p w14:paraId="2A21FC60" w14:textId="45855A79" w:rsidR="00614B7D" w:rsidRPr="00F0035E" w:rsidRDefault="00641505" w:rsidP="00396DDD">
      <w:pPr>
        <w:pStyle w:val="Heading3"/>
        <w:spacing w:before="0"/>
        <w:rPr>
          <w:lang w:val="en-CA"/>
        </w:rPr>
      </w:pPr>
      <w:bookmarkStart w:id="9" w:name="_Toc166238052"/>
      <w:r>
        <w:rPr>
          <w:lang w:val="en-CA"/>
        </w:rPr>
        <w:t>Choice of</w:t>
      </w:r>
      <w:r w:rsidR="00614B7D">
        <w:rPr>
          <w:lang w:val="en-CA"/>
        </w:rPr>
        <w:t xml:space="preserve"> the regimen</w:t>
      </w:r>
      <w:r>
        <w:rPr>
          <w:lang w:val="en-CA"/>
        </w:rPr>
        <w:t xml:space="preserve"> between shorter and conventional</w:t>
      </w:r>
      <w:r w:rsidR="00A72064">
        <w:rPr>
          <w:lang w:val="en-CA"/>
        </w:rPr>
        <w:t xml:space="preserve"> (longer)</w:t>
      </w:r>
      <w:r>
        <w:rPr>
          <w:lang w:val="en-CA"/>
        </w:rPr>
        <w:t xml:space="preserve"> regimen</w:t>
      </w:r>
      <w:r w:rsidR="00A72064">
        <w:rPr>
          <w:lang w:val="en-CA"/>
        </w:rPr>
        <w:t>s</w:t>
      </w:r>
      <w:bookmarkEnd w:id="9"/>
    </w:p>
    <w:p w14:paraId="4EDE40FB" w14:textId="3B7C8A2C" w:rsidR="008B0712" w:rsidRDefault="00A41DA4" w:rsidP="00396DDD">
      <w:pPr>
        <w:spacing w:after="80"/>
        <w:jc w:val="both"/>
        <w:rPr>
          <w:rFonts w:cs="Times"/>
          <w:color w:val="0C0C0C"/>
        </w:rPr>
      </w:pPr>
      <w:r>
        <w:rPr>
          <w:rFonts w:cs="Times"/>
          <w:color w:val="0C0C0C"/>
        </w:rPr>
        <w:t xml:space="preserve">Both the shorter and conventional </w:t>
      </w:r>
      <w:r w:rsidR="008D3A59">
        <w:rPr>
          <w:rFonts w:cs="Times"/>
          <w:color w:val="0C0C0C"/>
        </w:rPr>
        <w:t>MDR/RR-TB</w:t>
      </w:r>
      <w:r>
        <w:rPr>
          <w:rFonts w:cs="Times"/>
          <w:color w:val="0C0C0C"/>
        </w:rPr>
        <w:t xml:space="preserve"> regimens may be used in the endTB </w:t>
      </w:r>
      <w:r w:rsidR="00D77012">
        <w:rPr>
          <w:rFonts w:cs="Times"/>
          <w:color w:val="0C0C0C"/>
        </w:rPr>
        <w:t>clinical trial</w:t>
      </w:r>
      <w:r w:rsidR="00870516">
        <w:rPr>
          <w:rFonts w:cs="Times"/>
          <w:color w:val="0C0C0C"/>
        </w:rPr>
        <w:t xml:space="preserve"> as the</w:t>
      </w:r>
      <w:r w:rsidR="008B0712">
        <w:rPr>
          <w:rFonts w:cs="Times"/>
          <w:color w:val="0C0C0C"/>
        </w:rPr>
        <w:t xml:space="preserve"> regimen for </w:t>
      </w:r>
      <w:r w:rsidR="00AB742A">
        <w:t xml:space="preserve">participants </w:t>
      </w:r>
      <w:r w:rsidR="008B0712">
        <w:rPr>
          <w:rFonts w:cs="Times"/>
          <w:color w:val="0C0C0C"/>
        </w:rPr>
        <w:t>randomized to the</w:t>
      </w:r>
      <w:r w:rsidR="00870516">
        <w:rPr>
          <w:rFonts w:cs="Times"/>
          <w:color w:val="0C0C0C"/>
        </w:rPr>
        <w:t xml:space="preserve"> control</w:t>
      </w:r>
      <w:r w:rsidR="008B0712">
        <w:rPr>
          <w:rFonts w:cs="Times"/>
          <w:color w:val="0C0C0C"/>
        </w:rPr>
        <w:t xml:space="preserve"> arm</w:t>
      </w:r>
      <w:r>
        <w:rPr>
          <w:rFonts w:cs="Times"/>
          <w:color w:val="0C0C0C"/>
        </w:rPr>
        <w:t>.</w:t>
      </w:r>
      <w:r w:rsidR="00870516">
        <w:rPr>
          <w:rFonts w:cs="Times"/>
          <w:color w:val="0C0C0C"/>
        </w:rPr>
        <w:t xml:space="preserve"> However, the shorter </w:t>
      </w:r>
      <w:r w:rsidR="008D3A59">
        <w:rPr>
          <w:rFonts w:cs="Times"/>
          <w:color w:val="0C0C0C"/>
        </w:rPr>
        <w:t>MDR/RR-TB</w:t>
      </w:r>
      <w:r w:rsidR="00870516">
        <w:rPr>
          <w:rFonts w:cs="Times"/>
          <w:color w:val="0C0C0C"/>
        </w:rPr>
        <w:t xml:space="preserve"> regimen is only offered as the control in countries where it is being used as </w:t>
      </w:r>
      <w:r w:rsidR="003E76F2">
        <w:rPr>
          <w:rFonts w:cs="Times"/>
          <w:color w:val="0C0C0C"/>
        </w:rPr>
        <w:t xml:space="preserve">a </w:t>
      </w:r>
      <w:r w:rsidR="008B0712">
        <w:rPr>
          <w:rFonts w:cs="Times"/>
          <w:color w:val="0C0C0C"/>
        </w:rPr>
        <w:t>choice in the National TB Program</w:t>
      </w:r>
      <w:r w:rsidR="00C603BF">
        <w:rPr>
          <w:rFonts w:cs="Times"/>
          <w:color w:val="0C0C0C"/>
        </w:rPr>
        <w:t xml:space="preserve"> for</w:t>
      </w:r>
      <w:r w:rsidR="0067346D">
        <w:rPr>
          <w:rFonts w:cs="Times"/>
          <w:color w:val="0C0C0C"/>
        </w:rPr>
        <w:t xml:space="preserve"> </w:t>
      </w:r>
      <w:r w:rsidR="008D3A59">
        <w:rPr>
          <w:rFonts w:cs="Times"/>
          <w:color w:val="0C0C0C"/>
        </w:rPr>
        <w:t>MDR/RR-TB</w:t>
      </w:r>
      <w:r w:rsidR="008B0712">
        <w:rPr>
          <w:rFonts w:cs="Times"/>
          <w:color w:val="0C0C0C"/>
        </w:rPr>
        <w:t>. In countries that are not offering the shorter regimen programmatically, the shorter regimen is not a</w:t>
      </w:r>
      <w:r w:rsidR="00A305A7">
        <w:rPr>
          <w:rFonts w:cs="Times"/>
          <w:color w:val="0C0C0C"/>
        </w:rPr>
        <w:t>llowed as a</w:t>
      </w:r>
      <w:r w:rsidR="008B0712">
        <w:rPr>
          <w:rFonts w:cs="Times"/>
          <w:color w:val="0C0C0C"/>
        </w:rPr>
        <w:t xml:space="preserve"> choice for the control arm.</w:t>
      </w:r>
      <w:r>
        <w:rPr>
          <w:rFonts w:cs="Times"/>
          <w:color w:val="0C0C0C"/>
        </w:rPr>
        <w:t xml:space="preserve"> </w:t>
      </w:r>
      <w:r w:rsidR="000C06D8">
        <w:rPr>
          <w:rFonts w:cs="Times"/>
          <w:color w:val="0C0C0C"/>
        </w:rPr>
        <w:t>If a country</w:t>
      </w:r>
      <w:r w:rsidR="000C06D8" w:rsidRPr="1FA7A94D">
        <w:rPr>
          <w:rFonts w:cs="Times"/>
          <w:color w:val="0C0C0C"/>
        </w:rPr>
        <w:t xml:space="preserve"> </w:t>
      </w:r>
      <w:r w:rsidR="1F39577A" w:rsidRPr="1FA7A94D">
        <w:rPr>
          <w:rFonts w:cs="Times"/>
          <w:color w:val="0C0C0C"/>
        </w:rPr>
        <w:t>is</w:t>
      </w:r>
      <w:r w:rsidR="000C06D8">
        <w:rPr>
          <w:rFonts w:cs="Times"/>
          <w:color w:val="0C0C0C"/>
        </w:rPr>
        <w:t xml:space="preserve"> </w:t>
      </w:r>
      <w:r w:rsidR="0019523D">
        <w:rPr>
          <w:rFonts w:cs="Times"/>
          <w:color w:val="0C0C0C"/>
        </w:rPr>
        <w:t xml:space="preserve">using the older shorter regimen with the injectable </w:t>
      </w:r>
      <w:r w:rsidR="00303DB9">
        <w:rPr>
          <w:rFonts w:cs="Times"/>
          <w:color w:val="0C0C0C"/>
        </w:rPr>
        <w:t xml:space="preserve">programmatically, and has not </w:t>
      </w:r>
      <w:r w:rsidR="002A4254">
        <w:rPr>
          <w:rFonts w:cs="Times"/>
          <w:color w:val="0C0C0C"/>
        </w:rPr>
        <w:t xml:space="preserve">yet </w:t>
      </w:r>
      <w:r w:rsidR="00303DB9">
        <w:rPr>
          <w:rFonts w:cs="Times"/>
          <w:color w:val="0C0C0C"/>
        </w:rPr>
        <w:t xml:space="preserve">made the switch to replacing the </w:t>
      </w:r>
      <w:r w:rsidR="002A4254">
        <w:rPr>
          <w:rFonts w:cs="Times"/>
          <w:color w:val="0C0C0C"/>
        </w:rPr>
        <w:t xml:space="preserve">injectable with </w:t>
      </w:r>
      <w:r w:rsidR="00303DB9">
        <w:rPr>
          <w:rFonts w:cs="Times"/>
          <w:color w:val="0C0C0C"/>
        </w:rPr>
        <w:t>bedaquiline</w:t>
      </w:r>
      <w:r w:rsidR="002A4254">
        <w:rPr>
          <w:rFonts w:cs="Times"/>
          <w:color w:val="0C0C0C"/>
        </w:rPr>
        <w:t xml:space="preserve">, the </w:t>
      </w:r>
      <w:r w:rsidR="002A4254">
        <w:t xml:space="preserve">shorter all-oral bedaquiline-containing MDR/RR-TB regimen can be </w:t>
      </w:r>
      <w:r w:rsidR="00CF2556">
        <w:t>used as the control.</w:t>
      </w:r>
    </w:p>
    <w:p w14:paraId="613DB047" w14:textId="36FA2B30" w:rsidR="00612BD3" w:rsidRDefault="00612BD3" w:rsidP="00E606FA">
      <w:pPr>
        <w:spacing w:after="0"/>
        <w:jc w:val="both"/>
        <w:rPr>
          <w:rFonts w:cs="Times"/>
          <w:color w:val="0C0C0C"/>
        </w:rPr>
      </w:pPr>
      <w:r>
        <w:t xml:space="preserve">The shorter </w:t>
      </w:r>
      <w:r w:rsidR="008D3A59">
        <w:t>MDR/RR-TB</w:t>
      </w:r>
      <w:r>
        <w:t xml:space="preserve"> regimen may be used in </w:t>
      </w:r>
      <w:r w:rsidR="00AB742A">
        <w:t xml:space="preserve">participants </w:t>
      </w:r>
      <w:r>
        <w:t>who do not have the following conditions:</w:t>
      </w:r>
    </w:p>
    <w:p w14:paraId="50FAA4DC" w14:textId="1789D3F7" w:rsidR="00612BD3" w:rsidRPr="006E46FE" w:rsidRDefault="0007351F" w:rsidP="00E606FA">
      <w:pPr>
        <w:pStyle w:val="ListParagraph"/>
        <w:numPr>
          <w:ilvl w:val="0"/>
          <w:numId w:val="40"/>
        </w:numPr>
        <w:spacing w:afterLines="40" w:after="96" w:line="240" w:lineRule="auto"/>
        <w:ind w:left="714" w:hanging="357"/>
        <w:jc w:val="both"/>
        <w:rPr>
          <w:rFonts w:cs="Times"/>
          <w:color w:val="0C0C0C"/>
        </w:rPr>
      </w:pPr>
      <w:r>
        <w:t>R</w:t>
      </w:r>
      <w:r w:rsidR="00612BD3">
        <w:t>esistance</w:t>
      </w:r>
      <w:r>
        <w:t xml:space="preserve"> confirmed by </w:t>
      </w:r>
      <w:r w:rsidR="00C969CB">
        <w:t xml:space="preserve">validated </w:t>
      </w:r>
      <w:r>
        <w:t xml:space="preserve">phenotypic </w:t>
      </w:r>
      <w:r w:rsidR="00A12794">
        <w:t xml:space="preserve">DST </w:t>
      </w:r>
      <w:r>
        <w:t>or by first</w:t>
      </w:r>
      <w:r w:rsidR="00544888">
        <w:t>-</w:t>
      </w:r>
      <w:r>
        <w:t xml:space="preserve"> or second</w:t>
      </w:r>
      <w:r w:rsidR="00544888">
        <w:t>-</w:t>
      </w:r>
      <w:r w:rsidR="00A12794">
        <w:t xml:space="preserve">line molecular line </w:t>
      </w:r>
      <w:r>
        <w:t>probe assay</w:t>
      </w:r>
      <w:r w:rsidR="00612BD3">
        <w:t xml:space="preserve">, or suspected ineffectiveness, to a medicine in the shorter </w:t>
      </w:r>
      <w:r w:rsidR="008D3A59">
        <w:t>MDR/RR-TB</w:t>
      </w:r>
      <w:r w:rsidR="00612BD3">
        <w:t xml:space="preserve"> regimen (excluding resistance to isoniazid)</w:t>
      </w:r>
      <w:r w:rsidR="00C92BC4">
        <w:t>;</w:t>
      </w:r>
    </w:p>
    <w:p w14:paraId="0C88A17C" w14:textId="09B2ED3F" w:rsidR="00612BD3" w:rsidRPr="006E46FE" w:rsidRDefault="00612BD3" w:rsidP="00E606FA">
      <w:pPr>
        <w:pStyle w:val="ListParagraph"/>
        <w:numPr>
          <w:ilvl w:val="0"/>
          <w:numId w:val="40"/>
        </w:numPr>
        <w:spacing w:afterLines="40" w:after="96" w:line="240" w:lineRule="auto"/>
        <w:ind w:left="714" w:hanging="357"/>
        <w:jc w:val="both"/>
        <w:rPr>
          <w:rFonts w:cs="Times"/>
          <w:color w:val="0C0C0C"/>
        </w:rPr>
      </w:pPr>
      <w:r>
        <w:t xml:space="preserve">Previous exposure for </w:t>
      </w:r>
      <w:r w:rsidR="00D16FDA">
        <w:t xml:space="preserve">≥ </w:t>
      </w:r>
      <w:r>
        <w:t xml:space="preserve">1 month to a second-line medicine included in the shorter </w:t>
      </w:r>
      <w:r w:rsidR="008D3A59">
        <w:t>MDR/RR-TB</w:t>
      </w:r>
      <w:r>
        <w:t xml:space="preserve"> regimen</w:t>
      </w:r>
      <w:r w:rsidR="00C92BC4">
        <w:t>;</w:t>
      </w:r>
    </w:p>
    <w:p w14:paraId="67A5D2A1" w14:textId="160D1DF9" w:rsidR="00262371" w:rsidRPr="007679B7" w:rsidRDefault="00612BD3" w:rsidP="00E606FA">
      <w:pPr>
        <w:pStyle w:val="ListParagraph"/>
        <w:numPr>
          <w:ilvl w:val="0"/>
          <w:numId w:val="40"/>
        </w:numPr>
        <w:spacing w:afterLines="40" w:after="96" w:line="240" w:lineRule="auto"/>
        <w:ind w:left="714" w:hanging="357"/>
        <w:jc w:val="both"/>
        <w:rPr>
          <w:rFonts w:cs="Times"/>
          <w:color w:val="0C0C0C"/>
        </w:rPr>
      </w:pPr>
      <w:r>
        <w:t xml:space="preserve">Intolerance to one or more medicines in the shorter </w:t>
      </w:r>
      <w:r w:rsidR="008D3A59">
        <w:t>MDR/RR-TB</w:t>
      </w:r>
      <w:r>
        <w:t xml:space="preserve"> regimen or increased risk of toxicity (e.g. drug-drug interactions, cardiotoxicity)</w:t>
      </w:r>
      <w:r w:rsidR="00262371">
        <w:t>;</w:t>
      </w:r>
    </w:p>
    <w:p w14:paraId="3FF604BC" w14:textId="77777777" w:rsidR="00E606FA" w:rsidRDefault="00262371" w:rsidP="00E606FA">
      <w:pPr>
        <w:pStyle w:val="ListParagraph"/>
        <w:numPr>
          <w:ilvl w:val="0"/>
          <w:numId w:val="40"/>
        </w:numPr>
        <w:spacing w:afterLines="40" w:after="96" w:line="240" w:lineRule="auto"/>
        <w:jc w:val="both"/>
        <w:rPr>
          <w:rFonts w:cs="Times"/>
          <w:color w:val="0C0C0C"/>
        </w:rPr>
      </w:pPr>
      <w:r w:rsidRPr="00E606FA">
        <w:rPr>
          <w:rFonts w:cs="Times"/>
          <w:color w:val="0C0C0C"/>
        </w:rPr>
        <w:t>Extensive TB disease</w:t>
      </w:r>
      <w:r w:rsidR="00E470EB" w:rsidRPr="00E606FA">
        <w:rPr>
          <w:rFonts w:cs="Times"/>
          <w:color w:val="0C0C0C"/>
        </w:rPr>
        <w:t xml:space="preserve"> is present</w:t>
      </w:r>
      <w:r w:rsidR="000E2C7B" w:rsidRPr="00E606FA">
        <w:rPr>
          <w:rFonts w:cs="Times"/>
          <w:color w:val="0C0C0C"/>
        </w:rPr>
        <w:t>.</w:t>
      </w:r>
      <w:r w:rsidR="006E7814" w:rsidRPr="00E606FA">
        <w:rPr>
          <w:rFonts w:cs="Times"/>
          <w:color w:val="0C0C0C"/>
        </w:rPr>
        <w:t xml:space="preserve"> </w:t>
      </w:r>
      <w:r w:rsidR="00E470EB" w:rsidRPr="00E606FA">
        <w:rPr>
          <w:rFonts w:cs="Times"/>
          <w:color w:val="0C0C0C"/>
        </w:rPr>
        <w:t>W</w:t>
      </w:r>
      <w:r w:rsidR="0067586A" w:rsidRPr="00E606FA">
        <w:rPr>
          <w:rFonts w:cs="Times"/>
          <w:color w:val="0C0C0C"/>
        </w:rPr>
        <w:t xml:space="preserve">hile </w:t>
      </w:r>
      <w:r w:rsidR="006E7814" w:rsidRPr="00E606FA">
        <w:rPr>
          <w:rFonts w:cs="Times"/>
          <w:color w:val="0C0C0C"/>
        </w:rPr>
        <w:t>not clearly defined</w:t>
      </w:r>
      <w:r w:rsidR="0067586A" w:rsidRPr="00E606FA">
        <w:rPr>
          <w:rFonts w:cs="Times"/>
          <w:color w:val="0C0C0C"/>
        </w:rPr>
        <w:t xml:space="preserve"> by the WHO, we</w:t>
      </w:r>
      <w:r w:rsidR="006D4D96" w:rsidRPr="00E606FA">
        <w:rPr>
          <w:rFonts w:cs="Times"/>
          <w:color w:val="0C0C0C"/>
        </w:rPr>
        <w:t xml:space="preserve"> propose to</w:t>
      </w:r>
      <w:r w:rsidR="0067586A" w:rsidRPr="00E606FA">
        <w:rPr>
          <w:rFonts w:cs="Times"/>
          <w:color w:val="0C0C0C"/>
        </w:rPr>
        <w:t xml:space="preserve"> interpret </w:t>
      </w:r>
      <w:r w:rsidR="006E7814" w:rsidRPr="00E606FA">
        <w:rPr>
          <w:rFonts w:cs="Times"/>
          <w:color w:val="0C0C0C"/>
        </w:rPr>
        <w:t xml:space="preserve">lung TB disease </w:t>
      </w:r>
      <w:r w:rsidR="006D4D96" w:rsidRPr="00E606FA">
        <w:rPr>
          <w:rFonts w:cs="Times"/>
          <w:color w:val="0C0C0C"/>
        </w:rPr>
        <w:t>as de</w:t>
      </w:r>
      <w:r w:rsidR="00F945C5" w:rsidRPr="00E606FA">
        <w:rPr>
          <w:rFonts w:cs="Times"/>
          <w:color w:val="0C0C0C"/>
        </w:rPr>
        <w:t>scribed</w:t>
      </w:r>
      <w:r w:rsidR="006D4D96" w:rsidRPr="00E606FA">
        <w:rPr>
          <w:rFonts w:cs="Times"/>
          <w:color w:val="0C0C0C"/>
        </w:rPr>
        <w:t xml:space="preserve"> in the SOP </w:t>
      </w:r>
      <w:r w:rsidR="001012E3" w:rsidRPr="00E606FA">
        <w:rPr>
          <w:rFonts w:cs="Times"/>
          <w:color w:val="0C0C0C"/>
        </w:rPr>
        <w:t xml:space="preserve">SP-009-ET Chest X-Ray Reading and </w:t>
      </w:r>
      <w:r w:rsidR="006D4D96" w:rsidRPr="00E606FA">
        <w:rPr>
          <w:rFonts w:cs="Times"/>
          <w:color w:val="0C0C0C"/>
        </w:rPr>
        <w:t>SP-021-C</w:t>
      </w:r>
      <w:r w:rsidR="006D4D96" w:rsidRPr="006D4D96">
        <w:rPr>
          <w:rFonts w:cs="Times"/>
          <w:color w:val="0C0C0C"/>
        </w:rPr>
        <w:t>T</w:t>
      </w:r>
      <w:r w:rsidR="006D4D96" w:rsidRPr="00E606FA">
        <w:rPr>
          <w:rFonts w:cs="Times"/>
          <w:color w:val="0C0C0C"/>
        </w:rPr>
        <w:t xml:space="preserve"> Chest X-ray Reportin</w:t>
      </w:r>
      <w:r w:rsidR="006D4D96" w:rsidRPr="006D4D96">
        <w:rPr>
          <w:rFonts w:cs="Times"/>
          <w:color w:val="0C0C0C"/>
        </w:rPr>
        <w:t>g</w:t>
      </w:r>
      <w:r w:rsidR="006D4D96" w:rsidRPr="00E606FA">
        <w:rPr>
          <w:rStyle w:val="FootnoteReference"/>
          <w:rFonts w:cs="Times"/>
          <w:color w:val="0C0C0C"/>
        </w:rPr>
        <w:footnoteReference w:id="2"/>
      </w:r>
      <w:r w:rsidRPr="00E606FA">
        <w:rPr>
          <w:rFonts w:cs="Times"/>
          <w:color w:val="0C0C0C"/>
        </w:rPr>
        <w:t>;</w:t>
      </w:r>
      <w:r w:rsidR="006E7814">
        <w:rPr>
          <w:rFonts w:cs="Times"/>
          <w:color w:val="0C0C0C"/>
        </w:rPr>
        <w:t>*</w:t>
      </w:r>
    </w:p>
    <w:p w14:paraId="4465B559" w14:textId="5C206408" w:rsidR="00612BD3" w:rsidRPr="00E606FA" w:rsidRDefault="00262371" w:rsidP="00E606FA">
      <w:pPr>
        <w:pStyle w:val="ListParagraph"/>
        <w:numPr>
          <w:ilvl w:val="0"/>
          <w:numId w:val="40"/>
        </w:numPr>
        <w:spacing w:afterLines="40" w:after="96" w:line="240" w:lineRule="auto"/>
        <w:jc w:val="both"/>
        <w:rPr>
          <w:rFonts w:cs="Times"/>
          <w:color w:val="0C0C0C"/>
        </w:rPr>
      </w:pPr>
      <w:r w:rsidRPr="00E606FA">
        <w:rPr>
          <w:rFonts w:cs="Times"/>
          <w:color w:val="0C0C0C"/>
        </w:rPr>
        <w:lastRenderedPageBreak/>
        <w:t>Severe forms of extrapulmonary TB (i.e.</w:t>
      </w:r>
      <w:r w:rsidRPr="00262371">
        <w:t xml:space="preserve"> </w:t>
      </w:r>
      <w:r w:rsidRPr="00E606FA">
        <w:rPr>
          <w:rFonts w:cs="Times"/>
          <w:color w:val="0C0C0C"/>
        </w:rPr>
        <w:t>disseminated, meningeal or TB of the central nervous system).</w:t>
      </w:r>
      <w:r w:rsidR="006E7814" w:rsidRPr="00E606FA">
        <w:rPr>
          <w:rFonts w:cs="Times"/>
          <w:color w:val="0C0C0C"/>
        </w:rPr>
        <w:t>*</w:t>
      </w:r>
    </w:p>
    <w:p w14:paraId="4EE7B3C2" w14:textId="1B041F5F" w:rsidR="008B0712" w:rsidRDefault="00AB742A" w:rsidP="00396DDD">
      <w:pPr>
        <w:spacing w:after="80"/>
        <w:jc w:val="both"/>
      </w:pPr>
      <w:r>
        <w:t xml:space="preserve">Participants </w:t>
      </w:r>
      <w:r w:rsidR="00A41DA4">
        <w:t xml:space="preserve">not eligible for the shorter regimen should receive the conventional </w:t>
      </w:r>
      <w:r w:rsidR="008D3A59">
        <w:t>MDR/RR-TB</w:t>
      </w:r>
      <w:r w:rsidR="00A41DA4">
        <w:t xml:space="preserve"> regimen. </w:t>
      </w:r>
      <w:r w:rsidR="00612BD3">
        <w:t xml:space="preserve">In addition to these criteria, the clinician may </w:t>
      </w:r>
      <w:r w:rsidR="00C92BC4">
        <w:t>choose to use</w:t>
      </w:r>
      <w:r w:rsidR="00612BD3">
        <w:t xml:space="preserve"> </w:t>
      </w:r>
      <w:r w:rsidR="00C92BC4">
        <w:t>the conventional</w:t>
      </w:r>
      <w:r w:rsidR="00612BD3">
        <w:t xml:space="preserve"> treatment</w:t>
      </w:r>
      <w:r w:rsidR="00A41DA4">
        <w:t xml:space="preserve"> for any </w:t>
      </w:r>
      <w:r>
        <w:t xml:space="preserve">participant </w:t>
      </w:r>
      <w:r w:rsidR="00612BD3">
        <w:t>based on individual circumstances</w:t>
      </w:r>
      <w:r w:rsidR="008B0712">
        <w:t>.</w:t>
      </w:r>
    </w:p>
    <w:p w14:paraId="4EDFAF13" w14:textId="3A99B5A9" w:rsidR="005C480D" w:rsidRDefault="006E7814" w:rsidP="00396DDD">
      <w:pPr>
        <w:spacing w:after="80"/>
        <w:jc w:val="both"/>
      </w:pPr>
      <w:r>
        <w:t xml:space="preserve">In the “Rapid communication” issued in December 2019, the WHO recommended to modify the composition of the shorter MDR-TB regimen by replacing the injectable (amikacin) with bedaquiline. The composition of this regimen is defined in </w:t>
      </w:r>
      <w:r w:rsidR="006176AD">
        <w:t>section</w:t>
      </w:r>
      <w:r>
        <w:t xml:space="preserve"> 5.3. </w:t>
      </w:r>
      <w:r w:rsidR="00262371">
        <w:t>Further modifications of this</w:t>
      </w:r>
      <w:r w:rsidR="00262371" w:rsidRPr="00262371">
        <w:t xml:space="preserve"> shorter, all-oral, bedaquiline-containing regimen</w:t>
      </w:r>
      <w:r w:rsidR="00262371">
        <w:t xml:space="preserve"> </w:t>
      </w:r>
      <w:r w:rsidR="00D16FDA">
        <w:t>are</w:t>
      </w:r>
      <w:r w:rsidR="0028273E">
        <w:t xml:space="preserve"> not recommended by WHO for routine use and should</w:t>
      </w:r>
      <w:r w:rsidR="00D409EA">
        <w:t xml:space="preserve"> NOT be</w:t>
      </w:r>
      <w:r w:rsidR="00071EC9">
        <w:t xml:space="preserve"> used </w:t>
      </w:r>
      <w:r w:rsidR="00F53A40">
        <w:t>in the control arm of the</w:t>
      </w:r>
      <w:r w:rsidR="00071EC9">
        <w:t xml:space="preserve"> endTB </w:t>
      </w:r>
      <w:r w:rsidR="00D77012">
        <w:t>clinical trial</w:t>
      </w:r>
      <w:r w:rsidR="00746653">
        <w:t xml:space="preserve">. </w:t>
      </w:r>
    </w:p>
    <w:p w14:paraId="19645EE8" w14:textId="77777777" w:rsidR="00746653" w:rsidRPr="005D3A07" w:rsidRDefault="00746653" w:rsidP="00396DDD">
      <w:pPr>
        <w:spacing w:after="80"/>
        <w:jc w:val="both"/>
        <w:rPr>
          <w:sz w:val="8"/>
        </w:rPr>
      </w:pPr>
    </w:p>
    <w:p w14:paraId="6CD200F8" w14:textId="7582B4AE" w:rsidR="007B12D1" w:rsidRPr="00F0035E" w:rsidRDefault="00E83371" w:rsidP="00396DDD">
      <w:pPr>
        <w:pStyle w:val="Heading3"/>
        <w:spacing w:before="0"/>
        <w:rPr>
          <w:lang w:val="en-CA"/>
        </w:rPr>
      </w:pPr>
      <w:bookmarkStart w:id="10" w:name="_Toc166238053"/>
      <w:r>
        <w:rPr>
          <w:lang w:val="en-CA"/>
        </w:rPr>
        <w:t>Design</w:t>
      </w:r>
      <w:r w:rsidR="00FD0EF2">
        <w:rPr>
          <w:lang w:val="en-CA"/>
        </w:rPr>
        <w:t xml:space="preserve"> of</w:t>
      </w:r>
      <w:r>
        <w:rPr>
          <w:lang w:val="en-CA"/>
        </w:rPr>
        <w:t xml:space="preserve"> the</w:t>
      </w:r>
      <w:r w:rsidR="00614B7D">
        <w:rPr>
          <w:lang w:val="en-CA"/>
        </w:rPr>
        <w:t xml:space="preserve"> conventional</w:t>
      </w:r>
      <w:r>
        <w:rPr>
          <w:lang w:val="en-CA"/>
        </w:rPr>
        <w:t xml:space="preserve"> regimen</w:t>
      </w:r>
      <w:bookmarkEnd w:id="10"/>
    </w:p>
    <w:p w14:paraId="56FF543E" w14:textId="0B93EC4C" w:rsidR="00610D85" w:rsidRPr="004008F5" w:rsidRDefault="00E11FAF" w:rsidP="00396DDD">
      <w:pPr>
        <w:pStyle w:val="ListNumber"/>
        <w:numPr>
          <w:ilvl w:val="0"/>
          <w:numId w:val="0"/>
        </w:numPr>
        <w:spacing w:after="80"/>
        <w:jc w:val="both"/>
      </w:pPr>
      <w:r w:rsidRPr="0098425C">
        <w:rPr>
          <w:rFonts w:cs="Times"/>
          <w:color w:val="0C0C0C"/>
        </w:rPr>
        <w:t xml:space="preserve">The standard of care regimen will be designed according to the national recommendations and in accordance to </w:t>
      </w:r>
      <w:r w:rsidR="00665C74">
        <w:rPr>
          <w:rFonts w:cs="Times"/>
          <w:color w:val="0C0C0C"/>
        </w:rPr>
        <w:t>the</w:t>
      </w:r>
      <w:r w:rsidR="005E6945">
        <w:rPr>
          <w:rFonts w:cs="Times"/>
          <w:color w:val="0C0C0C"/>
        </w:rPr>
        <w:t xml:space="preserve"> </w:t>
      </w:r>
      <w:r w:rsidR="00F1076E" w:rsidRPr="0098425C">
        <w:rPr>
          <w:rFonts w:cs="Times"/>
          <w:color w:val="0C0C0C"/>
        </w:rPr>
        <w:t>201</w:t>
      </w:r>
      <w:r w:rsidR="00CB4855">
        <w:rPr>
          <w:rFonts w:cs="Times"/>
          <w:color w:val="0C0C0C"/>
        </w:rPr>
        <w:t>9</w:t>
      </w:r>
      <w:r w:rsidR="00F1076E" w:rsidRPr="0098425C">
        <w:rPr>
          <w:rFonts w:cs="Times"/>
          <w:color w:val="0C0C0C"/>
        </w:rPr>
        <w:t xml:space="preserve"> </w:t>
      </w:r>
      <w:r w:rsidR="005E6945">
        <w:rPr>
          <w:rFonts w:cs="Times"/>
          <w:color w:val="0C0C0C"/>
        </w:rPr>
        <w:t>WHO</w:t>
      </w:r>
      <w:r w:rsidR="00665C74" w:rsidRPr="0098425C">
        <w:rPr>
          <w:rFonts w:cs="Times"/>
          <w:color w:val="0C0C0C"/>
        </w:rPr>
        <w:t xml:space="preserve"> </w:t>
      </w:r>
      <w:r w:rsidR="00CB4855">
        <w:t>recommendations</w:t>
      </w:r>
      <w:r w:rsidR="00FD0EF2">
        <w:rPr>
          <w:rFonts w:cs="Times"/>
          <w:color w:val="0C0C0C"/>
        </w:rPr>
        <w:t xml:space="preserve">. </w:t>
      </w:r>
    </w:p>
    <w:p w14:paraId="7CC7267B" w14:textId="5E717410" w:rsidR="005E6945" w:rsidRDefault="00D117D3" w:rsidP="009F43B8">
      <w:pPr>
        <w:pStyle w:val="Heading4"/>
        <w:spacing w:before="0" w:after="80"/>
      </w:pPr>
      <w:bookmarkStart w:id="11" w:name="_Hlk527035702"/>
      <w:r>
        <w:t>Drugs included in the conventional regimen</w:t>
      </w:r>
      <w:bookmarkEnd w:id="11"/>
    </w:p>
    <w:p w14:paraId="78D466B1" w14:textId="2A290C06" w:rsidR="004008F5" w:rsidRDefault="0097796B" w:rsidP="004008F5">
      <w:pPr>
        <w:widowControl w:val="0"/>
        <w:autoSpaceDE w:val="0"/>
        <w:autoSpaceDN w:val="0"/>
        <w:adjustRightInd w:val="0"/>
        <w:spacing w:after="0" w:line="280" w:lineRule="atLeast"/>
        <w:jc w:val="both"/>
        <w:rPr>
          <w:rFonts w:asciiTheme="minorHAnsi" w:hAnsiTheme="minorHAnsi" w:cs="Times"/>
          <w:b/>
        </w:rPr>
      </w:pPr>
      <w:r w:rsidRPr="0098425C">
        <w:rPr>
          <w:rFonts w:asciiTheme="minorHAnsi" w:hAnsiTheme="minorHAnsi" w:cs="Times"/>
          <w:b/>
          <w:color w:val="0C0C0C"/>
        </w:rPr>
        <w:t xml:space="preserve">Table </w:t>
      </w:r>
      <w:r w:rsidR="005E6945">
        <w:rPr>
          <w:rFonts w:asciiTheme="minorHAnsi" w:hAnsiTheme="minorHAnsi" w:cs="Times"/>
          <w:b/>
          <w:color w:val="0C0C0C"/>
        </w:rPr>
        <w:t>1</w:t>
      </w:r>
      <w:r w:rsidRPr="0098425C">
        <w:rPr>
          <w:rFonts w:asciiTheme="minorHAnsi" w:hAnsiTheme="minorHAnsi" w:cs="Times"/>
          <w:b/>
          <w:color w:val="0C0C0C"/>
        </w:rPr>
        <w:t>. M</w:t>
      </w:r>
      <w:r w:rsidRPr="0098425C">
        <w:rPr>
          <w:rFonts w:asciiTheme="minorHAnsi" w:hAnsiTheme="minorHAnsi" w:cs="Times"/>
          <w:b/>
        </w:rPr>
        <w:t>edicines recommended for the treatment of rifampicin-resistant and multidrug-resistant TB</w:t>
      </w:r>
      <w:r w:rsidR="0078463F" w:rsidRPr="0098425C">
        <w:rPr>
          <w:rFonts w:asciiTheme="minorHAnsi" w:hAnsiTheme="minorHAnsi" w:cs="Times"/>
          <w:b/>
        </w:rPr>
        <w:t xml:space="preserve"> </w:t>
      </w:r>
      <w:r w:rsidR="00CB4855" w:rsidRPr="00CB4855">
        <w:rPr>
          <w:rFonts w:asciiTheme="minorHAnsi" w:hAnsiTheme="minorHAnsi" w:cs="Times"/>
          <w:b/>
        </w:rPr>
        <w:t>[adapted from WHO consolidated guidelines on drug-resistant tuberculosis treatment, 2019]</w:t>
      </w:r>
      <w:r w:rsidR="00CB4855">
        <w:rPr>
          <w:rFonts w:asciiTheme="minorHAnsi" w:hAnsiTheme="minorHAnsi" w:cs="Times"/>
          <w:b/>
        </w:rPr>
        <w:t>.</w:t>
      </w:r>
    </w:p>
    <w:p w14:paraId="18DE7B33" w14:textId="77777777" w:rsidR="004008F5" w:rsidRPr="004008F5" w:rsidRDefault="004008F5" w:rsidP="004008F5">
      <w:pPr>
        <w:widowControl w:val="0"/>
        <w:autoSpaceDE w:val="0"/>
        <w:autoSpaceDN w:val="0"/>
        <w:adjustRightInd w:val="0"/>
        <w:spacing w:after="0" w:line="280" w:lineRule="atLeast"/>
        <w:jc w:val="both"/>
        <w:rPr>
          <w:rFonts w:asciiTheme="minorHAnsi" w:hAnsiTheme="minorHAnsi" w:cs="Times"/>
          <w:b/>
        </w:rPr>
      </w:pPr>
    </w:p>
    <w:tbl>
      <w:tblPr>
        <w:tblW w:w="86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984"/>
        <w:gridCol w:w="2835"/>
        <w:gridCol w:w="1843"/>
      </w:tblGrid>
      <w:tr w:rsidR="00F229DB" w:rsidRPr="00075B0A" w14:paraId="7EE11FAB" w14:textId="77777777" w:rsidTr="00746653">
        <w:trPr>
          <w:trHeight w:val="435"/>
          <w:jc w:val="center"/>
        </w:trPr>
        <w:tc>
          <w:tcPr>
            <w:tcW w:w="3961" w:type="dxa"/>
            <w:gridSpan w:val="2"/>
            <w:tcBorders>
              <w:top w:val="single" w:sz="6" w:space="0" w:color="000000"/>
              <w:left w:val="single" w:sz="6" w:space="0" w:color="000000"/>
              <w:bottom w:val="nil"/>
              <w:right w:val="single" w:sz="6" w:space="0" w:color="auto"/>
            </w:tcBorders>
            <w:shd w:val="clear" w:color="auto" w:fill="244061"/>
            <w:vAlign w:val="center"/>
            <w:hideMark/>
          </w:tcPr>
          <w:p w14:paraId="54636649" w14:textId="77777777" w:rsidR="00F229DB" w:rsidRPr="004043F2" w:rsidRDefault="00F229DB" w:rsidP="00610D85">
            <w:pPr>
              <w:spacing w:after="0" w:afterAutospacing="1" w:line="240" w:lineRule="auto"/>
              <w:jc w:val="center"/>
              <w:textAlignment w:val="baseline"/>
              <w:rPr>
                <w:rFonts w:ascii="Segoe UI" w:eastAsia="Times New Roman" w:hAnsi="Segoe UI" w:cs="Segoe UI"/>
                <w:color w:val="auto"/>
                <w:sz w:val="21"/>
                <w:szCs w:val="21"/>
                <w:lang w:val="fr-FR" w:eastAsia="fr-FR"/>
              </w:rPr>
            </w:pPr>
            <w:r w:rsidRPr="004043F2">
              <w:rPr>
                <w:rFonts w:ascii="Cambria" w:eastAsia="Times New Roman" w:hAnsi="Cambria" w:cs="Segoe UI"/>
                <w:b/>
                <w:bCs/>
                <w:color w:val="FFFFFF"/>
                <w:sz w:val="21"/>
                <w:szCs w:val="21"/>
                <w:lang w:eastAsia="fr-FR"/>
              </w:rPr>
              <w:t>GROUP</w:t>
            </w:r>
            <w:r w:rsidRPr="004043F2">
              <w:rPr>
                <w:rFonts w:ascii="Cambria" w:eastAsia="Times New Roman" w:hAnsi="Cambria" w:cs="Segoe UI"/>
                <w:color w:val="auto"/>
                <w:sz w:val="21"/>
                <w:szCs w:val="21"/>
                <w:lang w:val="fr-FR" w:eastAsia="fr-FR"/>
              </w:rPr>
              <w:t> </w:t>
            </w:r>
          </w:p>
        </w:tc>
        <w:tc>
          <w:tcPr>
            <w:tcW w:w="2835" w:type="dxa"/>
            <w:tcBorders>
              <w:top w:val="single" w:sz="6" w:space="0" w:color="auto"/>
              <w:left w:val="single" w:sz="6" w:space="0" w:color="auto"/>
              <w:bottom w:val="single" w:sz="6" w:space="0" w:color="auto"/>
              <w:right w:val="single" w:sz="6" w:space="0" w:color="auto"/>
            </w:tcBorders>
            <w:shd w:val="clear" w:color="auto" w:fill="244061"/>
            <w:vAlign w:val="center"/>
            <w:hideMark/>
          </w:tcPr>
          <w:p w14:paraId="0457EFE4" w14:textId="77777777" w:rsidR="00F229DB" w:rsidRPr="004043F2" w:rsidRDefault="00F229DB" w:rsidP="00610D85">
            <w:pPr>
              <w:spacing w:after="0" w:afterAutospacing="1" w:line="240" w:lineRule="auto"/>
              <w:jc w:val="center"/>
              <w:textAlignment w:val="baseline"/>
              <w:rPr>
                <w:rFonts w:ascii="Segoe UI" w:eastAsia="Times New Roman" w:hAnsi="Segoe UI" w:cs="Segoe UI"/>
                <w:color w:val="auto"/>
                <w:sz w:val="21"/>
                <w:szCs w:val="21"/>
                <w:lang w:val="fr-FR" w:eastAsia="fr-FR"/>
              </w:rPr>
            </w:pPr>
            <w:r w:rsidRPr="004043F2">
              <w:rPr>
                <w:rFonts w:ascii="Cambria" w:eastAsia="Times New Roman" w:hAnsi="Cambria" w:cs="Segoe UI"/>
                <w:b/>
                <w:bCs/>
                <w:color w:val="FFFFFF"/>
                <w:sz w:val="21"/>
                <w:szCs w:val="21"/>
                <w:lang w:eastAsia="fr-FR"/>
              </w:rPr>
              <w:t>DRUG</w:t>
            </w:r>
            <w:r w:rsidRPr="004043F2">
              <w:rPr>
                <w:rFonts w:ascii="Cambria" w:eastAsia="Times New Roman" w:hAnsi="Cambria" w:cs="Segoe UI"/>
                <w:color w:val="auto"/>
                <w:sz w:val="21"/>
                <w:szCs w:val="21"/>
                <w:lang w:val="fr-FR" w:eastAsia="fr-FR"/>
              </w:rPr>
              <w:t> </w:t>
            </w:r>
          </w:p>
        </w:tc>
        <w:tc>
          <w:tcPr>
            <w:tcW w:w="1843" w:type="dxa"/>
            <w:tcBorders>
              <w:top w:val="single" w:sz="6" w:space="0" w:color="000000"/>
              <w:left w:val="single" w:sz="6" w:space="0" w:color="auto"/>
              <w:bottom w:val="single" w:sz="6" w:space="0" w:color="000000"/>
              <w:right w:val="single" w:sz="6" w:space="0" w:color="000000"/>
            </w:tcBorders>
            <w:shd w:val="clear" w:color="auto" w:fill="244061"/>
            <w:vAlign w:val="center"/>
            <w:hideMark/>
          </w:tcPr>
          <w:p w14:paraId="3C9AAA7C" w14:textId="77777777" w:rsidR="00F229DB" w:rsidRPr="004043F2" w:rsidRDefault="00F229DB" w:rsidP="00610D85">
            <w:pPr>
              <w:spacing w:after="0" w:afterAutospacing="1" w:line="240" w:lineRule="auto"/>
              <w:jc w:val="center"/>
              <w:textAlignment w:val="baseline"/>
              <w:rPr>
                <w:rFonts w:ascii="Segoe UI" w:eastAsia="Times New Roman" w:hAnsi="Segoe UI" w:cs="Segoe UI"/>
                <w:color w:val="auto"/>
                <w:sz w:val="21"/>
                <w:szCs w:val="21"/>
                <w:lang w:val="fr-FR" w:eastAsia="fr-FR"/>
              </w:rPr>
            </w:pPr>
            <w:r w:rsidRPr="004043F2">
              <w:rPr>
                <w:rFonts w:ascii="Cambria" w:eastAsia="Times New Roman" w:hAnsi="Cambria" w:cs="Segoe UI"/>
                <w:b/>
                <w:bCs/>
                <w:color w:val="FFFFFF"/>
                <w:sz w:val="21"/>
                <w:szCs w:val="21"/>
                <w:lang w:eastAsia="fr-FR"/>
              </w:rPr>
              <w:t>Abr.</w:t>
            </w:r>
            <w:r w:rsidRPr="004043F2">
              <w:rPr>
                <w:rFonts w:ascii="Cambria" w:eastAsia="Times New Roman" w:hAnsi="Cambria" w:cs="Segoe UI"/>
                <w:color w:val="auto"/>
                <w:sz w:val="21"/>
                <w:szCs w:val="21"/>
                <w:lang w:val="fr-FR" w:eastAsia="fr-FR"/>
              </w:rPr>
              <w:t> </w:t>
            </w:r>
          </w:p>
        </w:tc>
      </w:tr>
      <w:tr w:rsidR="00F229DB" w:rsidRPr="00075B0A" w14:paraId="5986E4EE" w14:textId="77777777" w:rsidTr="00746653">
        <w:trPr>
          <w:trHeight w:val="400"/>
          <w:jc w:val="center"/>
        </w:trPr>
        <w:tc>
          <w:tcPr>
            <w:tcW w:w="1977" w:type="dxa"/>
            <w:vMerge w:val="restart"/>
            <w:tcBorders>
              <w:top w:val="single" w:sz="6" w:space="0" w:color="000000"/>
              <w:left w:val="single" w:sz="6" w:space="0" w:color="000000"/>
              <w:bottom w:val="nil"/>
              <w:right w:val="single" w:sz="6" w:space="0" w:color="auto"/>
            </w:tcBorders>
            <w:shd w:val="clear" w:color="auto" w:fill="auto"/>
            <w:vAlign w:val="center"/>
            <w:hideMark/>
          </w:tcPr>
          <w:p w14:paraId="1D88E2CD" w14:textId="557B2DE5" w:rsidR="00F229DB" w:rsidRPr="006E46FE" w:rsidRDefault="00F229DB" w:rsidP="00F229DB">
            <w:pPr>
              <w:spacing w:after="0" w:line="240" w:lineRule="auto"/>
              <w:jc w:val="center"/>
              <w:textAlignment w:val="baseline"/>
              <w:rPr>
                <w:rFonts w:asciiTheme="minorHAnsi" w:eastAsia="Times New Roman" w:hAnsiTheme="minorHAnsi" w:cs="Segoe UI"/>
                <w:color w:val="auto"/>
                <w:lang w:eastAsia="fr-FR"/>
              </w:rPr>
            </w:pPr>
            <w:r w:rsidRPr="006E46FE">
              <w:rPr>
                <w:rFonts w:asciiTheme="minorHAnsi" w:eastAsia="Times New Roman" w:hAnsiTheme="minorHAnsi" w:cs="Segoe UI"/>
                <w:b/>
                <w:bCs/>
                <w:color w:val="auto"/>
                <w:lang w:eastAsia="fr-FR"/>
              </w:rPr>
              <w:t xml:space="preserve">Group A: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199BB" w14:textId="1B70F055"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auto"/>
                <w:lang w:eastAsia="fr-FR"/>
              </w:rPr>
              <w:t>Fluoroquinolones</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36ACF" w14:textId="35CFAA62"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Levofloxacin</w:t>
            </w:r>
          </w:p>
          <w:p w14:paraId="05C552CE" w14:textId="7AC84E22"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Moxifloxacin</w:t>
            </w:r>
          </w:p>
        </w:tc>
        <w:tc>
          <w:tcPr>
            <w:tcW w:w="1843"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0666E0" w14:textId="716A7B10"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Lfx</w:t>
            </w:r>
          </w:p>
          <w:p w14:paraId="56A58880" w14:textId="1D0019D0"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Mfx</w:t>
            </w:r>
          </w:p>
        </w:tc>
      </w:tr>
      <w:tr w:rsidR="00F229DB" w:rsidRPr="00075B0A" w14:paraId="0E6A4639" w14:textId="77777777" w:rsidTr="00746653">
        <w:trPr>
          <w:trHeight w:val="411"/>
          <w:jc w:val="center"/>
        </w:trPr>
        <w:tc>
          <w:tcPr>
            <w:tcW w:w="1977" w:type="dxa"/>
            <w:vMerge/>
            <w:tcBorders>
              <w:top w:val="single" w:sz="6" w:space="0" w:color="000000"/>
              <w:left w:val="single" w:sz="6" w:space="0" w:color="000000"/>
              <w:bottom w:val="nil"/>
              <w:right w:val="single" w:sz="6" w:space="0" w:color="auto"/>
            </w:tcBorders>
            <w:shd w:val="clear" w:color="auto" w:fill="auto"/>
            <w:vAlign w:val="center"/>
            <w:hideMark/>
          </w:tcPr>
          <w:p w14:paraId="27095528" w14:textId="77777777" w:rsidR="00F229DB" w:rsidRPr="006E46FE" w:rsidRDefault="00F229DB" w:rsidP="00610D85">
            <w:pPr>
              <w:spacing w:after="0" w:line="240" w:lineRule="auto"/>
              <w:rPr>
                <w:rFonts w:asciiTheme="minorHAnsi" w:eastAsia="Times New Roman" w:hAnsiTheme="minorHAnsi" w:cs="Segoe UI"/>
                <w:color w:val="auto"/>
                <w:lang w:eastAsia="fr-FR"/>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49914" w14:textId="2E77CA51"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Diarylquinolines</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15AED" w14:textId="27EB03ED"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Bedaquiline</w:t>
            </w:r>
          </w:p>
        </w:tc>
        <w:tc>
          <w:tcPr>
            <w:tcW w:w="1843"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F49F497" w14:textId="7E0259E2"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Bdq</w:t>
            </w:r>
          </w:p>
        </w:tc>
      </w:tr>
      <w:tr w:rsidR="00F229DB" w:rsidRPr="00075B0A" w14:paraId="170DA628" w14:textId="77777777" w:rsidTr="00746653">
        <w:trPr>
          <w:trHeight w:val="404"/>
          <w:jc w:val="center"/>
        </w:trPr>
        <w:tc>
          <w:tcPr>
            <w:tcW w:w="1977" w:type="dxa"/>
            <w:vMerge/>
            <w:tcBorders>
              <w:top w:val="single" w:sz="6" w:space="0" w:color="000000"/>
              <w:left w:val="single" w:sz="6" w:space="0" w:color="000000"/>
              <w:bottom w:val="nil"/>
              <w:right w:val="single" w:sz="6" w:space="0" w:color="auto"/>
            </w:tcBorders>
            <w:shd w:val="clear" w:color="auto" w:fill="auto"/>
            <w:vAlign w:val="center"/>
            <w:hideMark/>
          </w:tcPr>
          <w:p w14:paraId="1E14B148" w14:textId="77777777" w:rsidR="00F229DB" w:rsidRPr="006E46FE" w:rsidRDefault="00F229DB" w:rsidP="00610D85">
            <w:pPr>
              <w:spacing w:after="0" w:line="240" w:lineRule="auto"/>
              <w:rPr>
                <w:rFonts w:asciiTheme="minorHAnsi" w:eastAsia="Times New Roman" w:hAnsiTheme="minorHAnsi" w:cs="Segoe UI"/>
                <w:color w:val="auto"/>
                <w:lang w:eastAsia="fr-FR"/>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1CFF4" w14:textId="449955AD"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Oxazolidinone</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39157" w14:textId="3B3F3B8C"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Linezolid</w:t>
            </w:r>
          </w:p>
        </w:tc>
        <w:tc>
          <w:tcPr>
            <w:tcW w:w="1843"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21B9E4F" w14:textId="03DC3ADC"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Lzd</w:t>
            </w:r>
          </w:p>
        </w:tc>
      </w:tr>
      <w:tr w:rsidR="00F229DB" w:rsidRPr="00075B0A" w14:paraId="148CA3D5" w14:textId="77777777" w:rsidTr="00746653">
        <w:trPr>
          <w:trHeight w:val="410"/>
          <w:jc w:val="center"/>
        </w:trPr>
        <w:tc>
          <w:tcPr>
            <w:tcW w:w="3961" w:type="dxa"/>
            <w:gridSpan w:val="2"/>
            <w:vMerge w:val="restart"/>
            <w:tcBorders>
              <w:top w:val="single" w:sz="6" w:space="0" w:color="auto"/>
              <w:left w:val="single" w:sz="6" w:space="0" w:color="auto"/>
              <w:bottom w:val="nil"/>
              <w:right w:val="single" w:sz="6" w:space="0" w:color="auto"/>
            </w:tcBorders>
            <w:shd w:val="clear" w:color="auto" w:fill="D9D9D9"/>
            <w:vAlign w:val="center"/>
            <w:hideMark/>
          </w:tcPr>
          <w:p w14:paraId="01AC1358" w14:textId="22275433" w:rsidR="00F229DB" w:rsidRPr="006E46FE" w:rsidRDefault="00F229DB" w:rsidP="00F229DB">
            <w:pPr>
              <w:spacing w:after="0" w:line="240" w:lineRule="auto"/>
              <w:jc w:val="center"/>
              <w:textAlignment w:val="baseline"/>
              <w:rPr>
                <w:rFonts w:asciiTheme="minorHAnsi" w:eastAsia="Times New Roman" w:hAnsiTheme="minorHAnsi" w:cs="Segoe UI"/>
                <w:color w:val="auto"/>
                <w:lang w:eastAsia="fr-FR"/>
              </w:rPr>
            </w:pPr>
            <w:r w:rsidRPr="006E46FE">
              <w:rPr>
                <w:rFonts w:asciiTheme="minorHAnsi" w:eastAsia="Times New Roman" w:hAnsiTheme="minorHAnsi" w:cs="Segoe UI"/>
                <w:b/>
                <w:bCs/>
                <w:color w:val="auto"/>
                <w:lang w:eastAsia="fr-FR"/>
              </w:rPr>
              <w:t>Group B</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6EBD08" w14:textId="32CACAF6"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Clofazimine</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56C03D" w14:textId="28D90C52"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Cfz</w:t>
            </w:r>
          </w:p>
        </w:tc>
      </w:tr>
      <w:tr w:rsidR="00F229DB" w:rsidRPr="00075B0A" w14:paraId="473D63F3" w14:textId="77777777" w:rsidTr="00746653">
        <w:trPr>
          <w:trHeight w:val="437"/>
          <w:jc w:val="center"/>
        </w:trPr>
        <w:tc>
          <w:tcPr>
            <w:tcW w:w="3961" w:type="dxa"/>
            <w:gridSpan w:val="2"/>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275D926" w14:textId="77777777" w:rsidR="00F229DB" w:rsidRPr="006E46FE" w:rsidRDefault="00F229DB" w:rsidP="00610D85">
            <w:pPr>
              <w:spacing w:after="0" w:line="240" w:lineRule="auto"/>
              <w:rPr>
                <w:rFonts w:asciiTheme="minorHAnsi" w:eastAsia="Times New Roman" w:hAnsiTheme="minorHAnsi" w:cs="Segoe UI"/>
                <w:color w:val="auto"/>
                <w:lang w:eastAsia="fr-FR"/>
              </w:rPr>
            </w:pPr>
          </w:p>
        </w:tc>
        <w:tc>
          <w:tcPr>
            <w:tcW w:w="2835"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2E187E8B" w14:textId="29BA6E2C"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Cycloserine</w:t>
            </w:r>
          </w:p>
          <w:p w14:paraId="7CBB5829" w14:textId="7021534A"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Terizidone</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32098B" w14:textId="49853EC2"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Cs</w:t>
            </w:r>
          </w:p>
          <w:p w14:paraId="2CA4DBA9" w14:textId="17C58281" w:rsidR="00F229DB" w:rsidRPr="006E46FE" w:rsidRDefault="00F229DB"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Trd</w:t>
            </w:r>
          </w:p>
        </w:tc>
      </w:tr>
      <w:tr w:rsidR="007267CF" w:rsidRPr="00075B0A" w14:paraId="343639C3" w14:textId="77777777" w:rsidTr="00746653">
        <w:trPr>
          <w:trHeight w:val="414"/>
          <w:jc w:val="center"/>
        </w:trPr>
        <w:tc>
          <w:tcPr>
            <w:tcW w:w="3961" w:type="dxa"/>
            <w:gridSpan w:val="2"/>
            <w:vMerge w:val="restart"/>
            <w:tcBorders>
              <w:top w:val="single" w:sz="4" w:space="0" w:color="auto"/>
              <w:left w:val="single" w:sz="4" w:space="0" w:color="auto"/>
              <w:right w:val="single" w:sz="4" w:space="0" w:color="auto"/>
            </w:tcBorders>
            <w:shd w:val="clear" w:color="auto" w:fill="DBE5F1"/>
            <w:vAlign w:val="center"/>
            <w:hideMark/>
          </w:tcPr>
          <w:p w14:paraId="19302C35" w14:textId="7FF51B09" w:rsidR="007267CF" w:rsidRPr="006E46FE" w:rsidRDefault="007267CF" w:rsidP="00F229DB">
            <w:pPr>
              <w:spacing w:after="0" w:line="240" w:lineRule="auto"/>
              <w:jc w:val="center"/>
              <w:textAlignment w:val="baseline"/>
              <w:rPr>
                <w:rFonts w:asciiTheme="minorHAnsi" w:eastAsia="Times New Roman" w:hAnsiTheme="minorHAnsi" w:cs="Segoe UI"/>
                <w:color w:val="auto"/>
                <w:lang w:eastAsia="fr-FR"/>
              </w:rPr>
            </w:pPr>
            <w:r w:rsidRPr="006E46FE">
              <w:rPr>
                <w:rFonts w:asciiTheme="minorHAnsi" w:eastAsia="Times New Roman" w:hAnsiTheme="minorHAnsi" w:cs="Segoe UI"/>
                <w:b/>
                <w:bCs/>
                <w:color w:val="auto"/>
                <w:lang w:eastAsia="fr-FR"/>
              </w:rPr>
              <w:t>Group C</w:t>
            </w:r>
          </w:p>
        </w:tc>
        <w:tc>
          <w:tcPr>
            <w:tcW w:w="283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81CB94E" w14:textId="0F2C432B"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Ethambutol</w:t>
            </w:r>
          </w:p>
        </w:tc>
        <w:tc>
          <w:tcPr>
            <w:tcW w:w="1843" w:type="dxa"/>
            <w:tcBorders>
              <w:top w:val="single" w:sz="6" w:space="0" w:color="000000"/>
              <w:left w:val="single" w:sz="4" w:space="0" w:color="auto"/>
              <w:bottom w:val="single" w:sz="6" w:space="0" w:color="000000"/>
              <w:right w:val="single" w:sz="6" w:space="0" w:color="000000"/>
            </w:tcBorders>
            <w:shd w:val="clear" w:color="auto" w:fill="B8CCE4"/>
            <w:vAlign w:val="center"/>
            <w:hideMark/>
          </w:tcPr>
          <w:p w14:paraId="30FDCD30" w14:textId="301973DB"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E</w:t>
            </w:r>
          </w:p>
        </w:tc>
      </w:tr>
      <w:tr w:rsidR="007267CF" w:rsidRPr="00075B0A" w14:paraId="4CB30FB8"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1F52B566"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05CF70" w14:textId="5B7E6AFA"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Delamanid</w:t>
            </w:r>
          </w:p>
        </w:tc>
        <w:tc>
          <w:tcPr>
            <w:tcW w:w="1843" w:type="dxa"/>
            <w:tcBorders>
              <w:top w:val="single" w:sz="6" w:space="0" w:color="000000"/>
              <w:left w:val="single" w:sz="4" w:space="0" w:color="auto"/>
              <w:bottom w:val="single" w:sz="6" w:space="0" w:color="000000"/>
              <w:right w:val="single" w:sz="6" w:space="0" w:color="000000"/>
            </w:tcBorders>
            <w:shd w:val="clear" w:color="auto" w:fill="DBE5F1"/>
            <w:vAlign w:val="center"/>
            <w:hideMark/>
          </w:tcPr>
          <w:p w14:paraId="50F3DD2B" w14:textId="1BDAF188"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Dlm</w:t>
            </w:r>
          </w:p>
        </w:tc>
      </w:tr>
      <w:tr w:rsidR="007267CF" w:rsidRPr="00075B0A" w14:paraId="079440A4"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0C6ED3EC"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2C4C28E" w14:textId="3970B9C9"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Pyrazinamide</w:t>
            </w:r>
          </w:p>
        </w:tc>
        <w:tc>
          <w:tcPr>
            <w:tcW w:w="1843" w:type="dxa"/>
            <w:tcBorders>
              <w:top w:val="single" w:sz="6" w:space="0" w:color="000000"/>
              <w:left w:val="single" w:sz="4" w:space="0" w:color="auto"/>
              <w:bottom w:val="single" w:sz="6" w:space="0" w:color="000000"/>
              <w:right w:val="single" w:sz="6" w:space="0" w:color="000000"/>
            </w:tcBorders>
            <w:shd w:val="clear" w:color="auto" w:fill="B8CCE4"/>
            <w:vAlign w:val="center"/>
            <w:hideMark/>
          </w:tcPr>
          <w:p w14:paraId="21686F72" w14:textId="34942385"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Z</w:t>
            </w:r>
          </w:p>
        </w:tc>
      </w:tr>
      <w:tr w:rsidR="007267CF" w:rsidRPr="00075B0A" w14:paraId="6E0A0EA2"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5D8085B4"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963816" w14:textId="32237471"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Amikacin</w:t>
            </w:r>
          </w:p>
        </w:tc>
        <w:tc>
          <w:tcPr>
            <w:tcW w:w="1843" w:type="dxa"/>
            <w:tcBorders>
              <w:top w:val="single" w:sz="6" w:space="0" w:color="000000"/>
              <w:left w:val="single" w:sz="4" w:space="0" w:color="auto"/>
              <w:bottom w:val="single" w:sz="6" w:space="0" w:color="000000"/>
              <w:right w:val="single" w:sz="6" w:space="0" w:color="000000"/>
            </w:tcBorders>
            <w:shd w:val="clear" w:color="auto" w:fill="DBE5F1"/>
            <w:vAlign w:val="center"/>
            <w:hideMark/>
          </w:tcPr>
          <w:p w14:paraId="6BF27AD5" w14:textId="1536E5B3"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Am</w:t>
            </w:r>
          </w:p>
        </w:tc>
      </w:tr>
      <w:tr w:rsidR="007267CF" w:rsidRPr="00075B0A" w14:paraId="1FB72A66"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12E05065"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278E9C4" w14:textId="7616C4EA"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Imipenem-cilastatin</w:t>
            </w:r>
          </w:p>
          <w:p w14:paraId="33ACCB16" w14:textId="628D2A62"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Meropenem</w:t>
            </w:r>
          </w:p>
        </w:tc>
        <w:tc>
          <w:tcPr>
            <w:tcW w:w="1843" w:type="dxa"/>
            <w:tcBorders>
              <w:top w:val="single" w:sz="6" w:space="0" w:color="000000"/>
              <w:left w:val="single" w:sz="4" w:space="0" w:color="auto"/>
              <w:bottom w:val="single" w:sz="6" w:space="0" w:color="000000"/>
              <w:right w:val="single" w:sz="6" w:space="0" w:color="000000"/>
            </w:tcBorders>
            <w:shd w:val="clear" w:color="auto" w:fill="B8CCE4"/>
            <w:vAlign w:val="center"/>
            <w:hideMark/>
          </w:tcPr>
          <w:p w14:paraId="06F7DE64" w14:textId="5C9FE8A9"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val="fr-FR" w:eastAsia="fr-FR"/>
              </w:rPr>
              <w:t>Ipm/Cln</w:t>
            </w:r>
          </w:p>
          <w:p w14:paraId="6E1B5C2C" w14:textId="7DAD8D48"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val="fr-FR" w:eastAsia="fr-FR"/>
              </w:rPr>
              <w:t>Mpm</w:t>
            </w:r>
          </w:p>
        </w:tc>
      </w:tr>
      <w:tr w:rsidR="007267CF" w:rsidRPr="00075B0A" w14:paraId="47CE1BAB"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50E259BB" w14:textId="77777777" w:rsidR="007267CF" w:rsidRPr="006E46FE" w:rsidRDefault="007267CF" w:rsidP="00610D85">
            <w:pPr>
              <w:spacing w:after="0" w:line="240" w:lineRule="auto"/>
              <w:rPr>
                <w:rFonts w:asciiTheme="minorHAnsi" w:eastAsia="Times New Roman" w:hAnsiTheme="minorHAnsi" w:cs="Segoe UI"/>
                <w:color w:val="auto"/>
                <w:lang w:val="fr-FR"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992A23" w14:textId="061206F5"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Ethionamide</w:t>
            </w:r>
          </w:p>
          <w:p w14:paraId="0CF233F8" w14:textId="7CA1ABF5"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Prothionamide</w:t>
            </w:r>
          </w:p>
        </w:tc>
        <w:tc>
          <w:tcPr>
            <w:tcW w:w="1843" w:type="dxa"/>
            <w:tcBorders>
              <w:top w:val="single" w:sz="6" w:space="0" w:color="000000"/>
              <w:left w:val="single" w:sz="4" w:space="0" w:color="auto"/>
              <w:bottom w:val="single" w:sz="6" w:space="0" w:color="000000"/>
              <w:right w:val="single" w:sz="6" w:space="0" w:color="000000"/>
            </w:tcBorders>
            <w:shd w:val="clear" w:color="auto" w:fill="DBE5F1"/>
            <w:vAlign w:val="center"/>
            <w:hideMark/>
          </w:tcPr>
          <w:p w14:paraId="42C06DDC" w14:textId="614ED6BB"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Eto</w:t>
            </w:r>
          </w:p>
          <w:p w14:paraId="6B4376AC" w14:textId="2890A02C"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Pto</w:t>
            </w:r>
          </w:p>
        </w:tc>
      </w:tr>
      <w:tr w:rsidR="007267CF" w:rsidRPr="00075B0A" w14:paraId="5B99DA0F" w14:textId="77777777" w:rsidTr="00746653">
        <w:trPr>
          <w:trHeight w:val="437"/>
          <w:jc w:val="center"/>
        </w:trPr>
        <w:tc>
          <w:tcPr>
            <w:tcW w:w="3961" w:type="dxa"/>
            <w:gridSpan w:val="2"/>
            <w:vMerge/>
            <w:tcBorders>
              <w:left w:val="single" w:sz="4" w:space="0" w:color="auto"/>
              <w:right w:val="single" w:sz="4" w:space="0" w:color="auto"/>
            </w:tcBorders>
            <w:shd w:val="clear" w:color="auto" w:fill="auto"/>
            <w:vAlign w:val="center"/>
            <w:hideMark/>
          </w:tcPr>
          <w:p w14:paraId="1D17EB13"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A1EA7B" w14:textId="4F5D8276"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Para-aminosalicylic acid</w:t>
            </w:r>
          </w:p>
        </w:tc>
        <w:tc>
          <w:tcPr>
            <w:tcW w:w="1843" w:type="dxa"/>
            <w:tcBorders>
              <w:top w:val="single" w:sz="6" w:space="0" w:color="000000"/>
              <w:left w:val="single" w:sz="4" w:space="0" w:color="auto"/>
              <w:bottom w:val="single" w:sz="6" w:space="0" w:color="000000"/>
              <w:right w:val="single" w:sz="6" w:space="0" w:color="000000"/>
            </w:tcBorders>
            <w:shd w:val="clear" w:color="auto" w:fill="C6D9F1" w:themeFill="text2" w:themeFillTint="33"/>
            <w:vAlign w:val="center"/>
            <w:hideMark/>
          </w:tcPr>
          <w:p w14:paraId="13AD3B77" w14:textId="5162D7D6" w:rsidR="007267CF" w:rsidRPr="006E46FE" w:rsidRDefault="007267CF" w:rsidP="00AE0D3A">
            <w:pPr>
              <w:spacing w:after="0" w:line="240" w:lineRule="auto"/>
              <w:jc w:val="center"/>
              <w:textAlignment w:val="baseline"/>
              <w:rPr>
                <w:rFonts w:asciiTheme="minorHAnsi" w:eastAsia="Times New Roman" w:hAnsiTheme="minorHAnsi" w:cs="Segoe UI"/>
                <w:color w:val="auto"/>
                <w:lang w:val="fr-FR" w:eastAsia="fr-FR"/>
              </w:rPr>
            </w:pPr>
            <w:r w:rsidRPr="006E46FE">
              <w:rPr>
                <w:rFonts w:asciiTheme="minorHAnsi" w:eastAsia="Times New Roman" w:hAnsiTheme="minorHAnsi" w:cs="Segoe UI"/>
                <w:color w:val="0C0C0C"/>
                <w:lang w:eastAsia="fr-FR"/>
              </w:rPr>
              <w:t>PAS</w:t>
            </w:r>
          </w:p>
        </w:tc>
      </w:tr>
      <w:tr w:rsidR="007267CF" w:rsidRPr="00075B0A" w14:paraId="5ACD1500" w14:textId="77777777" w:rsidTr="00746653">
        <w:trPr>
          <w:trHeight w:val="437"/>
          <w:jc w:val="center"/>
        </w:trPr>
        <w:tc>
          <w:tcPr>
            <w:tcW w:w="3961" w:type="dxa"/>
            <w:gridSpan w:val="2"/>
            <w:vMerge/>
            <w:tcBorders>
              <w:left w:val="single" w:sz="4" w:space="0" w:color="auto"/>
              <w:bottom w:val="single" w:sz="4" w:space="0" w:color="auto"/>
              <w:right w:val="single" w:sz="4" w:space="0" w:color="auto"/>
            </w:tcBorders>
            <w:shd w:val="clear" w:color="auto" w:fill="auto"/>
            <w:vAlign w:val="center"/>
          </w:tcPr>
          <w:p w14:paraId="1C6D70B7" w14:textId="77777777" w:rsidR="007267CF" w:rsidRPr="006E46FE" w:rsidRDefault="007267CF" w:rsidP="00610D85">
            <w:pPr>
              <w:spacing w:after="0" w:line="240" w:lineRule="auto"/>
              <w:rPr>
                <w:rFonts w:asciiTheme="minorHAnsi" w:eastAsia="Times New Roman" w:hAnsiTheme="minorHAnsi" w:cs="Segoe UI"/>
                <w:color w:val="auto"/>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546E7A75" w14:textId="2D5CCA86" w:rsidR="00CB4855" w:rsidRDefault="00CB4855" w:rsidP="00AE0D3A">
            <w:pPr>
              <w:spacing w:after="0" w:line="240" w:lineRule="auto"/>
              <w:jc w:val="center"/>
              <w:textAlignment w:val="baseline"/>
              <w:rPr>
                <w:rFonts w:asciiTheme="minorHAnsi" w:eastAsia="Times New Roman" w:hAnsiTheme="minorHAnsi" w:cs="Segoe UI"/>
                <w:color w:val="0C0C0C"/>
                <w:lang w:eastAsia="fr-FR"/>
              </w:rPr>
            </w:pPr>
            <w:r>
              <w:rPr>
                <w:rFonts w:asciiTheme="minorHAnsi" w:eastAsia="Times New Roman" w:hAnsiTheme="minorHAnsi" w:cs="Segoe UI"/>
                <w:color w:val="0C0C0C"/>
                <w:lang w:eastAsia="fr-FR"/>
              </w:rPr>
              <w:t>Isoniazid</w:t>
            </w:r>
          </w:p>
          <w:p w14:paraId="2D89ED1B" w14:textId="57FF06F4" w:rsidR="007267CF" w:rsidRPr="006E46FE" w:rsidRDefault="007267CF" w:rsidP="00AE0D3A">
            <w:pPr>
              <w:spacing w:after="0" w:line="240" w:lineRule="auto"/>
              <w:jc w:val="center"/>
              <w:textAlignment w:val="baseline"/>
              <w:rPr>
                <w:rFonts w:asciiTheme="minorHAnsi" w:eastAsia="Times New Roman" w:hAnsiTheme="minorHAnsi" w:cs="Segoe UI"/>
                <w:color w:val="0C0C0C"/>
                <w:lang w:eastAsia="fr-FR"/>
              </w:rPr>
            </w:pPr>
            <w:r w:rsidRPr="006E46FE">
              <w:rPr>
                <w:rFonts w:asciiTheme="minorHAnsi" w:eastAsia="Times New Roman" w:hAnsiTheme="minorHAnsi" w:cs="Segoe UI"/>
                <w:color w:val="0C0C0C"/>
                <w:lang w:eastAsia="fr-FR"/>
              </w:rPr>
              <w:t>High dose isoniazid</w:t>
            </w:r>
          </w:p>
        </w:tc>
        <w:tc>
          <w:tcPr>
            <w:tcW w:w="1843" w:type="dxa"/>
            <w:tcBorders>
              <w:top w:val="single" w:sz="6" w:space="0" w:color="000000"/>
              <w:left w:val="single" w:sz="4" w:space="0" w:color="auto"/>
              <w:bottom w:val="single" w:sz="6" w:space="0" w:color="000000"/>
              <w:right w:val="single" w:sz="6" w:space="0" w:color="000000"/>
            </w:tcBorders>
            <w:shd w:val="clear" w:color="auto" w:fill="DBE5F1"/>
            <w:vAlign w:val="center"/>
          </w:tcPr>
          <w:p w14:paraId="5BD23F5C" w14:textId="2BD58D9B" w:rsidR="00CB4855" w:rsidRDefault="00CB4855" w:rsidP="00AE0D3A">
            <w:pPr>
              <w:spacing w:after="0" w:line="240" w:lineRule="auto"/>
              <w:jc w:val="center"/>
              <w:textAlignment w:val="baseline"/>
              <w:rPr>
                <w:rFonts w:asciiTheme="minorHAnsi" w:eastAsia="Times New Roman" w:hAnsiTheme="minorHAnsi" w:cs="Segoe UI"/>
                <w:color w:val="0C0C0C"/>
                <w:lang w:eastAsia="fr-FR"/>
              </w:rPr>
            </w:pPr>
            <w:r>
              <w:rPr>
                <w:rFonts w:asciiTheme="minorHAnsi" w:eastAsia="Times New Roman" w:hAnsiTheme="minorHAnsi" w:cs="Segoe UI"/>
                <w:color w:val="0C0C0C"/>
                <w:lang w:eastAsia="fr-FR"/>
              </w:rPr>
              <w:t>H</w:t>
            </w:r>
          </w:p>
          <w:p w14:paraId="1F5A0060" w14:textId="0C2A8166" w:rsidR="007267CF" w:rsidRPr="006E46FE" w:rsidRDefault="007267CF" w:rsidP="00AE0D3A">
            <w:pPr>
              <w:spacing w:after="0" w:line="240" w:lineRule="auto"/>
              <w:jc w:val="center"/>
              <w:textAlignment w:val="baseline"/>
              <w:rPr>
                <w:rFonts w:asciiTheme="minorHAnsi" w:eastAsia="Times New Roman" w:hAnsiTheme="minorHAnsi" w:cs="Segoe UI"/>
                <w:color w:val="0C0C0C"/>
                <w:lang w:eastAsia="fr-FR"/>
              </w:rPr>
            </w:pPr>
            <w:r w:rsidRPr="006E46FE">
              <w:rPr>
                <w:rFonts w:asciiTheme="minorHAnsi" w:eastAsia="Times New Roman" w:hAnsiTheme="minorHAnsi" w:cs="Segoe UI"/>
                <w:color w:val="0C0C0C"/>
                <w:lang w:eastAsia="fr-FR"/>
              </w:rPr>
              <w:t>H</w:t>
            </w:r>
            <w:r w:rsidR="00694EE1">
              <w:rPr>
                <w:rFonts w:asciiTheme="minorHAnsi" w:eastAsia="Times New Roman" w:hAnsiTheme="minorHAnsi" w:cs="Segoe UI"/>
                <w:color w:val="0C0C0C"/>
                <w:vertAlign w:val="superscript"/>
                <w:lang w:eastAsia="fr-FR"/>
              </w:rPr>
              <w:t>h</w:t>
            </w:r>
          </w:p>
        </w:tc>
      </w:tr>
    </w:tbl>
    <w:p w14:paraId="1C8DAA72" w14:textId="5C37B521" w:rsidR="00610D85" w:rsidRPr="00EB7560" w:rsidRDefault="000F19FB" w:rsidP="00746653">
      <w:pPr>
        <w:widowControl w:val="0"/>
        <w:autoSpaceDE w:val="0"/>
        <w:autoSpaceDN w:val="0"/>
        <w:adjustRightInd w:val="0"/>
        <w:spacing w:after="0" w:line="280" w:lineRule="atLeast"/>
        <w:ind w:left="426"/>
        <w:rPr>
          <w:rFonts w:asciiTheme="minorHAnsi" w:hAnsiTheme="minorHAnsi" w:cs="Times"/>
          <w:b/>
        </w:rPr>
      </w:pPr>
      <w:r w:rsidRPr="006E46FE">
        <w:rPr>
          <w:rStyle w:val="normaltextrun"/>
          <w:rFonts w:asciiTheme="minorHAnsi" w:hAnsiTheme="minorHAnsi"/>
          <w:sz w:val="18"/>
          <w:szCs w:val="18"/>
          <w:shd w:val="clear" w:color="auto" w:fill="FFFFFF"/>
        </w:rPr>
        <w:lastRenderedPageBreak/>
        <w:t>Kanamycin, capreomycin, and amoxicillin/clavulanic acid (given without a carbapenem</w:t>
      </w:r>
      <w:r w:rsidR="00CB4855">
        <w:rPr>
          <w:rStyle w:val="normaltextrun"/>
          <w:rFonts w:asciiTheme="minorHAnsi" w:hAnsiTheme="minorHAnsi"/>
          <w:sz w:val="18"/>
          <w:szCs w:val="18"/>
          <w:shd w:val="clear" w:color="auto" w:fill="FFFFFF"/>
        </w:rPr>
        <w:t xml:space="preserve"> </w:t>
      </w:r>
      <w:r w:rsidR="00CB4855" w:rsidRPr="00CB4855">
        <w:rPr>
          <w:rStyle w:val="normaltextrun"/>
          <w:rFonts w:asciiTheme="minorHAnsi" w:hAnsiTheme="minorHAnsi"/>
          <w:sz w:val="18"/>
          <w:szCs w:val="18"/>
          <w:shd w:val="clear" w:color="auto" w:fill="FFFFFF"/>
        </w:rPr>
        <w:t>[imipenem-cilastatin, meropenem]</w:t>
      </w:r>
      <w:r w:rsidRPr="006E46FE">
        <w:rPr>
          <w:rStyle w:val="normaltextrun"/>
          <w:rFonts w:asciiTheme="minorHAnsi" w:hAnsiTheme="minorHAnsi"/>
          <w:sz w:val="18"/>
          <w:szCs w:val="18"/>
          <w:shd w:val="clear" w:color="auto" w:fill="FFFFFF"/>
        </w:rPr>
        <w:t>) are no longer recommended.</w:t>
      </w:r>
      <w:r w:rsidR="00D16FDA" w:rsidRPr="006E46FE">
        <w:rPr>
          <w:rStyle w:val="normaltextrun"/>
          <w:rFonts w:asciiTheme="minorHAnsi" w:hAnsiTheme="minorHAnsi"/>
          <w:sz w:val="18"/>
          <w:szCs w:val="18"/>
          <w:shd w:val="clear" w:color="auto" w:fill="FFFFFF"/>
        </w:rPr>
        <w:t xml:space="preserve"> Amoxicillin/clavulanic acid is systematically given with carbapenems.</w:t>
      </w:r>
    </w:p>
    <w:p w14:paraId="618CA159" w14:textId="4AC624B8" w:rsidR="00D117D3" w:rsidRDefault="00D117D3" w:rsidP="00396DDD">
      <w:pPr>
        <w:pStyle w:val="Heading4"/>
        <w:spacing w:before="0" w:after="80"/>
      </w:pPr>
      <w:r>
        <w:t>Principles of regimen design</w:t>
      </w:r>
    </w:p>
    <w:p w14:paraId="08700A2F" w14:textId="5AA7E18C" w:rsidR="00172631" w:rsidRDefault="00075B0A" w:rsidP="00396DDD">
      <w:pPr>
        <w:widowControl w:val="0"/>
        <w:autoSpaceDE w:val="0"/>
        <w:autoSpaceDN w:val="0"/>
        <w:adjustRightInd w:val="0"/>
        <w:spacing w:after="80"/>
        <w:jc w:val="both"/>
        <w:rPr>
          <w:rFonts w:ascii="Times" w:hAnsi="Times" w:cs="Times"/>
          <w:b/>
          <w:color w:val="0C0C0C"/>
        </w:rPr>
      </w:pPr>
      <w:r>
        <w:rPr>
          <w:rFonts w:cs="Times"/>
          <w:color w:val="0C0C0C"/>
        </w:rPr>
        <w:t>Conventional</w:t>
      </w:r>
      <w:r w:rsidRPr="0098425C">
        <w:rPr>
          <w:rFonts w:cs="Times"/>
          <w:color w:val="0C0C0C"/>
        </w:rPr>
        <w:t xml:space="preserve"> regimens are designed by the </w:t>
      </w:r>
      <w:r w:rsidR="00363763">
        <w:rPr>
          <w:rFonts w:cs="Times"/>
          <w:color w:val="0C0C0C"/>
        </w:rPr>
        <w:t>S</w:t>
      </w:r>
      <w:r w:rsidRPr="0098425C">
        <w:rPr>
          <w:rFonts w:cs="Times"/>
          <w:color w:val="0C0C0C"/>
        </w:rPr>
        <w:t xml:space="preserve">ite </w:t>
      </w:r>
      <w:r w:rsidR="00F945C5">
        <w:rPr>
          <w:rFonts w:cs="Times"/>
          <w:color w:val="0C0C0C"/>
        </w:rPr>
        <w:t>C</w:t>
      </w:r>
      <w:r w:rsidR="00995C29">
        <w:rPr>
          <w:rFonts w:cs="Times"/>
          <w:color w:val="0C0C0C"/>
        </w:rPr>
        <w:t>o</w:t>
      </w:r>
      <w:r w:rsidR="00F945C5">
        <w:rPr>
          <w:rFonts w:cs="Times"/>
          <w:color w:val="0C0C0C"/>
        </w:rPr>
        <w:t xml:space="preserve"> I</w:t>
      </w:r>
      <w:r w:rsidR="00995C29" w:rsidRPr="0098425C">
        <w:rPr>
          <w:rFonts w:cs="Times"/>
          <w:color w:val="0C0C0C"/>
        </w:rPr>
        <w:t>nvestigator</w:t>
      </w:r>
      <w:r w:rsidRPr="0098425C">
        <w:rPr>
          <w:rFonts w:cs="Times"/>
          <w:color w:val="0C0C0C"/>
        </w:rPr>
        <w:t xml:space="preserve">, with the support of the </w:t>
      </w:r>
      <w:r w:rsidR="008D08BD">
        <w:rPr>
          <w:rFonts w:cs="Times"/>
          <w:color w:val="0C0C0C"/>
        </w:rPr>
        <w:t>Site PI</w:t>
      </w:r>
      <w:r w:rsidRPr="0098425C">
        <w:rPr>
          <w:rFonts w:cs="Times"/>
          <w:color w:val="0C0C0C"/>
        </w:rPr>
        <w:t>,</w:t>
      </w:r>
      <w:r w:rsidR="00C92206" w:rsidRPr="00C92206">
        <w:t xml:space="preserve"> </w:t>
      </w:r>
      <w:r w:rsidR="00C92206" w:rsidRPr="00C92206">
        <w:rPr>
          <w:rFonts w:cs="Times"/>
          <w:color w:val="0C0C0C"/>
        </w:rPr>
        <w:t xml:space="preserve">and CAC as needed, </w:t>
      </w:r>
      <w:r>
        <w:rPr>
          <w:rFonts w:cs="Times"/>
          <w:color w:val="0C0C0C"/>
        </w:rPr>
        <w:t>according to the following</w:t>
      </w:r>
      <w:r w:rsidR="00172631">
        <w:rPr>
          <w:rFonts w:cs="Times"/>
          <w:color w:val="0C0C0C"/>
        </w:rPr>
        <w:t xml:space="preserve"> principles: </w:t>
      </w:r>
    </w:p>
    <w:p w14:paraId="18CAD3CC" w14:textId="0B16C1E1" w:rsidR="00172631" w:rsidRPr="006E46FE" w:rsidRDefault="00610D85" w:rsidP="00396DDD">
      <w:pPr>
        <w:pStyle w:val="ListParagraph"/>
        <w:widowControl w:val="0"/>
        <w:numPr>
          <w:ilvl w:val="0"/>
          <w:numId w:val="62"/>
        </w:numPr>
        <w:autoSpaceDE w:val="0"/>
        <w:autoSpaceDN w:val="0"/>
        <w:adjustRightInd w:val="0"/>
        <w:spacing w:after="80"/>
        <w:jc w:val="both"/>
        <w:rPr>
          <w:rFonts w:ascii="Times" w:hAnsi="Times" w:cs="Times"/>
          <w:b/>
          <w:color w:val="0C0C0C"/>
        </w:rPr>
      </w:pPr>
      <w:r w:rsidRPr="00610D85">
        <w:t xml:space="preserve">In general, the regimen is designed with at least </w:t>
      </w:r>
      <w:r w:rsidR="00D16FDA">
        <w:t>four</w:t>
      </w:r>
      <w:r w:rsidRPr="00610D85">
        <w:t xml:space="preserve"> effective TB medicines, </w:t>
      </w:r>
      <w:r w:rsidR="00D16FDA">
        <w:t xml:space="preserve">including 3 </w:t>
      </w:r>
      <w:r w:rsidRPr="00610D85">
        <w:t xml:space="preserve">from Group A and </w:t>
      </w:r>
      <w:r w:rsidR="00D16FDA">
        <w:t xml:space="preserve">1 from </w:t>
      </w:r>
      <w:r w:rsidR="0028273E">
        <w:t>G</w:t>
      </w:r>
      <w:r w:rsidR="00D16FDA">
        <w:t xml:space="preserve">roup </w:t>
      </w:r>
      <w:r w:rsidRPr="00610D85">
        <w:t xml:space="preserve">B. </w:t>
      </w:r>
    </w:p>
    <w:p w14:paraId="5F99F99E" w14:textId="27F7FAE9" w:rsidR="00D277CD" w:rsidRPr="005C480D" w:rsidRDefault="00610D85" w:rsidP="00396DDD">
      <w:pPr>
        <w:pStyle w:val="ListParagraph"/>
        <w:widowControl w:val="0"/>
        <w:numPr>
          <w:ilvl w:val="0"/>
          <w:numId w:val="62"/>
        </w:numPr>
        <w:autoSpaceDE w:val="0"/>
        <w:autoSpaceDN w:val="0"/>
        <w:adjustRightInd w:val="0"/>
        <w:spacing w:after="80"/>
        <w:jc w:val="both"/>
        <w:rPr>
          <w:rFonts w:ascii="Times" w:hAnsi="Times" w:cs="Times"/>
          <w:b/>
          <w:color w:val="0C0C0C"/>
        </w:rPr>
      </w:pPr>
      <w:r w:rsidRPr="00610D85">
        <w:t xml:space="preserve">If </w:t>
      </w:r>
      <w:r w:rsidR="00D16FDA">
        <w:t xml:space="preserve">this combination cannot </w:t>
      </w:r>
      <w:r w:rsidR="00400E24">
        <w:t xml:space="preserve">be </w:t>
      </w:r>
      <w:r w:rsidR="004D39CA">
        <w:t>used</w:t>
      </w:r>
      <w:r w:rsidR="00400E24">
        <w:t xml:space="preserve">, </w:t>
      </w:r>
      <w:r w:rsidR="00D16FDA">
        <w:t xml:space="preserve">a minimum of 5 effective drugs is </w:t>
      </w:r>
      <w:r w:rsidR="00400E24">
        <w:t>preferred and drugs</w:t>
      </w:r>
      <w:r w:rsidRPr="00610D85">
        <w:t xml:space="preserve"> from Group C have to be added to bring the total to at least five</w:t>
      </w:r>
      <w:r w:rsidR="006378BA">
        <w:t xml:space="preserve"> likely effective drugs</w:t>
      </w:r>
      <w:r w:rsidRPr="00610D85">
        <w:t>. Regimens may contain more than five drugs if there is uncertainty of effectiveness in some of the drugs being used.</w:t>
      </w:r>
    </w:p>
    <w:p w14:paraId="1DB81E28" w14:textId="62DC4B8F" w:rsidR="00995C29" w:rsidRPr="005C480D" w:rsidRDefault="00995C29">
      <w:pPr>
        <w:pStyle w:val="ListParagraph"/>
        <w:widowControl w:val="0"/>
        <w:numPr>
          <w:ilvl w:val="0"/>
          <w:numId w:val="62"/>
        </w:numPr>
        <w:autoSpaceDE w:val="0"/>
        <w:autoSpaceDN w:val="0"/>
        <w:adjustRightInd w:val="0"/>
        <w:spacing w:after="80"/>
        <w:jc w:val="both"/>
        <w:rPr>
          <w:rFonts w:ascii="Times" w:hAnsi="Times" w:cs="Times"/>
          <w:b/>
          <w:color w:val="0C0C0C"/>
        </w:rPr>
      </w:pPr>
      <w:r>
        <w:t>In general, the choice of drugs is based on the hierarchy of drugs in Table 1. Use all Group A and B drugs that are likely effective and then add Group C drugs that are likely effective with a preference for drugs that are higher up on the list.</w:t>
      </w:r>
    </w:p>
    <w:p w14:paraId="0C645706" w14:textId="516F5D3E" w:rsidR="00172631" w:rsidRPr="006E46FE" w:rsidRDefault="00172631" w:rsidP="00396DDD">
      <w:pPr>
        <w:pStyle w:val="ListParagraph"/>
        <w:widowControl w:val="0"/>
        <w:numPr>
          <w:ilvl w:val="0"/>
          <w:numId w:val="62"/>
        </w:numPr>
        <w:autoSpaceDE w:val="0"/>
        <w:autoSpaceDN w:val="0"/>
        <w:adjustRightInd w:val="0"/>
        <w:spacing w:after="80"/>
        <w:jc w:val="both"/>
        <w:rPr>
          <w:rFonts w:ascii="Times" w:hAnsi="Times" w:cs="Times"/>
          <w:b/>
          <w:color w:val="0C0C0C"/>
        </w:rPr>
      </w:pPr>
      <w:r>
        <w:t xml:space="preserve">In case </w:t>
      </w:r>
      <w:r w:rsidR="004D39CA">
        <w:t>one</w:t>
      </w:r>
      <w:r>
        <w:t xml:space="preserve"> or more drugs have to be stopped (e.g. for toxicity reasons)</w:t>
      </w:r>
      <w:r w:rsidR="004D39CA">
        <w:t>,</w:t>
      </w:r>
      <w:r>
        <w:t xml:space="preserve"> the regimen should contain not less than </w:t>
      </w:r>
      <w:r w:rsidR="00995C29">
        <w:t>4</w:t>
      </w:r>
      <w:r>
        <w:t xml:space="preserve"> </w:t>
      </w:r>
      <w:r w:rsidR="00995C29">
        <w:t xml:space="preserve">effective </w:t>
      </w:r>
      <w:r>
        <w:t xml:space="preserve">drugs, </w:t>
      </w:r>
      <w:r w:rsidR="004D39CA">
        <w:t xml:space="preserve">and </w:t>
      </w:r>
      <w:r>
        <w:t xml:space="preserve">preferably </w:t>
      </w:r>
      <w:r w:rsidR="00995C29">
        <w:t>5</w:t>
      </w:r>
      <w:r>
        <w:t xml:space="preserve"> </w:t>
      </w:r>
      <w:r w:rsidR="00995C29">
        <w:t xml:space="preserve">effective </w:t>
      </w:r>
      <w:r>
        <w:t xml:space="preserve">drugs if less than 2 </w:t>
      </w:r>
      <w:r w:rsidR="004D39CA">
        <w:t>G</w:t>
      </w:r>
      <w:r>
        <w:t xml:space="preserve">roup A drugs are included. </w:t>
      </w:r>
    </w:p>
    <w:p w14:paraId="51725FE6" w14:textId="41A8BC9A" w:rsidR="00610D85" w:rsidRDefault="00610D85">
      <w:pPr>
        <w:spacing w:after="80"/>
        <w:jc w:val="both"/>
      </w:pPr>
      <w:r>
        <w:t xml:space="preserve">The definition of an "effective TB medicine" includes both laboratory DST results and the </w:t>
      </w:r>
      <w:r w:rsidR="00AB742A">
        <w:t>participant</w:t>
      </w:r>
      <w:r>
        <w:t xml:space="preserve">'s TB treatment history. </w:t>
      </w:r>
      <w:r w:rsidR="006378BA">
        <w:t>C</w:t>
      </w:r>
      <w:r>
        <w:t xml:space="preserve">linical judgement is often necessary to decide whether a specific drug counts as an effective TB medicine. An anti-TB drug is considered likely to be effective if: </w:t>
      </w:r>
    </w:p>
    <w:p w14:paraId="718DFE83" w14:textId="77777777" w:rsidR="00610D85" w:rsidRDefault="00610D85">
      <w:pPr>
        <w:pStyle w:val="ListParagraph"/>
        <w:numPr>
          <w:ilvl w:val="0"/>
          <w:numId w:val="41"/>
        </w:numPr>
        <w:spacing w:after="80"/>
        <w:jc w:val="both"/>
      </w:pPr>
      <w:r>
        <w:t xml:space="preserve">The drug has not been used in a regimen that failed to cure the individual patent. </w:t>
      </w:r>
    </w:p>
    <w:p w14:paraId="3EEEE3EF" w14:textId="575239C0" w:rsidR="00610D85" w:rsidRDefault="00610D85">
      <w:pPr>
        <w:pStyle w:val="ListParagraph"/>
        <w:numPr>
          <w:ilvl w:val="0"/>
          <w:numId w:val="41"/>
        </w:numPr>
        <w:spacing w:after="80"/>
        <w:jc w:val="both"/>
      </w:pPr>
      <w:r>
        <w:t>DST performed on the pa</w:t>
      </w:r>
      <w:r w:rsidR="00E53B43">
        <w:t>rticipant</w:t>
      </w:r>
      <w:r>
        <w:t>’s strain indicates that it is susceptible to the drug (</w:t>
      </w:r>
      <w:r w:rsidR="00995C29">
        <w:t>WHO endorsed rapid molecular test as well as phenotypic DST is only available for FQ, H, Eto/Pto, and Am</w:t>
      </w:r>
      <w:r>
        <w:t>). Routine phenotypic DST is</w:t>
      </w:r>
      <w:r w:rsidR="00AF1438">
        <w:t xml:space="preserve"> often</w:t>
      </w:r>
      <w:r>
        <w:t xml:space="preserve"> not </w:t>
      </w:r>
      <w:r w:rsidR="00AF1438">
        <w:t>available yet for Bdq, Lzd, Cfz, and it is not reliable for Cs, PAS, and E</w:t>
      </w:r>
      <w:r>
        <w:t xml:space="preserve">. No molecular tests are commercially available for </w:t>
      </w:r>
      <w:r w:rsidR="00AF1438">
        <w:t>Bdq, Lzd, Cfz, Cs, PAS, and Z</w:t>
      </w:r>
      <w:r>
        <w:t xml:space="preserve">. </w:t>
      </w:r>
    </w:p>
    <w:p w14:paraId="30A933F0" w14:textId="13C181F1" w:rsidR="00610D85" w:rsidRDefault="00610D85" w:rsidP="00396DDD">
      <w:pPr>
        <w:pStyle w:val="ListParagraph"/>
        <w:numPr>
          <w:ilvl w:val="0"/>
          <w:numId w:val="41"/>
        </w:numPr>
        <w:spacing w:after="80"/>
        <w:jc w:val="both"/>
      </w:pPr>
      <w:r>
        <w:t>No known resistance to drugs with cross-resistance</w:t>
      </w:r>
      <w:r w:rsidR="005C480D">
        <w:t xml:space="preserve"> (i.e., </w:t>
      </w:r>
      <w:r w:rsidR="00714E20">
        <w:t>among drugs of the same class,</w:t>
      </w:r>
      <w:r w:rsidR="00714E20">
        <w:rPr>
          <w:rStyle w:val="FootnoteReference"/>
        </w:rPr>
        <w:footnoteReference w:id="3"/>
      </w:r>
      <w:r w:rsidR="00714E20">
        <w:t xml:space="preserve"> or between Bdq and Cfz)</w:t>
      </w:r>
      <w:r>
        <w:t xml:space="preserve">. </w:t>
      </w:r>
    </w:p>
    <w:p w14:paraId="2B87CE5D" w14:textId="77777777" w:rsidR="00610D85" w:rsidRDefault="00610D85" w:rsidP="00396DDD">
      <w:pPr>
        <w:pStyle w:val="ListParagraph"/>
        <w:numPr>
          <w:ilvl w:val="0"/>
          <w:numId w:val="41"/>
        </w:numPr>
        <w:spacing w:after="80"/>
        <w:jc w:val="both"/>
      </w:pPr>
      <w:r>
        <w:t xml:space="preserve">No known close contacts with known resistance to the drug or contact with a patient that had treatment failure of an MDR-TB regimen that contained the drug. </w:t>
      </w:r>
    </w:p>
    <w:p w14:paraId="2A3D85B8" w14:textId="727608C4" w:rsidR="00610D85" w:rsidRPr="00D117D3" w:rsidRDefault="00610D85" w:rsidP="00396DDD">
      <w:pPr>
        <w:pStyle w:val="ListParagraph"/>
        <w:numPr>
          <w:ilvl w:val="0"/>
          <w:numId w:val="41"/>
        </w:numPr>
        <w:spacing w:after="80"/>
        <w:jc w:val="both"/>
      </w:pPr>
      <w:r>
        <w:t xml:space="preserve">Drug resistance surveys demonstrate that resistance to the drug is rare in </w:t>
      </w:r>
      <w:r w:rsidR="00714E20">
        <w:t xml:space="preserve">participants </w:t>
      </w:r>
      <w:r>
        <w:t xml:space="preserve">with a similar TB history. For example, E and Z are effective TB drugs, but most circulating </w:t>
      </w:r>
      <w:r w:rsidR="008D3A59">
        <w:t>MDR/RR-TB</w:t>
      </w:r>
      <w:r>
        <w:t xml:space="preserve"> strains are likely resistant to them</w:t>
      </w:r>
      <w:r w:rsidR="00714E20">
        <w:t>; they should not, therefore, be considered likely to be effective.</w:t>
      </w:r>
    </w:p>
    <w:p w14:paraId="7F54D6DA" w14:textId="177017D1" w:rsidR="00400E24" w:rsidRDefault="00400E24">
      <w:pPr>
        <w:spacing w:after="80"/>
        <w:jc w:val="both"/>
      </w:pPr>
      <w:r>
        <w:t xml:space="preserve">In addition to the likelihood of effectiveness as defined above, </w:t>
      </w:r>
      <w:r w:rsidR="0029066C">
        <w:t xml:space="preserve">other characteristics </w:t>
      </w:r>
      <w:r w:rsidR="004D39CA">
        <w:t>are to be taken into consideration,</w:t>
      </w:r>
      <w:r w:rsidR="004D39CA" w:rsidRPr="0029066C">
        <w:t xml:space="preserve"> </w:t>
      </w:r>
      <w:r w:rsidR="0029066C">
        <w:t>such as</w:t>
      </w:r>
      <w:r>
        <w:t xml:space="preserve">: </w:t>
      </w:r>
    </w:p>
    <w:p w14:paraId="74C36D84" w14:textId="77777777" w:rsidR="00400E24" w:rsidRDefault="00400E24">
      <w:pPr>
        <w:pStyle w:val="ListParagraph"/>
        <w:numPr>
          <w:ilvl w:val="0"/>
          <w:numId w:val="42"/>
        </w:numPr>
        <w:spacing w:after="80"/>
        <w:jc w:val="both"/>
      </w:pPr>
      <w:r>
        <w:lastRenderedPageBreak/>
        <w:t>The side effects of individual drugs and the overlapping toxicities they may have with other drugs in the regimen;</w:t>
      </w:r>
    </w:p>
    <w:p w14:paraId="084D589E" w14:textId="1A5A3F2B" w:rsidR="00400E24" w:rsidRDefault="00400E24">
      <w:pPr>
        <w:pStyle w:val="ListParagraph"/>
        <w:numPr>
          <w:ilvl w:val="0"/>
          <w:numId w:val="42"/>
        </w:numPr>
        <w:spacing w:after="80"/>
        <w:jc w:val="both"/>
      </w:pPr>
      <w:r>
        <w:t xml:space="preserve">Whether the </w:t>
      </w:r>
      <w:r w:rsidR="00AB742A">
        <w:t xml:space="preserve">participant </w:t>
      </w:r>
      <w:r>
        <w:t xml:space="preserve">has any comorbidity that might make an individual drug or a certain combination more likely to result in toxicity; </w:t>
      </w:r>
    </w:p>
    <w:p w14:paraId="1A4D5C06" w14:textId="2D3E10AB" w:rsidR="00400E24" w:rsidRPr="004D39CA" w:rsidRDefault="00400E24" w:rsidP="00396DDD">
      <w:pPr>
        <w:pStyle w:val="ListParagraph"/>
        <w:numPr>
          <w:ilvl w:val="0"/>
          <w:numId w:val="42"/>
        </w:numPr>
        <w:spacing w:after="80"/>
        <w:jc w:val="both"/>
      </w:pPr>
      <w:r w:rsidRPr="004D39CA">
        <w:t xml:space="preserve">Whether the </w:t>
      </w:r>
      <w:r w:rsidR="00AB742A">
        <w:t xml:space="preserve">participant </w:t>
      </w:r>
      <w:r w:rsidRPr="004D39CA">
        <w:t xml:space="preserve">is taking any drug which may interact with anti-TB drugs. </w:t>
      </w:r>
    </w:p>
    <w:p w14:paraId="38B36C0D" w14:textId="711488EE" w:rsidR="00D117D3" w:rsidRPr="006E46FE" w:rsidRDefault="000F19FB" w:rsidP="00396DDD">
      <w:pPr>
        <w:widowControl w:val="0"/>
        <w:autoSpaceDE w:val="0"/>
        <w:autoSpaceDN w:val="0"/>
        <w:adjustRightInd w:val="0"/>
        <w:spacing w:after="80"/>
        <w:contextualSpacing/>
        <w:rPr>
          <w:color w:val="0C0C0C"/>
        </w:rPr>
      </w:pPr>
      <w:r w:rsidRPr="006E46FE">
        <w:rPr>
          <w:color w:val="0C0C0C"/>
        </w:rPr>
        <w:t xml:space="preserve">Table 2 describes the steps to </w:t>
      </w:r>
      <w:r w:rsidR="004D39CA">
        <w:rPr>
          <w:color w:val="0C0C0C"/>
        </w:rPr>
        <w:t>design</w:t>
      </w:r>
      <w:r w:rsidRPr="006E46FE">
        <w:rPr>
          <w:color w:val="0C0C0C"/>
        </w:rPr>
        <w:t xml:space="preserve"> a </w:t>
      </w:r>
      <w:r w:rsidR="00D277CD" w:rsidRPr="006E46FE">
        <w:rPr>
          <w:color w:val="0C0C0C"/>
        </w:rPr>
        <w:t>conventional</w:t>
      </w:r>
      <w:r w:rsidRPr="006E46FE">
        <w:rPr>
          <w:color w:val="0C0C0C"/>
        </w:rPr>
        <w:t xml:space="preserve"> regimen for </w:t>
      </w:r>
      <w:r w:rsidR="008D3A59">
        <w:rPr>
          <w:color w:val="0C0C0C"/>
        </w:rPr>
        <w:t>MDR/RR-TB</w:t>
      </w:r>
      <w:r w:rsidRPr="006E46FE">
        <w:rPr>
          <w:color w:val="0C0C0C"/>
        </w:rPr>
        <w:t xml:space="preserve"> treatment.</w:t>
      </w:r>
      <w:r w:rsidR="00F73FEB">
        <w:rPr>
          <w:color w:val="0C0C0C"/>
        </w:rPr>
        <w:t xml:space="preserve"> </w:t>
      </w:r>
      <w:r w:rsidR="00F73FEB" w:rsidRPr="00F73FEB">
        <w:rPr>
          <w:color w:val="0C0C0C"/>
        </w:rPr>
        <w:t xml:space="preserve">Dosing of anti-TB drugs included in the </w:t>
      </w:r>
      <w:r w:rsidR="00F73FEB" w:rsidRPr="00A93A91">
        <w:rPr>
          <w:color w:val="0C0C0C"/>
        </w:rPr>
        <w:t xml:space="preserve">conventional regimen </w:t>
      </w:r>
      <w:r w:rsidR="00F73FEB" w:rsidRPr="00F73FEB">
        <w:rPr>
          <w:color w:val="0C0C0C"/>
        </w:rPr>
        <w:t xml:space="preserve">should be defined as according to Table </w:t>
      </w:r>
      <w:r w:rsidR="00F73FEB">
        <w:rPr>
          <w:color w:val="0C0C0C"/>
        </w:rPr>
        <w:t>3</w:t>
      </w:r>
      <w:r w:rsidR="00F73FEB" w:rsidRPr="00F73FEB">
        <w:rPr>
          <w:color w:val="0C0C0C"/>
        </w:rPr>
        <w:t>.</w:t>
      </w:r>
    </w:p>
    <w:p w14:paraId="40199A02" w14:textId="77777777" w:rsidR="00511C49" w:rsidRPr="00746653" w:rsidRDefault="00511C49" w:rsidP="006E46FE">
      <w:pPr>
        <w:widowControl w:val="0"/>
        <w:autoSpaceDE w:val="0"/>
        <w:autoSpaceDN w:val="0"/>
        <w:adjustRightInd w:val="0"/>
        <w:spacing w:after="0" w:line="280" w:lineRule="atLeast"/>
        <w:jc w:val="both"/>
        <w:rPr>
          <w:rFonts w:asciiTheme="minorHAnsi" w:hAnsiTheme="minorHAnsi" w:cs="Times"/>
          <w:b/>
          <w:color w:val="0C0C0C"/>
          <w:sz w:val="18"/>
        </w:rPr>
      </w:pPr>
    </w:p>
    <w:p w14:paraId="301BBCDC" w14:textId="7543D28D" w:rsidR="00D117D3" w:rsidRDefault="00D277CD" w:rsidP="006E46FE">
      <w:pPr>
        <w:widowControl w:val="0"/>
        <w:autoSpaceDE w:val="0"/>
        <w:autoSpaceDN w:val="0"/>
        <w:adjustRightInd w:val="0"/>
        <w:spacing w:after="0" w:line="280" w:lineRule="atLeast"/>
        <w:jc w:val="both"/>
        <w:rPr>
          <w:rFonts w:asciiTheme="minorHAnsi" w:hAnsiTheme="minorHAnsi" w:cs="Times"/>
          <w:b/>
        </w:rPr>
      </w:pPr>
      <w:r w:rsidRPr="0098425C">
        <w:rPr>
          <w:rFonts w:asciiTheme="minorHAnsi" w:hAnsiTheme="minorHAnsi" w:cs="Times"/>
          <w:b/>
          <w:color w:val="0C0C0C"/>
        </w:rPr>
        <w:t xml:space="preserve">Table </w:t>
      </w:r>
      <w:r>
        <w:rPr>
          <w:rFonts w:asciiTheme="minorHAnsi" w:hAnsiTheme="minorHAnsi" w:cs="Times"/>
          <w:b/>
          <w:color w:val="0C0C0C"/>
        </w:rPr>
        <w:t>2</w:t>
      </w:r>
      <w:r w:rsidRPr="0098425C">
        <w:rPr>
          <w:rFonts w:asciiTheme="minorHAnsi" w:hAnsiTheme="minorHAnsi" w:cs="Times"/>
          <w:b/>
          <w:color w:val="0C0C0C"/>
        </w:rPr>
        <w:t xml:space="preserve">. </w:t>
      </w:r>
      <w:r>
        <w:rPr>
          <w:rFonts w:asciiTheme="minorHAnsi" w:hAnsiTheme="minorHAnsi" w:cs="Times"/>
          <w:b/>
          <w:color w:val="0C0C0C"/>
        </w:rPr>
        <w:t xml:space="preserve">Steps to </w:t>
      </w:r>
      <w:r w:rsidR="004D39CA">
        <w:rPr>
          <w:rFonts w:asciiTheme="minorHAnsi" w:hAnsiTheme="minorHAnsi" w:cs="Times"/>
          <w:b/>
          <w:color w:val="0C0C0C"/>
        </w:rPr>
        <w:t>design</w:t>
      </w:r>
      <w:r>
        <w:rPr>
          <w:rFonts w:asciiTheme="minorHAnsi" w:hAnsiTheme="minorHAnsi" w:cs="Times"/>
          <w:b/>
          <w:color w:val="0C0C0C"/>
        </w:rPr>
        <w:t xml:space="preserve"> a conventional regimen</w:t>
      </w:r>
      <w:r w:rsidRPr="0098425C">
        <w:rPr>
          <w:rFonts w:asciiTheme="minorHAnsi" w:hAnsiTheme="minorHAnsi" w:cs="Times"/>
          <w:b/>
        </w:rPr>
        <w:t xml:space="preserve"> for the treatment of rifampicin-resistant and multidrug-resistant TB</w:t>
      </w:r>
      <w:r w:rsidR="006378BA">
        <w:rPr>
          <w:rFonts w:asciiTheme="minorHAnsi" w:hAnsiTheme="minorHAnsi" w:cs="Times"/>
          <w:b/>
        </w:rPr>
        <w:t>.</w:t>
      </w:r>
    </w:p>
    <w:p w14:paraId="65E09017" w14:textId="77777777" w:rsidR="00D277CD" w:rsidRPr="006E46FE" w:rsidRDefault="00D277CD" w:rsidP="006E46FE">
      <w:pPr>
        <w:widowControl w:val="0"/>
        <w:autoSpaceDE w:val="0"/>
        <w:autoSpaceDN w:val="0"/>
        <w:adjustRightInd w:val="0"/>
        <w:spacing w:after="0" w:line="280" w:lineRule="atLeast"/>
        <w:rPr>
          <w:rFonts w:asciiTheme="minorHAnsi" w:hAnsiTheme="minorHAnsi" w:cs="Times"/>
          <w:b/>
        </w:rPr>
      </w:pP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8"/>
        <w:gridCol w:w="7272"/>
        <w:gridCol w:w="66"/>
        <w:gridCol w:w="1110"/>
      </w:tblGrid>
      <w:tr w:rsidR="00F6399F" w:rsidRPr="007E1567" w14:paraId="275B31DE" w14:textId="77777777" w:rsidTr="00363763">
        <w:trPr>
          <w:trHeight w:val="336"/>
        </w:trPr>
        <w:tc>
          <w:tcPr>
            <w:tcW w:w="9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E50DF2D" w14:textId="77777777" w:rsidR="00F6399F" w:rsidRPr="006E46FE" w:rsidRDefault="00F6399F" w:rsidP="00396DD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STEP 1</w:t>
            </w:r>
            <w:r w:rsidRPr="006E46FE">
              <w:rPr>
                <w:rFonts w:asciiTheme="minorHAnsi" w:hAnsiTheme="minorHAnsi"/>
                <w:color w:val="0C0C0C"/>
                <w:lang w:val="fr-FR"/>
              </w:rPr>
              <w:t> </w:t>
            </w:r>
          </w:p>
        </w:tc>
        <w:tc>
          <w:tcPr>
            <w:tcW w:w="8448" w:type="dxa"/>
            <w:gridSpan w:val="3"/>
            <w:tcBorders>
              <w:top w:val="single" w:sz="6" w:space="0" w:color="000000"/>
              <w:left w:val="nil"/>
              <w:bottom w:val="single" w:sz="6" w:space="0" w:color="000000"/>
              <w:right w:val="single" w:sz="6" w:space="0" w:color="000000"/>
            </w:tcBorders>
            <w:shd w:val="clear" w:color="auto" w:fill="FFFFFF"/>
            <w:hideMark/>
          </w:tcPr>
          <w:p w14:paraId="4F8E763F" w14:textId="3519AC60" w:rsidR="00F6399F" w:rsidRPr="006E46FE" w:rsidRDefault="00F6399F" w:rsidP="00396DD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 xml:space="preserve">Use as many Group A drugs as possible </w:t>
            </w:r>
          </w:p>
        </w:tc>
      </w:tr>
      <w:tr w:rsidR="00F6399F" w:rsidRPr="007E1567" w14:paraId="2A3F0619" w14:textId="77777777" w:rsidTr="008D08BD">
        <w:trPr>
          <w:trHeight w:val="129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4E976"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p>
        </w:tc>
        <w:tc>
          <w:tcPr>
            <w:tcW w:w="7272" w:type="dxa"/>
            <w:tcBorders>
              <w:top w:val="nil"/>
              <w:left w:val="nil"/>
              <w:bottom w:val="single" w:sz="6" w:space="0" w:color="000000"/>
              <w:right w:val="single" w:sz="6" w:space="0" w:color="000000"/>
            </w:tcBorders>
            <w:shd w:val="clear" w:color="auto" w:fill="FFFFFF"/>
            <w:hideMark/>
          </w:tcPr>
          <w:p w14:paraId="1BCD4F94"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1.1. Use a later-generation FQ</w:t>
            </w:r>
            <w:r w:rsidRPr="006E46FE">
              <w:rPr>
                <w:rFonts w:asciiTheme="minorHAnsi" w:hAnsiTheme="minorHAnsi"/>
                <w:color w:val="0C0C0C"/>
                <w:lang w:val="fr-FR"/>
              </w:rPr>
              <w:t> </w:t>
            </w:r>
          </w:p>
          <w:p w14:paraId="2E72900C" w14:textId="71DED359" w:rsidR="00F6399F" w:rsidRDefault="00714E20" w:rsidP="00714E20">
            <w:pPr>
              <w:widowControl w:val="0"/>
              <w:numPr>
                <w:ilvl w:val="0"/>
                <w:numId w:val="45"/>
              </w:numPr>
              <w:autoSpaceDE w:val="0"/>
              <w:autoSpaceDN w:val="0"/>
              <w:adjustRightInd w:val="0"/>
              <w:spacing w:after="80"/>
              <w:contextualSpacing/>
              <w:rPr>
                <w:rFonts w:asciiTheme="minorHAnsi" w:hAnsiTheme="minorHAnsi"/>
                <w:color w:val="0C0C0C"/>
              </w:rPr>
            </w:pPr>
            <w:r>
              <w:rPr>
                <w:rFonts w:asciiTheme="minorHAnsi" w:hAnsiTheme="minorHAnsi"/>
                <w:color w:val="0C0C0C"/>
              </w:rPr>
              <w:t>Consider using Lfx rather than Mfx</w:t>
            </w:r>
            <w:r w:rsidRPr="00714E20">
              <w:rPr>
                <w:rFonts w:asciiTheme="minorHAnsi" w:hAnsiTheme="minorHAnsi"/>
                <w:color w:val="0C0C0C"/>
              </w:rPr>
              <w:t xml:space="preserve"> when </w:t>
            </w:r>
            <w:r>
              <w:rPr>
                <w:rFonts w:asciiTheme="minorHAnsi" w:hAnsiTheme="minorHAnsi"/>
                <w:color w:val="0C0C0C"/>
              </w:rPr>
              <w:t>associated with</w:t>
            </w:r>
            <w:r w:rsidRPr="00714E20">
              <w:rPr>
                <w:rFonts w:asciiTheme="minorHAnsi" w:hAnsiTheme="minorHAnsi"/>
                <w:color w:val="0C0C0C"/>
              </w:rPr>
              <w:t xml:space="preserve"> two or more other strong QT-prolonging drugs. Bdq and Cfz are conside</w:t>
            </w:r>
            <w:r>
              <w:rPr>
                <w:rFonts w:asciiTheme="minorHAnsi" w:hAnsiTheme="minorHAnsi"/>
                <w:color w:val="0C0C0C"/>
              </w:rPr>
              <w:t>red strong QT-prolonging drugs.</w:t>
            </w:r>
            <w:r w:rsidRPr="00714E20">
              <w:rPr>
                <w:rFonts w:asciiTheme="minorHAnsi" w:hAnsiTheme="minorHAnsi"/>
                <w:color w:val="0C0C0C"/>
              </w:rPr>
              <w:t xml:space="preserve"> </w:t>
            </w:r>
            <w:r w:rsidRPr="0026389D">
              <w:rPr>
                <w:rFonts w:asciiTheme="minorHAnsi" w:hAnsiTheme="minorHAnsi"/>
                <w:color w:val="000000" w:themeColor="text1"/>
              </w:rPr>
              <w:t>Dlm is considered a mild QT</w:t>
            </w:r>
            <w:r>
              <w:rPr>
                <w:rFonts w:asciiTheme="minorHAnsi" w:hAnsiTheme="minorHAnsi"/>
                <w:color w:val="000000" w:themeColor="text1"/>
              </w:rPr>
              <w:t>-</w:t>
            </w:r>
            <w:r w:rsidRPr="0026389D">
              <w:rPr>
                <w:rFonts w:asciiTheme="minorHAnsi" w:hAnsiTheme="minorHAnsi"/>
                <w:color w:val="000000" w:themeColor="text1"/>
              </w:rPr>
              <w:t>prolonging drug</w:t>
            </w:r>
            <w:r>
              <w:rPr>
                <w:rFonts w:asciiTheme="minorHAnsi" w:hAnsiTheme="minorHAnsi"/>
                <w:color w:val="000000" w:themeColor="text1"/>
              </w:rPr>
              <w:t xml:space="preserve">. </w:t>
            </w:r>
          </w:p>
          <w:p w14:paraId="3B697720" w14:textId="35ADBDFE" w:rsidR="00714E20" w:rsidRPr="006E46FE" w:rsidRDefault="00714E20" w:rsidP="0054036D">
            <w:pPr>
              <w:widowControl w:val="0"/>
              <w:numPr>
                <w:ilvl w:val="0"/>
                <w:numId w:val="45"/>
              </w:numPr>
              <w:autoSpaceDE w:val="0"/>
              <w:autoSpaceDN w:val="0"/>
              <w:adjustRightInd w:val="0"/>
              <w:spacing w:after="80"/>
              <w:contextualSpacing/>
              <w:rPr>
                <w:rFonts w:asciiTheme="minorHAnsi" w:hAnsiTheme="minorHAnsi"/>
                <w:color w:val="0C0C0C"/>
              </w:rPr>
            </w:pPr>
            <w:r>
              <w:rPr>
                <w:rFonts w:asciiTheme="minorHAnsi" w:hAnsiTheme="minorHAnsi"/>
                <w:color w:val="000000" w:themeColor="text1"/>
              </w:rPr>
              <w:t>Of note,</w:t>
            </w:r>
            <w:r w:rsidRPr="0026389D">
              <w:rPr>
                <w:rFonts w:asciiTheme="minorHAnsi" w:hAnsiTheme="minorHAnsi"/>
                <w:color w:val="000000" w:themeColor="text1"/>
              </w:rPr>
              <w:t xml:space="preserve"> oral </w:t>
            </w:r>
            <w:r>
              <w:rPr>
                <w:rFonts w:asciiTheme="minorHAnsi" w:hAnsiTheme="minorHAnsi"/>
                <w:color w:val="000000" w:themeColor="text1"/>
              </w:rPr>
              <w:t>Lfx</w:t>
            </w:r>
            <w:r w:rsidRPr="0026389D">
              <w:rPr>
                <w:rFonts w:asciiTheme="minorHAnsi" w:hAnsiTheme="minorHAnsi"/>
                <w:color w:val="000000" w:themeColor="text1"/>
              </w:rPr>
              <w:t xml:space="preserve"> does not significantly affect the QT interval</w:t>
            </w:r>
            <w:r>
              <w:rPr>
                <w:rFonts w:asciiTheme="minorHAnsi" w:hAnsiTheme="minorHAnsi"/>
                <w:color w:val="000000" w:themeColor="text1"/>
              </w:rPr>
              <w:t xml:space="preserve"> and is not normally counted as a QT-prolonging drug.  </w:t>
            </w:r>
          </w:p>
          <w:p w14:paraId="22AE5B89" w14:textId="7673BD10" w:rsidR="00D76112" w:rsidRPr="006E46FE" w:rsidRDefault="00D76112" w:rsidP="0054036D">
            <w:pPr>
              <w:widowControl w:val="0"/>
              <w:autoSpaceDE w:val="0"/>
              <w:autoSpaceDN w:val="0"/>
              <w:adjustRightInd w:val="0"/>
              <w:spacing w:after="80"/>
              <w:contextualSpacing/>
              <w:rPr>
                <w:rFonts w:asciiTheme="minorHAnsi" w:hAnsiTheme="minorHAnsi"/>
                <w:color w:val="0C0C0C"/>
              </w:rPr>
            </w:pPr>
          </w:p>
          <w:p w14:paraId="20A30589"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1.2. Use bedaquiline</w:t>
            </w:r>
            <w:r w:rsidRPr="006E46FE">
              <w:rPr>
                <w:rFonts w:asciiTheme="minorHAnsi" w:hAnsiTheme="minorHAnsi"/>
                <w:color w:val="0C0C0C"/>
                <w:lang w:val="fr-FR"/>
              </w:rPr>
              <w:t> </w:t>
            </w:r>
          </w:p>
          <w:p w14:paraId="126F2254" w14:textId="0159E55E" w:rsidR="00714E20" w:rsidRDefault="00F6399F" w:rsidP="0054036D">
            <w:pPr>
              <w:widowControl w:val="0"/>
              <w:numPr>
                <w:ilvl w:val="0"/>
                <w:numId w:val="46"/>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Bdq is one of the most potent anti-TB drugs</w:t>
            </w:r>
            <w:r w:rsidR="00714E20">
              <w:rPr>
                <w:rFonts w:asciiTheme="minorHAnsi" w:hAnsiTheme="minorHAnsi"/>
                <w:color w:val="0C0C0C"/>
              </w:rPr>
              <w:t xml:space="preserve"> and is always employed in regimens for </w:t>
            </w:r>
            <w:r w:rsidR="008D3A59">
              <w:rPr>
                <w:rFonts w:asciiTheme="minorHAnsi" w:hAnsiTheme="minorHAnsi"/>
                <w:color w:val="0C0C0C"/>
              </w:rPr>
              <w:t>MDR/RR-TB</w:t>
            </w:r>
            <w:r w:rsidR="00714E20">
              <w:rPr>
                <w:rFonts w:asciiTheme="minorHAnsi" w:hAnsiTheme="minorHAnsi"/>
                <w:color w:val="0C0C0C"/>
              </w:rPr>
              <w:t>, unless there is documented intolerance or resistance</w:t>
            </w:r>
            <w:r w:rsidR="006B4116" w:rsidRPr="007E1567">
              <w:rPr>
                <w:rFonts w:asciiTheme="minorHAnsi" w:hAnsiTheme="minorHAnsi"/>
                <w:color w:val="0C0C0C"/>
              </w:rPr>
              <w:t>.</w:t>
            </w:r>
          </w:p>
          <w:p w14:paraId="29180A86" w14:textId="1ECABD20" w:rsidR="00F6399F" w:rsidRPr="006E46FE" w:rsidRDefault="006B4116" w:rsidP="0054036D">
            <w:pPr>
              <w:widowControl w:val="0"/>
              <w:numPr>
                <w:ilvl w:val="0"/>
                <w:numId w:val="46"/>
              </w:numPr>
              <w:autoSpaceDE w:val="0"/>
              <w:autoSpaceDN w:val="0"/>
              <w:adjustRightInd w:val="0"/>
              <w:spacing w:after="80"/>
              <w:contextualSpacing/>
              <w:rPr>
                <w:rFonts w:asciiTheme="minorHAnsi" w:hAnsiTheme="minorHAnsi"/>
                <w:color w:val="0C0C0C"/>
              </w:rPr>
            </w:pPr>
            <w:r w:rsidRPr="007E1567">
              <w:rPr>
                <w:rFonts w:asciiTheme="minorHAnsi" w:hAnsiTheme="minorHAnsi"/>
                <w:color w:val="0C0C0C"/>
              </w:rPr>
              <w:t xml:space="preserve">Programs can choose to continue </w:t>
            </w:r>
            <w:r w:rsidR="004D39CA" w:rsidRPr="007E1567">
              <w:rPr>
                <w:rFonts w:asciiTheme="minorHAnsi" w:hAnsiTheme="minorHAnsi"/>
                <w:color w:val="0C0C0C"/>
              </w:rPr>
              <w:t>Bdq</w:t>
            </w:r>
            <w:r w:rsidRPr="007E1567">
              <w:rPr>
                <w:rFonts w:asciiTheme="minorHAnsi" w:hAnsiTheme="minorHAnsi"/>
                <w:color w:val="0C0C0C"/>
              </w:rPr>
              <w:t xml:space="preserve"> for the entire treatment duration under the </w:t>
            </w:r>
            <w:r w:rsidR="0029066C" w:rsidRPr="007E1567">
              <w:rPr>
                <w:rFonts w:asciiTheme="minorHAnsi" w:hAnsiTheme="minorHAnsi"/>
                <w:color w:val="0C0C0C"/>
              </w:rPr>
              <w:t>“</w:t>
            </w:r>
            <w:r w:rsidRPr="007E1567">
              <w:rPr>
                <w:rFonts w:asciiTheme="minorHAnsi" w:hAnsiTheme="minorHAnsi"/>
                <w:color w:val="0C0C0C"/>
              </w:rPr>
              <w:t xml:space="preserve">WHO </w:t>
            </w:r>
            <w:r w:rsidR="0029066C" w:rsidRPr="007E1567">
              <w:rPr>
                <w:rFonts w:asciiTheme="minorHAnsi" w:hAnsiTheme="minorHAnsi"/>
                <w:color w:val="0C0C0C"/>
              </w:rPr>
              <w:t>b</w:t>
            </w:r>
            <w:r w:rsidRPr="007E1567">
              <w:rPr>
                <w:rFonts w:asciiTheme="minorHAnsi" w:hAnsiTheme="minorHAnsi"/>
                <w:color w:val="0C0C0C"/>
              </w:rPr>
              <w:t>est-practice statement on the off-label use of bedaquiline and delamanid</w:t>
            </w:r>
            <w:r w:rsidR="0029066C" w:rsidRPr="007E1567">
              <w:rPr>
                <w:rFonts w:asciiTheme="minorHAnsi" w:hAnsiTheme="minorHAnsi"/>
                <w:color w:val="0C0C0C"/>
              </w:rPr>
              <w:t>”</w:t>
            </w:r>
            <w:r w:rsidRPr="007E1567">
              <w:rPr>
                <w:rFonts w:asciiTheme="minorHAnsi" w:hAnsiTheme="minorHAnsi"/>
                <w:color w:val="0C0C0C"/>
              </w:rPr>
              <w:t>.</w:t>
            </w:r>
          </w:p>
          <w:p w14:paraId="506E29DA" w14:textId="1ECF7E5E" w:rsidR="00F6399F" w:rsidRPr="006E46FE" w:rsidRDefault="00F6399F" w:rsidP="0054036D">
            <w:pPr>
              <w:widowControl w:val="0"/>
              <w:numPr>
                <w:ilvl w:val="0"/>
                <w:numId w:val="46"/>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DST to Bdq is not commonly available. Resistance to Bdq is still highly unlikely in most settings. </w:t>
            </w:r>
            <w:r w:rsidR="00714E20" w:rsidRPr="00C65679">
              <w:rPr>
                <w:rFonts w:asciiTheme="minorHAnsi" w:hAnsiTheme="minorHAnsi"/>
                <w:color w:val="0C0C0C"/>
              </w:rPr>
              <w:t>There may be cross-resistance between Bdq and Cfz, although there is limited evidence to characterize the degree of cross-resistance.</w:t>
            </w:r>
          </w:p>
          <w:p w14:paraId="2D487C2B"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w:t>
            </w:r>
          </w:p>
          <w:p w14:paraId="50D04DA5"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1.3. Use linezolid</w:t>
            </w:r>
            <w:r w:rsidRPr="006E46FE">
              <w:rPr>
                <w:rFonts w:asciiTheme="minorHAnsi" w:hAnsiTheme="minorHAnsi"/>
                <w:color w:val="0C0C0C"/>
                <w:lang w:val="fr-FR"/>
              </w:rPr>
              <w:t> </w:t>
            </w:r>
          </w:p>
          <w:p w14:paraId="10F61955" w14:textId="36222063" w:rsidR="00714E20" w:rsidRDefault="00714E20" w:rsidP="005C480D">
            <w:pPr>
              <w:pStyle w:val="ListParagraph"/>
              <w:numPr>
                <w:ilvl w:val="0"/>
                <w:numId w:val="47"/>
              </w:numPr>
              <w:rPr>
                <w:rFonts w:asciiTheme="minorHAnsi" w:hAnsiTheme="minorHAnsi"/>
                <w:color w:val="0C0C0C"/>
              </w:rPr>
            </w:pPr>
            <w:r w:rsidRPr="00714E20">
              <w:rPr>
                <w:rFonts w:asciiTheme="minorHAnsi" w:hAnsiTheme="minorHAnsi"/>
                <w:color w:val="0C0C0C"/>
              </w:rPr>
              <w:t xml:space="preserve">Lzd is commonly employed in regimens for </w:t>
            </w:r>
            <w:r w:rsidR="008D3A59">
              <w:rPr>
                <w:rFonts w:asciiTheme="minorHAnsi" w:hAnsiTheme="minorHAnsi"/>
                <w:color w:val="0C0C0C"/>
              </w:rPr>
              <w:t>MDR/RR-TB</w:t>
            </w:r>
            <w:r w:rsidRPr="00714E20">
              <w:rPr>
                <w:rFonts w:asciiTheme="minorHAnsi" w:hAnsiTheme="minorHAnsi"/>
                <w:color w:val="0C0C0C"/>
              </w:rPr>
              <w:t xml:space="preserve">, unless there is documented intolerance or resistance. </w:t>
            </w:r>
          </w:p>
          <w:p w14:paraId="56303D57" w14:textId="4B4A4FA9" w:rsidR="00714E20" w:rsidRPr="005C480D" w:rsidRDefault="00F6399F" w:rsidP="005C480D">
            <w:pPr>
              <w:pStyle w:val="ListParagraph"/>
              <w:numPr>
                <w:ilvl w:val="0"/>
                <w:numId w:val="47"/>
              </w:numPr>
              <w:rPr>
                <w:rFonts w:asciiTheme="minorHAnsi" w:hAnsiTheme="minorHAnsi"/>
                <w:color w:val="0C0C0C"/>
              </w:rPr>
            </w:pPr>
            <w:r w:rsidRPr="005C480D">
              <w:rPr>
                <w:rFonts w:asciiTheme="minorHAnsi" w:hAnsiTheme="minorHAnsi"/>
                <w:color w:val="0C0C0C"/>
              </w:rPr>
              <w:t>The optimal duration of use of Lzd is unknown, however due to toxicity it is likely that many </w:t>
            </w:r>
            <w:r w:rsidR="00AB742A">
              <w:t xml:space="preserve">participants </w:t>
            </w:r>
            <w:r w:rsidRPr="005C480D">
              <w:rPr>
                <w:rFonts w:asciiTheme="minorHAnsi" w:hAnsiTheme="minorHAnsi"/>
                <w:color w:val="0C0C0C"/>
              </w:rPr>
              <w:t>won’t receive it for the full treatment. As for any Group A or B drug</w:t>
            </w:r>
            <w:r w:rsidR="00D76112" w:rsidRPr="005C480D">
              <w:rPr>
                <w:rFonts w:asciiTheme="minorHAnsi" w:hAnsiTheme="minorHAnsi"/>
                <w:color w:val="0C0C0C"/>
              </w:rPr>
              <w:t>,</w:t>
            </w:r>
            <w:r w:rsidRPr="005C480D">
              <w:rPr>
                <w:rFonts w:asciiTheme="minorHAnsi" w:hAnsiTheme="minorHAnsi"/>
                <w:color w:val="0C0C0C"/>
              </w:rPr>
              <w:t xml:space="preserve"> it is not recommended to stop Lzd if well tolerated. </w:t>
            </w:r>
          </w:p>
          <w:p w14:paraId="6338835B" w14:textId="1BC2AE6F" w:rsidR="00714E20" w:rsidRPr="005C480D" w:rsidRDefault="00F6399F" w:rsidP="005C480D">
            <w:pPr>
              <w:pStyle w:val="ListParagraph"/>
              <w:numPr>
                <w:ilvl w:val="0"/>
                <w:numId w:val="47"/>
              </w:numPr>
              <w:rPr>
                <w:rFonts w:asciiTheme="minorHAnsi" w:hAnsiTheme="minorHAnsi"/>
                <w:color w:val="0C0C0C"/>
              </w:rPr>
            </w:pPr>
            <w:r w:rsidRPr="005C480D">
              <w:rPr>
                <w:rFonts w:asciiTheme="minorHAnsi" w:hAnsiTheme="minorHAnsi"/>
                <w:color w:val="0C0C0C"/>
              </w:rPr>
              <w:t>Lzd may cause myelosuppression, optic neuritis and peripheral neuropathy (that can be irreversible).</w:t>
            </w:r>
          </w:p>
          <w:p w14:paraId="1CC81658" w14:textId="39B9C6E1" w:rsidR="00F6399F" w:rsidRPr="005C480D" w:rsidRDefault="00F6399F" w:rsidP="005C480D">
            <w:pPr>
              <w:pStyle w:val="ListParagraph"/>
              <w:numPr>
                <w:ilvl w:val="0"/>
                <w:numId w:val="47"/>
              </w:numPr>
              <w:rPr>
                <w:rFonts w:asciiTheme="minorHAnsi" w:hAnsiTheme="minorHAnsi"/>
                <w:color w:val="0C0C0C"/>
              </w:rPr>
            </w:pPr>
            <w:r w:rsidRPr="005C480D">
              <w:rPr>
                <w:rFonts w:asciiTheme="minorHAnsi" w:hAnsiTheme="minorHAnsi"/>
                <w:color w:val="0C0C0C"/>
              </w:rPr>
              <w:lastRenderedPageBreak/>
              <w:t>DST to Lzd is not commonly available. Resistance to Lzd is still highly unlikely in most settings. </w:t>
            </w:r>
          </w:p>
        </w:tc>
        <w:tc>
          <w:tcPr>
            <w:tcW w:w="1176" w:type="dxa"/>
            <w:gridSpan w:val="2"/>
            <w:tcBorders>
              <w:top w:val="nil"/>
              <w:left w:val="nil"/>
              <w:bottom w:val="single" w:sz="6" w:space="0" w:color="000000"/>
              <w:right w:val="single" w:sz="6" w:space="0" w:color="000000"/>
            </w:tcBorders>
            <w:shd w:val="clear" w:color="auto" w:fill="FFFFFF"/>
            <w:hideMark/>
          </w:tcPr>
          <w:p w14:paraId="430DFAB2" w14:textId="0D2CCB50"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lastRenderedPageBreak/>
              <w:t>Lfx, Mf</w:t>
            </w:r>
            <w:r w:rsidR="0029066C" w:rsidRPr="007E1567">
              <w:rPr>
                <w:rFonts w:asciiTheme="minorHAnsi" w:hAnsiTheme="minorHAnsi"/>
                <w:color w:val="0C0C0C"/>
              </w:rPr>
              <w:t>x</w:t>
            </w:r>
          </w:p>
          <w:p w14:paraId="0A575882" w14:textId="3303D8EE"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53EB1E89" w14:textId="11E4DB7E" w:rsidR="00F6399F" w:rsidRDefault="00F6399F" w:rsidP="0054036D">
            <w:pPr>
              <w:widowControl w:val="0"/>
              <w:autoSpaceDE w:val="0"/>
              <w:autoSpaceDN w:val="0"/>
              <w:adjustRightInd w:val="0"/>
              <w:spacing w:after="80"/>
              <w:contextualSpacing/>
              <w:jc w:val="center"/>
              <w:rPr>
                <w:rFonts w:asciiTheme="minorHAnsi" w:hAnsiTheme="minorHAnsi"/>
                <w:color w:val="0C0C0C"/>
              </w:rPr>
            </w:pPr>
          </w:p>
          <w:p w14:paraId="13C53DF4" w14:textId="77777777" w:rsidR="00350F43" w:rsidRPr="006E46FE" w:rsidRDefault="00350F43" w:rsidP="0054036D">
            <w:pPr>
              <w:widowControl w:val="0"/>
              <w:autoSpaceDE w:val="0"/>
              <w:autoSpaceDN w:val="0"/>
              <w:adjustRightInd w:val="0"/>
              <w:spacing w:after="80"/>
              <w:contextualSpacing/>
              <w:jc w:val="center"/>
              <w:rPr>
                <w:rFonts w:asciiTheme="minorHAnsi" w:hAnsiTheme="minorHAnsi"/>
                <w:color w:val="0C0C0C"/>
              </w:rPr>
            </w:pPr>
          </w:p>
          <w:p w14:paraId="655E889F"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76AC234F"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44D38EF3"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1EDF7704" w14:textId="3D47F4C2" w:rsidR="00F6399F" w:rsidRPr="006E46FE" w:rsidRDefault="00F6399F">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Bdq</w:t>
            </w:r>
          </w:p>
          <w:p w14:paraId="7DE5A06D" w14:textId="44CE8560"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6D487CD7" w14:textId="41DF7D3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10EA3F11" w14:textId="35D4139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05822581" w14:textId="2400EC9D"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6CE56D6C" w14:textId="52820B91"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38A3C4D7" w14:textId="64C91436" w:rsidR="00F6399F" w:rsidRDefault="00F6399F" w:rsidP="0054036D">
            <w:pPr>
              <w:widowControl w:val="0"/>
              <w:autoSpaceDE w:val="0"/>
              <w:autoSpaceDN w:val="0"/>
              <w:adjustRightInd w:val="0"/>
              <w:spacing w:after="80"/>
              <w:contextualSpacing/>
              <w:jc w:val="center"/>
              <w:rPr>
                <w:rFonts w:asciiTheme="minorHAnsi" w:hAnsiTheme="minorHAnsi"/>
                <w:color w:val="0C0C0C"/>
              </w:rPr>
            </w:pPr>
          </w:p>
          <w:p w14:paraId="111947D1" w14:textId="77777777" w:rsidR="00350F43" w:rsidRPr="006E46FE" w:rsidRDefault="00350F43" w:rsidP="0054036D">
            <w:pPr>
              <w:widowControl w:val="0"/>
              <w:autoSpaceDE w:val="0"/>
              <w:autoSpaceDN w:val="0"/>
              <w:adjustRightInd w:val="0"/>
              <w:spacing w:after="80"/>
              <w:contextualSpacing/>
              <w:jc w:val="center"/>
              <w:rPr>
                <w:rFonts w:asciiTheme="minorHAnsi" w:hAnsiTheme="minorHAnsi"/>
                <w:color w:val="0C0C0C"/>
              </w:rPr>
            </w:pPr>
          </w:p>
          <w:p w14:paraId="031FE6DC"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79E82C95"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5B0345D8"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279B47A9" w14:textId="77777777" w:rsidR="00714E20" w:rsidRDefault="00714E20" w:rsidP="0054036D">
            <w:pPr>
              <w:widowControl w:val="0"/>
              <w:autoSpaceDE w:val="0"/>
              <w:autoSpaceDN w:val="0"/>
              <w:adjustRightInd w:val="0"/>
              <w:spacing w:after="80"/>
              <w:contextualSpacing/>
              <w:jc w:val="center"/>
              <w:rPr>
                <w:rFonts w:asciiTheme="minorHAnsi" w:hAnsiTheme="minorHAnsi"/>
                <w:color w:val="0C0C0C"/>
              </w:rPr>
            </w:pPr>
          </w:p>
          <w:p w14:paraId="47C6A1EE" w14:textId="0C857D70" w:rsidR="00F6399F" w:rsidRPr="006E46FE" w:rsidRDefault="00F6399F">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Lzd</w:t>
            </w:r>
          </w:p>
        </w:tc>
      </w:tr>
      <w:tr w:rsidR="00F6399F" w:rsidRPr="007E1567" w14:paraId="63F77714" w14:textId="77777777" w:rsidTr="008D08BD">
        <w:trPr>
          <w:trHeight w:val="135"/>
        </w:trPr>
        <w:tc>
          <w:tcPr>
            <w:tcW w:w="928" w:type="dxa"/>
            <w:gridSpan w:val="2"/>
            <w:vMerge w:val="restart"/>
            <w:tcBorders>
              <w:top w:val="single" w:sz="4" w:space="0" w:color="auto"/>
              <w:left w:val="single" w:sz="6" w:space="0" w:color="000000"/>
              <w:bottom w:val="single" w:sz="6" w:space="0" w:color="000000"/>
              <w:right w:val="single" w:sz="6" w:space="0" w:color="000000"/>
            </w:tcBorders>
            <w:shd w:val="clear" w:color="auto" w:fill="FFFFFF"/>
            <w:hideMark/>
          </w:tcPr>
          <w:p w14:paraId="4ED9B05E" w14:textId="77777777" w:rsidR="00F6399F" w:rsidRPr="006E46FE" w:rsidRDefault="00F6399F" w:rsidP="00396DD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lastRenderedPageBreak/>
              <w:t>STEP 2</w:t>
            </w:r>
            <w:r w:rsidRPr="006E46FE">
              <w:rPr>
                <w:rFonts w:asciiTheme="minorHAnsi" w:hAnsiTheme="minorHAnsi"/>
                <w:color w:val="0C0C0C"/>
                <w:lang w:val="fr-FR"/>
              </w:rPr>
              <w:t> </w:t>
            </w:r>
          </w:p>
        </w:tc>
        <w:tc>
          <w:tcPr>
            <w:tcW w:w="8448" w:type="dxa"/>
            <w:gridSpan w:val="3"/>
            <w:tcBorders>
              <w:top w:val="single" w:sz="4" w:space="0" w:color="auto"/>
              <w:left w:val="nil"/>
              <w:bottom w:val="single" w:sz="6" w:space="0" w:color="000000"/>
              <w:right w:val="single" w:sz="6" w:space="0" w:color="000000"/>
            </w:tcBorders>
            <w:shd w:val="clear" w:color="auto" w:fill="FFFFFF"/>
            <w:hideMark/>
          </w:tcPr>
          <w:p w14:paraId="104FE456" w14:textId="3047A70C" w:rsidR="00F6399F" w:rsidRPr="006E46FE" w:rsidRDefault="00805D66" w:rsidP="00396DDD">
            <w:pPr>
              <w:widowControl w:val="0"/>
              <w:autoSpaceDE w:val="0"/>
              <w:autoSpaceDN w:val="0"/>
              <w:adjustRightInd w:val="0"/>
              <w:spacing w:after="80"/>
              <w:contextualSpacing/>
              <w:rPr>
                <w:rFonts w:asciiTheme="minorHAnsi" w:hAnsiTheme="minorHAnsi"/>
                <w:color w:val="0C0C0C"/>
              </w:rPr>
            </w:pPr>
            <w:r>
              <w:rPr>
                <w:rFonts w:asciiTheme="minorHAnsi" w:hAnsiTheme="minorHAnsi"/>
                <w:b/>
                <w:bCs/>
                <w:color w:val="0C0C0C"/>
              </w:rPr>
              <w:t xml:space="preserve">If all three Group A drugs are being used, add at least one Group B; if less than three Group A drugs are being used, use as many Group B drugs as possible. </w:t>
            </w:r>
          </w:p>
        </w:tc>
      </w:tr>
      <w:tr w:rsidR="00F6399F" w:rsidRPr="007E1567" w14:paraId="54451B32" w14:textId="77777777" w:rsidTr="008D08BD">
        <w:tc>
          <w:tcPr>
            <w:tcW w:w="0" w:type="auto"/>
            <w:gridSpan w:val="2"/>
            <w:vMerge/>
            <w:tcBorders>
              <w:top w:val="nil"/>
              <w:left w:val="single" w:sz="6" w:space="0" w:color="000000"/>
              <w:bottom w:val="single" w:sz="6" w:space="0" w:color="000000"/>
              <w:right w:val="single" w:sz="6" w:space="0" w:color="000000"/>
            </w:tcBorders>
            <w:shd w:val="clear" w:color="auto" w:fill="auto"/>
            <w:vAlign w:val="center"/>
            <w:hideMark/>
          </w:tcPr>
          <w:p w14:paraId="27A0312E"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p>
        </w:tc>
        <w:tc>
          <w:tcPr>
            <w:tcW w:w="7272" w:type="dxa"/>
            <w:tcBorders>
              <w:top w:val="nil"/>
              <w:left w:val="nil"/>
              <w:bottom w:val="single" w:sz="6" w:space="0" w:color="000000"/>
              <w:right w:val="single" w:sz="6" w:space="0" w:color="000000"/>
            </w:tcBorders>
            <w:shd w:val="clear" w:color="auto" w:fill="FFFFFF"/>
            <w:hideMark/>
          </w:tcPr>
          <w:p w14:paraId="478B6F4D"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2.1. Clofazimine</w:t>
            </w:r>
            <w:r w:rsidRPr="006E46FE">
              <w:rPr>
                <w:rFonts w:asciiTheme="minorHAnsi" w:hAnsiTheme="minorHAnsi"/>
                <w:color w:val="0C0C0C"/>
                <w:lang w:val="fr-FR"/>
              </w:rPr>
              <w:t> </w:t>
            </w:r>
          </w:p>
          <w:p w14:paraId="4B39C2A6" w14:textId="1F6388C2" w:rsidR="00F6399F" w:rsidRPr="007E1567" w:rsidRDefault="00F6399F" w:rsidP="0054036D">
            <w:pPr>
              <w:widowControl w:val="0"/>
              <w:numPr>
                <w:ilvl w:val="0"/>
                <w:numId w:val="48"/>
              </w:numPr>
              <w:autoSpaceDE w:val="0"/>
              <w:autoSpaceDN w:val="0"/>
              <w:adjustRightInd w:val="0"/>
              <w:spacing w:after="80"/>
              <w:ind w:left="714" w:hanging="357"/>
              <w:contextualSpacing/>
              <w:rPr>
                <w:rFonts w:asciiTheme="minorHAnsi" w:hAnsiTheme="minorHAnsi"/>
                <w:color w:val="0C0C0C"/>
              </w:rPr>
            </w:pPr>
            <w:r w:rsidRPr="006E46FE">
              <w:rPr>
                <w:rFonts w:asciiTheme="minorHAnsi" w:hAnsiTheme="minorHAnsi"/>
                <w:color w:val="0C0C0C"/>
              </w:rPr>
              <w:t xml:space="preserve">Resistance to Cfz is still unlikely in most parts of the world, although that may change in some areas with the wider use of the shorter </w:t>
            </w:r>
            <w:r w:rsidR="008D3A59">
              <w:rPr>
                <w:rFonts w:asciiTheme="minorHAnsi" w:hAnsiTheme="minorHAnsi"/>
                <w:color w:val="0C0C0C"/>
              </w:rPr>
              <w:t>MDR/RR-TB</w:t>
            </w:r>
            <w:r w:rsidRPr="006E46FE">
              <w:rPr>
                <w:rFonts w:asciiTheme="minorHAnsi" w:hAnsiTheme="minorHAnsi"/>
                <w:color w:val="0C0C0C"/>
              </w:rPr>
              <w:t xml:space="preserve"> regimen. </w:t>
            </w:r>
          </w:p>
          <w:p w14:paraId="61B1E6FC" w14:textId="44BC803A" w:rsidR="00863779" w:rsidRPr="007E1567" w:rsidRDefault="00863779" w:rsidP="00863779">
            <w:pPr>
              <w:widowControl w:val="0"/>
              <w:numPr>
                <w:ilvl w:val="0"/>
                <w:numId w:val="48"/>
              </w:numPr>
              <w:autoSpaceDE w:val="0"/>
              <w:autoSpaceDN w:val="0"/>
              <w:adjustRightInd w:val="0"/>
              <w:spacing w:after="80"/>
              <w:ind w:left="714" w:hanging="357"/>
              <w:contextualSpacing/>
              <w:rPr>
                <w:rFonts w:asciiTheme="minorHAnsi" w:hAnsiTheme="minorHAnsi"/>
                <w:color w:val="0C0C0C"/>
              </w:rPr>
            </w:pPr>
            <w:r>
              <w:rPr>
                <w:rFonts w:asciiTheme="minorHAnsi" w:hAnsiTheme="minorHAnsi"/>
                <w:color w:val="0C0C0C"/>
              </w:rPr>
              <w:t xml:space="preserve">Cfz will be commonly included in the design of the control arm as participants infected with strains that have documented or suspected resistance are not eligible for enrollment in endTB (i.e., participants in whom a </w:t>
            </w:r>
            <w:r w:rsidRPr="007E1567">
              <w:rPr>
                <w:rFonts w:asciiTheme="minorHAnsi" w:hAnsiTheme="minorHAnsi"/>
                <w:color w:val="0C0C0C"/>
              </w:rPr>
              <w:t xml:space="preserve">Cfz-containing </w:t>
            </w:r>
            <w:r>
              <w:rPr>
                <w:rFonts w:asciiTheme="minorHAnsi" w:hAnsiTheme="minorHAnsi"/>
                <w:color w:val="0C0C0C"/>
              </w:rPr>
              <w:t xml:space="preserve">shorter </w:t>
            </w:r>
            <w:r w:rsidR="008D3A59">
              <w:rPr>
                <w:rFonts w:asciiTheme="minorHAnsi" w:hAnsiTheme="minorHAnsi"/>
                <w:color w:val="0C0C0C"/>
              </w:rPr>
              <w:t>MDR/RR-TB</w:t>
            </w:r>
            <w:r>
              <w:rPr>
                <w:rFonts w:asciiTheme="minorHAnsi" w:hAnsiTheme="minorHAnsi"/>
                <w:color w:val="0C0C0C"/>
              </w:rPr>
              <w:t xml:space="preserve"> </w:t>
            </w:r>
            <w:r w:rsidRPr="007E1567">
              <w:rPr>
                <w:rFonts w:asciiTheme="minorHAnsi" w:hAnsiTheme="minorHAnsi"/>
                <w:color w:val="0C0C0C"/>
              </w:rPr>
              <w:t>regimen</w:t>
            </w:r>
            <w:r>
              <w:rPr>
                <w:rFonts w:asciiTheme="minorHAnsi" w:hAnsiTheme="minorHAnsi"/>
                <w:color w:val="0C0C0C"/>
              </w:rPr>
              <w:t xml:space="preserve"> has failed, or are close contacts of such patients, are not to be included in the endTB trial).</w:t>
            </w:r>
          </w:p>
          <w:p w14:paraId="06C200EA" w14:textId="5259D2B9" w:rsidR="00F6399F" w:rsidRPr="006E46FE" w:rsidRDefault="00D76112" w:rsidP="0054036D">
            <w:pPr>
              <w:pStyle w:val="ListParagraph"/>
              <w:numPr>
                <w:ilvl w:val="0"/>
                <w:numId w:val="48"/>
              </w:numPr>
              <w:spacing w:after="80"/>
              <w:ind w:left="714" w:hanging="357"/>
              <w:rPr>
                <w:rFonts w:asciiTheme="minorHAnsi" w:hAnsiTheme="minorHAnsi"/>
                <w:color w:val="0C0C0C"/>
              </w:rPr>
            </w:pPr>
            <w:r w:rsidRPr="007E1567">
              <w:rPr>
                <w:rFonts w:asciiTheme="minorHAnsi" w:hAnsiTheme="minorHAnsi"/>
                <w:color w:val="0C0C0C"/>
              </w:rPr>
              <w:t xml:space="preserve">There may be cross-resistance between Bdq and Cfz, although there is limited evidence to characterize the degree of cross-resistance. </w:t>
            </w:r>
          </w:p>
          <w:p w14:paraId="5BA9CDB3" w14:textId="5C21A879"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2.2. Cycloserine </w:t>
            </w:r>
            <w:r w:rsidR="00863779">
              <w:rPr>
                <w:rFonts w:asciiTheme="minorHAnsi" w:hAnsiTheme="minorHAnsi"/>
                <w:b/>
                <w:bCs/>
                <w:color w:val="0C0C0C"/>
              </w:rPr>
              <w:t>/</w:t>
            </w:r>
            <w:r w:rsidRPr="006E46FE">
              <w:rPr>
                <w:rFonts w:asciiTheme="minorHAnsi" w:hAnsiTheme="minorHAnsi"/>
                <w:b/>
                <w:bCs/>
                <w:color w:val="0C0C0C"/>
              </w:rPr>
              <w:t xml:space="preserve"> </w:t>
            </w:r>
            <w:r w:rsidR="00863779">
              <w:rPr>
                <w:rFonts w:asciiTheme="minorHAnsi" w:hAnsiTheme="minorHAnsi"/>
                <w:b/>
                <w:bCs/>
                <w:color w:val="0C0C0C"/>
              </w:rPr>
              <w:t>T</w:t>
            </w:r>
            <w:r w:rsidRPr="006E46FE">
              <w:rPr>
                <w:rFonts w:asciiTheme="minorHAnsi" w:hAnsiTheme="minorHAnsi"/>
                <w:b/>
                <w:bCs/>
                <w:color w:val="0C0C0C"/>
              </w:rPr>
              <w:t>erizidone</w:t>
            </w:r>
            <w:r w:rsidRPr="006E46FE">
              <w:rPr>
                <w:rFonts w:asciiTheme="minorHAnsi" w:hAnsiTheme="minorHAnsi"/>
                <w:color w:val="0C0C0C"/>
                <w:lang w:val="fr-FR"/>
              </w:rPr>
              <w:t> </w:t>
            </w:r>
          </w:p>
          <w:p w14:paraId="1C4541CF" w14:textId="77777777" w:rsidR="00F6399F" w:rsidRPr="006E46FE" w:rsidRDefault="00F6399F" w:rsidP="0054036D">
            <w:pPr>
              <w:widowControl w:val="0"/>
              <w:numPr>
                <w:ilvl w:val="0"/>
                <w:numId w:val="49"/>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Trd is cleaved into two Cs molecules quickly after it enters the body; these drugs are considered equivalent. </w:t>
            </w:r>
          </w:p>
          <w:p w14:paraId="27FA5B12" w14:textId="6A2A240B" w:rsidR="00F6399F" w:rsidRPr="006E46FE" w:rsidRDefault="00F6399F" w:rsidP="0054036D">
            <w:pPr>
              <w:widowControl w:val="0"/>
              <w:numPr>
                <w:ilvl w:val="0"/>
                <w:numId w:val="49"/>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DST to Cs</w:t>
            </w:r>
            <w:r w:rsidR="00863779">
              <w:rPr>
                <w:rFonts w:asciiTheme="minorHAnsi" w:hAnsiTheme="minorHAnsi"/>
                <w:color w:val="0C0C0C"/>
              </w:rPr>
              <w:t>/</w:t>
            </w:r>
            <w:r w:rsidRPr="006E46FE">
              <w:rPr>
                <w:rFonts w:asciiTheme="minorHAnsi" w:hAnsiTheme="minorHAnsi"/>
                <w:color w:val="0C0C0C"/>
              </w:rPr>
              <w:t xml:space="preserve">Trd is not reliable. This drug has been largely used in some regions in </w:t>
            </w:r>
            <w:r w:rsidR="008D3A59">
              <w:rPr>
                <w:rFonts w:asciiTheme="minorHAnsi" w:hAnsiTheme="minorHAnsi"/>
                <w:color w:val="0C0C0C"/>
              </w:rPr>
              <w:t>MDR/RR-TB</w:t>
            </w:r>
            <w:r w:rsidRPr="006E46FE">
              <w:rPr>
                <w:rFonts w:asciiTheme="minorHAnsi" w:hAnsiTheme="minorHAnsi"/>
                <w:color w:val="0C0C0C"/>
              </w:rPr>
              <w:t xml:space="preserve"> treatment and may therefore not always be counted as an effective drug. </w:t>
            </w:r>
          </w:p>
          <w:p w14:paraId="4A849635" w14:textId="0F5797CA" w:rsidR="00F6399F" w:rsidRPr="006E46FE" w:rsidRDefault="00F6399F" w:rsidP="005C480D">
            <w:pPr>
              <w:widowControl w:val="0"/>
              <w:numPr>
                <w:ilvl w:val="0"/>
                <w:numId w:val="49"/>
              </w:numPr>
              <w:autoSpaceDE w:val="0"/>
              <w:autoSpaceDN w:val="0"/>
              <w:adjustRightInd w:val="0"/>
              <w:spacing w:after="80"/>
              <w:ind w:left="714" w:hanging="357"/>
              <w:contextualSpacing/>
              <w:jc w:val="both"/>
              <w:rPr>
                <w:rFonts w:asciiTheme="minorHAnsi" w:hAnsiTheme="minorHAnsi"/>
                <w:color w:val="0C0C0C"/>
              </w:rPr>
            </w:pPr>
            <w:r w:rsidRPr="006E46FE">
              <w:rPr>
                <w:rFonts w:asciiTheme="minorHAnsi" w:hAnsiTheme="minorHAnsi"/>
                <w:color w:val="0C0C0C"/>
              </w:rPr>
              <w:t>Cs</w:t>
            </w:r>
            <w:r w:rsidR="00965519">
              <w:rPr>
                <w:rFonts w:asciiTheme="minorHAnsi" w:hAnsiTheme="minorHAnsi"/>
                <w:color w:val="0C0C0C"/>
              </w:rPr>
              <w:t>/Trd</w:t>
            </w:r>
            <w:r w:rsidRPr="006E46FE">
              <w:rPr>
                <w:rFonts w:asciiTheme="minorHAnsi" w:hAnsiTheme="minorHAnsi"/>
                <w:color w:val="0C0C0C"/>
              </w:rPr>
              <w:t> is</w:t>
            </w:r>
            <w:r w:rsidR="00965519">
              <w:rPr>
                <w:rFonts w:asciiTheme="minorHAnsi" w:hAnsiTheme="minorHAnsi"/>
                <w:color w:val="0C0C0C"/>
              </w:rPr>
              <w:t xml:space="preserve"> </w:t>
            </w:r>
            <w:r w:rsidRPr="006E46FE">
              <w:rPr>
                <w:rFonts w:asciiTheme="minorHAnsi" w:hAnsiTheme="minorHAnsi"/>
                <w:color w:val="0C0C0C"/>
              </w:rPr>
              <w:t>associated</w:t>
            </w:r>
            <w:r w:rsidR="00965519">
              <w:rPr>
                <w:rFonts w:asciiTheme="minorHAnsi" w:hAnsiTheme="minorHAnsi"/>
                <w:color w:val="0C0C0C"/>
              </w:rPr>
              <w:t xml:space="preserve"> </w:t>
            </w:r>
            <w:r w:rsidRPr="006E46FE">
              <w:rPr>
                <w:rFonts w:asciiTheme="minorHAnsi" w:hAnsiTheme="minorHAnsi"/>
                <w:color w:val="0C0C0C"/>
              </w:rPr>
              <w:t>with CNS toxicity and</w:t>
            </w:r>
            <w:r w:rsidR="00965519">
              <w:rPr>
                <w:rFonts w:asciiTheme="minorHAnsi" w:hAnsiTheme="minorHAnsi"/>
                <w:color w:val="0C0C0C"/>
              </w:rPr>
              <w:t xml:space="preserve"> peripheral neuropathy, and may</w:t>
            </w:r>
            <w:r w:rsidRPr="006E46FE">
              <w:rPr>
                <w:rFonts w:asciiTheme="minorHAnsi" w:hAnsiTheme="minorHAnsi"/>
                <w:color w:val="0C0C0C"/>
              </w:rPr>
              <w:t xml:space="preserve"> not be tolerated in some </w:t>
            </w:r>
            <w:r w:rsidR="00AB742A">
              <w:t>participants</w:t>
            </w:r>
            <w:r w:rsidRPr="006E46FE">
              <w:rPr>
                <w:rFonts w:asciiTheme="minorHAnsi" w:hAnsiTheme="minorHAnsi"/>
                <w:color w:val="0C0C0C"/>
              </w:rPr>
              <w:t>. </w:t>
            </w:r>
          </w:p>
        </w:tc>
        <w:tc>
          <w:tcPr>
            <w:tcW w:w="1176" w:type="dxa"/>
            <w:gridSpan w:val="2"/>
            <w:tcBorders>
              <w:top w:val="nil"/>
              <w:left w:val="nil"/>
              <w:bottom w:val="single" w:sz="6" w:space="0" w:color="000000"/>
              <w:right w:val="single" w:sz="6" w:space="0" w:color="000000"/>
            </w:tcBorders>
            <w:shd w:val="clear" w:color="auto" w:fill="FFFFFF"/>
            <w:hideMark/>
          </w:tcPr>
          <w:p w14:paraId="5B8352D5" w14:textId="4B0ED5B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r w:rsidRPr="006E46FE">
              <w:rPr>
                <w:rFonts w:asciiTheme="minorHAnsi" w:hAnsiTheme="minorHAnsi"/>
                <w:color w:val="0C0C0C"/>
              </w:rPr>
              <w:t>Cfz</w:t>
            </w:r>
          </w:p>
          <w:p w14:paraId="580D9E94" w14:textId="132A451F"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1D896E82" w14:textId="57AA7619"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3C61236E" w14:textId="418193FE"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75990142" w14:textId="23175B3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09D23A10" w14:textId="5213A5BF"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610A3FAB" w14:textId="56CA7CE2"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61396460" w14:textId="3125C48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p>
          <w:p w14:paraId="53DE49FB" w14:textId="77777777" w:rsidR="00D76112" w:rsidRPr="007E1567" w:rsidRDefault="00D76112" w:rsidP="0054036D">
            <w:pPr>
              <w:widowControl w:val="0"/>
              <w:autoSpaceDE w:val="0"/>
              <w:autoSpaceDN w:val="0"/>
              <w:adjustRightInd w:val="0"/>
              <w:spacing w:after="80"/>
              <w:contextualSpacing/>
              <w:jc w:val="center"/>
              <w:rPr>
                <w:rFonts w:asciiTheme="minorHAnsi" w:hAnsiTheme="minorHAnsi"/>
                <w:color w:val="0C0C0C"/>
              </w:rPr>
            </w:pPr>
          </w:p>
          <w:p w14:paraId="4C0A6FD3" w14:textId="77777777" w:rsidR="007E1567" w:rsidRDefault="007E1567" w:rsidP="0054036D">
            <w:pPr>
              <w:widowControl w:val="0"/>
              <w:autoSpaceDE w:val="0"/>
              <w:autoSpaceDN w:val="0"/>
              <w:adjustRightInd w:val="0"/>
              <w:spacing w:after="80"/>
              <w:contextualSpacing/>
              <w:jc w:val="center"/>
              <w:rPr>
                <w:rFonts w:asciiTheme="minorHAnsi" w:hAnsiTheme="minorHAnsi"/>
                <w:color w:val="0C0C0C"/>
              </w:rPr>
            </w:pPr>
          </w:p>
          <w:p w14:paraId="798D8593" w14:textId="06D25659" w:rsidR="005C0707" w:rsidRDefault="005C0707" w:rsidP="005C480D">
            <w:pPr>
              <w:widowControl w:val="0"/>
              <w:autoSpaceDE w:val="0"/>
              <w:autoSpaceDN w:val="0"/>
              <w:adjustRightInd w:val="0"/>
              <w:spacing w:after="80"/>
              <w:contextualSpacing/>
              <w:rPr>
                <w:rFonts w:asciiTheme="minorHAnsi" w:hAnsiTheme="minorHAnsi"/>
                <w:color w:val="0C0C0C"/>
              </w:rPr>
            </w:pPr>
          </w:p>
          <w:p w14:paraId="010A6506" w14:textId="77777777" w:rsidR="005C0707" w:rsidRDefault="005C0707" w:rsidP="005C480D">
            <w:pPr>
              <w:widowControl w:val="0"/>
              <w:autoSpaceDE w:val="0"/>
              <w:autoSpaceDN w:val="0"/>
              <w:adjustRightInd w:val="0"/>
              <w:spacing w:after="80"/>
              <w:contextualSpacing/>
              <w:rPr>
                <w:rFonts w:asciiTheme="minorHAnsi" w:hAnsiTheme="minorHAnsi"/>
                <w:color w:val="0C0C0C"/>
              </w:rPr>
            </w:pPr>
          </w:p>
          <w:p w14:paraId="71CCAE3C" w14:textId="797CD947"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lang w:val="fr-FR"/>
              </w:rPr>
            </w:pPr>
            <w:r w:rsidRPr="006E46FE">
              <w:rPr>
                <w:rFonts w:asciiTheme="minorHAnsi" w:hAnsiTheme="minorHAnsi"/>
                <w:color w:val="0C0C0C"/>
              </w:rPr>
              <w:t>Cs/Trd</w:t>
            </w:r>
          </w:p>
        </w:tc>
      </w:tr>
      <w:tr w:rsidR="00F6399F" w:rsidRPr="007E1567" w14:paraId="32CF0B4D" w14:textId="77777777" w:rsidTr="008D08BD">
        <w:tc>
          <w:tcPr>
            <w:tcW w:w="900" w:type="dxa"/>
            <w:vMerge w:val="restart"/>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hideMark/>
          </w:tcPr>
          <w:p w14:paraId="4E837710" w14:textId="77777777" w:rsidR="00F6399F" w:rsidRPr="006E46FE" w:rsidRDefault="00F6399F" w:rsidP="00396DD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b/>
                <w:bCs/>
                <w:color w:val="0C0C0C"/>
              </w:rPr>
              <w:t>STEP 3</w:t>
            </w:r>
            <w:r w:rsidRPr="006E46FE">
              <w:rPr>
                <w:rFonts w:asciiTheme="minorHAnsi" w:hAnsiTheme="minorHAnsi"/>
                <w:color w:val="0C0C0C"/>
                <w:lang w:val="fr-FR"/>
              </w:rPr>
              <w:t> </w:t>
            </w:r>
          </w:p>
        </w:tc>
        <w:tc>
          <w:tcPr>
            <w:tcW w:w="8476"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hideMark/>
          </w:tcPr>
          <w:p w14:paraId="247B8CA3" w14:textId="02EB6AF6" w:rsidR="00F6399F" w:rsidRPr="006E46FE" w:rsidRDefault="00F6399F" w:rsidP="00396DD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 xml:space="preserve">Add necessary number of Group C drugs to bring the regimen to five likely effective drugs </w:t>
            </w:r>
            <w:r w:rsidR="0029066C" w:rsidRPr="006E46FE">
              <w:rPr>
                <w:rFonts w:asciiTheme="minorHAnsi" w:hAnsiTheme="minorHAnsi"/>
                <w:b/>
                <w:bCs/>
                <w:color w:val="0C0C0C"/>
              </w:rPr>
              <w:t xml:space="preserve">if needed </w:t>
            </w:r>
            <w:r w:rsidRPr="006E46FE">
              <w:rPr>
                <w:rFonts w:asciiTheme="minorHAnsi" w:hAnsiTheme="minorHAnsi"/>
                <w:b/>
                <w:bCs/>
                <w:color w:val="0C0C0C"/>
              </w:rPr>
              <w:t>(more than five may be needed if certainty of effectiveness in any of the five is in doubt:</w:t>
            </w:r>
            <w:r w:rsidR="009655BB">
              <w:rPr>
                <w:rFonts w:asciiTheme="minorHAnsi" w:hAnsiTheme="minorHAnsi"/>
                <w:b/>
                <w:bCs/>
                <w:color w:val="0C0C0C"/>
              </w:rPr>
              <w:t xml:space="preserve"> see above for the </w:t>
            </w:r>
            <w:r w:rsidR="009655BB" w:rsidRPr="009655BB">
              <w:rPr>
                <w:rFonts w:asciiTheme="minorHAnsi" w:hAnsiTheme="minorHAnsi"/>
                <w:b/>
                <w:bCs/>
                <w:color w:val="0C0C0C"/>
              </w:rPr>
              <w:t>definition of an "effective TB medicine"</w:t>
            </w:r>
            <w:r w:rsidRPr="006E46FE">
              <w:rPr>
                <w:rFonts w:asciiTheme="minorHAnsi" w:hAnsiTheme="minorHAnsi"/>
                <w:b/>
                <w:bCs/>
                <w:color w:val="0C0C0C"/>
              </w:rPr>
              <w:t>)</w:t>
            </w:r>
            <w:r w:rsidRPr="006E46FE">
              <w:rPr>
                <w:rFonts w:asciiTheme="minorHAnsi" w:hAnsiTheme="minorHAnsi"/>
                <w:color w:val="0C0C0C"/>
              </w:rPr>
              <w:t> </w:t>
            </w:r>
          </w:p>
        </w:tc>
      </w:tr>
      <w:tr w:rsidR="00F6399F" w:rsidRPr="007E1567" w14:paraId="51317B51" w14:textId="77777777" w:rsidTr="008D08BD">
        <w:trPr>
          <w:trHeight w:val="2537"/>
        </w:trPr>
        <w:tc>
          <w:tcPr>
            <w:tcW w:w="0" w:type="auto"/>
            <w:vMerge/>
            <w:tcBorders>
              <w:right w:val="single" w:sz="4" w:space="0" w:color="auto"/>
            </w:tcBorders>
            <w:vAlign w:val="center"/>
            <w:hideMark/>
          </w:tcPr>
          <w:p w14:paraId="4BF16AC1"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p>
        </w:tc>
        <w:tc>
          <w:tcPr>
            <w:tcW w:w="7366" w:type="dxa"/>
            <w:gridSpan w:val="3"/>
            <w:tcBorders>
              <w:top w:val="nil"/>
              <w:left w:val="single" w:sz="4" w:space="0" w:color="auto"/>
              <w:bottom w:val="single" w:sz="6" w:space="0" w:color="000000" w:themeColor="text1"/>
              <w:right w:val="single" w:sz="6" w:space="0" w:color="000000" w:themeColor="text1"/>
            </w:tcBorders>
            <w:shd w:val="clear" w:color="auto" w:fill="FFFFFF" w:themeFill="background1"/>
            <w:hideMark/>
          </w:tcPr>
          <w:p w14:paraId="07994988"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3.1. Consider adding first-line drugs.</w:t>
            </w:r>
            <w:r w:rsidRPr="006E46FE">
              <w:rPr>
                <w:rFonts w:asciiTheme="minorHAnsi" w:hAnsiTheme="minorHAnsi"/>
                <w:color w:val="0C0C0C"/>
              </w:rPr>
              <w:t> </w:t>
            </w:r>
          </w:p>
          <w:p w14:paraId="1EA68A99" w14:textId="0849C174" w:rsidR="00F6399F" w:rsidRPr="006E46FE"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First-line TB drugs are generally of limited utility due to high prevalence of resistance in </w:t>
            </w:r>
            <w:r w:rsidR="008D3A59">
              <w:rPr>
                <w:rFonts w:asciiTheme="minorHAnsi" w:hAnsiTheme="minorHAnsi"/>
                <w:color w:val="0C0C0C"/>
              </w:rPr>
              <w:t>MDR/RR-TB</w:t>
            </w:r>
            <w:r w:rsidRPr="006E46FE">
              <w:rPr>
                <w:rFonts w:asciiTheme="minorHAnsi" w:hAnsiTheme="minorHAnsi"/>
                <w:color w:val="0C0C0C"/>
              </w:rPr>
              <w:t>, but they can be considered when susceptibility is proven (DST to E is not reliable; DST to Z is reliable but difficult to perform, no commercially available molecular test). </w:t>
            </w:r>
          </w:p>
          <w:p w14:paraId="761FDF27" w14:textId="46A649D6" w:rsidR="00F6399F" w:rsidRPr="006E46FE" w:rsidRDefault="00965519" w:rsidP="006D4D96">
            <w:pPr>
              <w:widowControl w:val="0"/>
              <w:numPr>
                <w:ilvl w:val="0"/>
                <w:numId w:val="50"/>
              </w:numPr>
              <w:autoSpaceDE w:val="0"/>
              <w:autoSpaceDN w:val="0"/>
              <w:adjustRightInd w:val="0"/>
              <w:spacing w:after="80"/>
              <w:contextualSpacing/>
              <w:rPr>
                <w:rFonts w:asciiTheme="minorHAnsi" w:hAnsiTheme="minorHAnsi"/>
                <w:color w:val="0C0C0C"/>
              </w:rPr>
            </w:pPr>
            <w:r>
              <w:rPr>
                <w:rFonts w:asciiTheme="minorHAnsi" w:hAnsiTheme="minorHAnsi"/>
                <w:color w:val="0C0C0C"/>
              </w:rPr>
              <w:t>T</w:t>
            </w:r>
            <w:r w:rsidR="00F6399F" w:rsidRPr="006E46FE">
              <w:rPr>
                <w:rFonts w:asciiTheme="minorHAnsi" w:hAnsiTheme="minorHAnsi"/>
                <w:color w:val="0C0C0C"/>
              </w:rPr>
              <w:t xml:space="preserve">he prevalence of Z and E resistance among </w:t>
            </w:r>
            <w:r w:rsidR="008D3A59">
              <w:rPr>
                <w:rFonts w:asciiTheme="minorHAnsi" w:hAnsiTheme="minorHAnsi"/>
                <w:color w:val="0C0C0C"/>
              </w:rPr>
              <w:t>MDR/RR-TB</w:t>
            </w:r>
            <w:r w:rsidR="00F6399F" w:rsidRPr="006E46FE">
              <w:rPr>
                <w:rFonts w:asciiTheme="minorHAnsi" w:hAnsiTheme="minorHAnsi"/>
                <w:color w:val="0C0C0C"/>
              </w:rPr>
              <w:t xml:space="preserve"> strains is significant in almost all countries and DST is generally not done</w:t>
            </w:r>
            <w:r>
              <w:rPr>
                <w:rFonts w:asciiTheme="minorHAnsi" w:hAnsiTheme="minorHAnsi"/>
                <w:color w:val="0C0C0C"/>
              </w:rPr>
              <w:t>. Therefore,</w:t>
            </w:r>
            <w:r w:rsidR="00F6399F" w:rsidRPr="006E46FE">
              <w:rPr>
                <w:rFonts w:asciiTheme="minorHAnsi" w:hAnsiTheme="minorHAnsi"/>
                <w:color w:val="0C0C0C"/>
              </w:rPr>
              <w:t> if these drugs are used</w:t>
            </w:r>
            <w:r>
              <w:rPr>
                <w:rFonts w:asciiTheme="minorHAnsi" w:hAnsiTheme="minorHAnsi"/>
                <w:color w:val="0C0C0C"/>
              </w:rPr>
              <w:t xml:space="preserve"> and DST is unknown or pending</w:t>
            </w:r>
            <w:r w:rsidR="007E1567">
              <w:rPr>
                <w:rFonts w:asciiTheme="minorHAnsi" w:hAnsiTheme="minorHAnsi"/>
                <w:color w:val="0C0C0C"/>
              </w:rPr>
              <w:t>,</w:t>
            </w:r>
            <w:r w:rsidR="00F6399F" w:rsidRPr="006E46FE">
              <w:rPr>
                <w:rFonts w:asciiTheme="minorHAnsi" w:hAnsiTheme="minorHAnsi"/>
                <w:color w:val="0C0C0C"/>
              </w:rPr>
              <w:t> they are not counted as effective drugs in the regimen. </w:t>
            </w:r>
          </w:p>
          <w:p w14:paraId="3FC0D7A0" w14:textId="0801ACD9" w:rsidR="00F6399F"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If DST from a reliable lab demonstrates susceptibility to Z, this drug may be counted as an effective drug</w:t>
            </w:r>
            <w:r w:rsidRPr="006E46FE">
              <w:rPr>
                <w:rFonts w:asciiTheme="minorHAnsi" w:hAnsiTheme="minorHAnsi"/>
                <w:color w:val="0C0C0C"/>
                <w:lang w:val="en-GB"/>
              </w:rPr>
              <w:t>.</w:t>
            </w:r>
            <w:r w:rsidRPr="006E46FE">
              <w:rPr>
                <w:rFonts w:asciiTheme="minorHAnsi" w:hAnsiTheme="minorHAnsi"/>
                <w:color w:val="0C0C0C"/>
              </w:rPr>
              <w:t> </w:t>
            </w:r>
          </w:p>
          <w:p w14:paraId="4A34E91F" w14:textId="77777777" w:rsidR="006D4D96" w:rsidRPr="00B522B4" w:rsidRDefault="006D4D96" w:rsidP="006D4D96">
            <w:pPr>
              <w:widowControl w:val="0"/>
              <w:numPr>
                <w:ilvl w:val="0"/>
                <w:numId w:val="50"/>
              </w:numPr>
              <w:autoSpaceDE w:val="0"/>
              <w:autoSpaceDN w:val="0"/>
              <w:adjustRightInd w:val="0"/>
              <w:spacing w:after="80"/>
              <w:contextualSpacing/>
              <w:rPr>
                <w:rFonts w:asciiTheme="minorHAnsi" w:hAnsiTheme="minorHAnsi"/>
                <w:color w:val="0C0C0C"/>
              </w:rPr>
            </w:pPr>
            <w:r w:rsidRPr="00B522B4">
              <w:rPr>
                <w:rFonts w:asciiTheme="minorHAnsi" w:hAnsiTheme="minorHAnsi"/>
                <w:color w:val="0C0C0C"/>
              </w:rPr>
              <w:t xml:space="preserve">H is usually of limited utility due to high prevalence of resistance in </w:t>
            </w:r>
            <w:r>
              <w:rPr>
                <w:rFonts w:asciiTheme="minorHAnsi" w:hAnsiTheme="minorHAnsi"/>
                <w:color w:val="0C0C0C"/>
              </w:rPr>
              <w:lastRenderedPageBreak/>
              <w:t>MDR/RR-TB</w:t>
            </w:r>
            <w:r w:rsidRPr="00B522B4">
              <w:rPr>
                <w:rFonts w:asciiTheme="minorHAnsi" w:hAnsiTheme="minorHAnsi"/>
                <w:color w:val="0C0C0C"/>
              </w:rPr>
              <w:t>, but its use can be considered when susceptibility is proven.</w:t>
            </w:r>
          </w:p>
          <w:p w14:paraId="6AE035A2" w14:textId="77777777" w:rsidR="006D4D96" w:rsidRPr="00B522B4" w:rsidRDefault="006D4D96" w:rsidP="006D4D96">
            <w:pPr>
              <w:widowControl w:val="0"/>
              <w:numPr>
                <w:ilvl w:val="0"/>
                <w:numId w:val="50"/>
              </w:numPr>
              <w:autoSpaceDE w:val="0"/>
              <w:autoSpaceDN w:val="0"/>
              <w:adjustRightInd w:val="0"/>
              <w:spacing w:after="80"/>
              <w:contextualSpacing/>
              <w:rPr>
                <w:rFonts w:asciiTheme="minorHAnsi" w:hAnsiTheme="minorHAnsi"/>
                <w:color w:val="0C0C0C"/>
              </w:rPr>
            </w:pPr>
            <w:r w:rsidRPr="00B522B4">
              <w:rPr>
                <w:rFonts w:asciiTheme="minorHAnsi" w:hAnsiTheme="minorHAnsi"/>
                <w:color w:val="0C0C0C"/>
              </w:rPr>
              <w:t xml:space="preserve">If no </w:t>
            </w:r>
            <w:r w:rsidRPr="00181F2A">
              <w:rPr>
                <w:rFonts w:asciiTheme="minorHAnsi" w:hAnsiTheme="minorHAnsi"/>
                <w:i/>
                <w:color w:val="0C0C0C"/>
              </w:rPr>
              <w:t>katG</w:t>
            </w:r>
            <w:r w:rsidRPr="00B522B4">
              <w:rPr>
                <w:rFonts w:asciiTheme="minorHAnsi" w:hAnsiTheme="minorHAnsi"/>
                <w:color w:val="0C0C0C"/>
              </w:rPr>
              <w:t xml:space="preserve"> or </w:t>
            </w:r>
            <w:r w:rsidRPr="00181F2A">
              <w:rPr>
                <w:rFonts w:asciiTheme="minorHAnsi" w:hAnsiTheme="minorHAnsi"/>
                <w:i/>
                <w:color w:val="0C0C0C"/>
              </w:rPr>
              <w:t>inhA</w:t>
            </w:r>
            <w:r w:rsidRPr="00B522B4">
              <w:rPr>
                <w:rFonts w:asciiTheme="minorHAnsi" w:hAnsiTheme="minorHAnsi"/>
                <w:color w:val="0C0C0C"/>
              </w:rPr>
              <w:t xml:space="preserve"> mutation is detected by the first-line line-probe assay (Hain MTBDRplus), consider adding H at standard dose to the regimen.</w:t>
            </w:r>
          </w:p>
          <w:p w14:paraId="3E60DBD3" w14:textId="727E4FB6" w:rsidR="006D4D96" w:rsidRPr="006D4D96" w:rsidRDefault="006D4D96" w:rsidP="006D4D96">
            <w:pPr>
              <w:widowControl w:val="0"/>
              <w:numPr>
                <w:ilvl w:val="0"/>
                <w:numId w:val="50"/>
              </w:numPr>
              <w:autoSpaceDE w:val="0"/>
              <w:autoSpaceDN w:val="0"/>
              <w:adjustRightInd w:val="0"/>
              <w:spacing w:after="80"/>
              <w:contextualSpacing/>
              <w:rPr>
                <w:rFonts w:asciiTheme="minorHAnsi" w:hAnsiTheme="minorHAnsi"/>
                <w:color w:val="0C0C0C"/>
              </w:rPr>
            </w:pPr>
            <w:r w:rsidRPr="00B522B4">
              <w:rPr>
                <w:rFonts w:asciiTheme="minorHAnsi" w:hAnsiTheme="minorHAnsi"/>
                <w:color w:val="0C0C0C"/>
              </w:rPr>
              <w:t>If susceptibility is proven by phenotypic DST, H at standard dose should be included in the regimen.</w:t>
            </w:r>
          </w:p>
          <w:p w14:paraId="43591ECD" w14:textId="630D916D"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color w:val="0C0C0C"/>
              </w:rPr>
              <w:t> </w:t>
            </w:r>
            <w:r w:rsidRPr="006E46FE">
              <w:rPr>
                <w:rFonts w:asciiTheme="minorHAnsi" w:hAnsiTheme="minorHAnsi"/>
                <w:b/>
                <w:bCs/>
                <w:color w:val="0C0C0C"/>
              </w:rPr>
              <w:t>3.2. Consider adding delamanid</w:t>
            </w:r>
            <w:r w:rsidRPr="006E46FE">
              <w:rPr>
                <w:rFonts w:asciiTheme="minorHAnsi" w:hAnsiTheme="minorHAnsi"/>
                <w:color w:val="0C0C0C"/>
                <w:lang w:val="fr-FR"/>
              </w:rPr>
              <w:t> </w:t>
            </w:r>
          </w:p>
          <w:p w14:paraId="34181C17" w14:textId="77777777" w:rsidR="00965519"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Dlm has an excellent safety profile.</w:t>
            </w:r>
          </w:p>
          <w:p w14:paraId="4CFF7C35" w14:textId="2AA09DF3" w:rsidR="00F6399F" w:rsidRPr="006E46FE" w:rsidRDefault="00965519" w:rsidP="006D4D96">
            <w:pPr>
              <w:widowControl w:val="0"/>
              <w:numPr>
                <w:ilvl w:val="0"/>
                <w:numId w:val="50"/>
              </w:numPr>
              <w:autoSpaceDE w:val="0"/>
              <w:autoSpaceDN w:val="0"/>
              <w:adjustRightInd w:val="0"/>
              <w:spacing w:after="80"/>
              <w:contextualSpacing/>
              <w:rPr>
                <w:rFonts w:asciiTheme="minorHAnsi" w:hAnsiTheme="minorHAnsi"/>
                <w:color w:val="0C0C0C"/>
              </w:rPr>
            </w:pPr>
            <w:r>
              <w:rPr>
                <w:rFonts w:asciiTheme="minorHAnsi" w:hAnsiTheme="minorHAnsi"/>
                <w:color w:val="0C0C0C"/>
              </w:rPr>
              <w:t xml:space="preserve">Because of the high prevalence of Z and E resistance in </w:t>
            </w:r>
            <w:r w:rsidR="008D3A59">
              <w:rPr>
                <w:rFonts w:asciiTheme="minorHAnsi" w:hAnsiTheme="minorHAnsi"/>
                <w:color w:val="0C0C0C"/>
              </w:rPr>
              <w:t>MDR/RR-TB</w:t>
            </w:r>
            <w:r>
              <w:rPr>
                <w:rFonts w:asciiTheme="minorHAnsi" w:hAnsiTheme="minorHAnsi"/>
                <w:color w:val="0C0C0C"/>
              </w:rPr>
              <w:t xml:space="preserve"> strains</w:t>
            </w:r>
            <w:r w:rsidRPr="006E46FE">
              <w:rPr>
                <w:rFonts w:asciiTheme="minorHAnsi" w:hAnsiTheme="minorHAnsi"/>
                <w:color w:val="0C0C0C"/>
              </w:rPr>
              <w:t>,</w:t>
            </w:r>
            <w:r>
              <w:rPr>
                <w:rFonts w:asciiTheme="minorHAnsi" w:hAnsiTheme="minorHAnsi"/>
                <w:color w:val="0C0C0C"/>
              </w:rPr>
              <w:t xml:space="preserve"> </w:t>
            </w:r>
            <w:r w:rsidR="00F6399F" w:rsidRPr="006E46FE">
              <w:rPr>
                <w:rFonts w:asciiTheme="minorHAnsi" w:hAnsiTheme="minorHAnsi"/>
                <w:color w:val="0C0C0C"/>
              </w:rPr>
              <w:t>Dlm is</w:t>
            </w:r>
            <w:r>
              <w:rPr>
                <w:rFonts w:asciiTheme="minorHAnsi" w:hAnsiTheme="minorHAnsi"/>
                <w:color w:val="0C0C0C"/>
              </w:rPr>
              <w:t xml:space="preserve"> often</w:t>
            </w:r>
            <w:r w:rsidR="00F6399F" w:rsidRPr="006E46FE">
              <w:rPr>
                <w:rFonts w:asciiTheme="minorHAnsi" w:hAnsiTheme="minorHAnsi"/>
                <w:color w:val="0C0C0C"/>
              </w:rPr>
              <w:t xml:space="preserve"> the first choice of a Group C drugs in case of resistance or intolerance to a Group A or B drug. </w:t>
            </w:r>
          </w:p>
          <w:p w14:paraId="004CE003" w14:textId="44F91A59" w:rsidR="00F6399F" w:rsidRPr="006E46FE" w:rsidRDefault="00965519"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Dlm</w:t>
            </w:r>
            <w:r>
              <w:rPr>
                <w:rFonts w:asciiTheme="minorHAnsi" w:hAnsiTheme="minorHAnsi"/>
                <w:color w:val="0C0C0C"/>
              </w:rPr>
              <w:t xml:space="preserve"> is </w:t>
            </w:r>
            <w:r w:rsidRPr="0026389D">
              <w:rPr>
                <w:rFonts w:asciiTheme="minorHAnsi" w:hAnsiTheme="minorHAnsi"/>
                <w:color w:val="000000" w:themeColor="text1"/>
              </w:rPr>
              <w:t>a mild QT</w:t>
            </w:r>
            <w:r>
              <w:rPr>
                <w:rFonts w:asciiTheme="minorHAnsi" w:hAnsiTheme="minorHAnsi"/>
                <w:color w:val="000000" w:themeColor="text1"/>
              </w:rPr>
              <w:t>-</w:t>
            </w:r>
            <w:r w:rsidRPr="0026389D">
              <w:rPr>
                <w:rFonts w:asciiTheme="minorHAnsi" w:hAnsiTheme="minorHAnsi"/>
                <w:color w:val="000000" w:themeColor="text1"/>
              </w:rPr>
              <w:t>prolonging drug</w:t>
            </w:r>
            <w:r>
              <w:rPr>
                <w:rFonts w:asciiTheme="minorHAnsi" w:hAnsiTheme="minorHAnsi"/>
                <w:color w:val="000000" w:themeColor="text1"/>
              </w:rPr>
              <w:t>.</w:t>
            </w:r>
            <w:r w:rsidRPr="006E46FE">
              <w:rPr>
                <w:rFonts w:asciiTheme="minorHAnsi" w:hAnsiTheme="minorHAnsi"/>
                <w:color w:val="0C0C0C"/>
              </w:rPr>
              <w:t xml:space="preserve"> </w:t>
            </w:r>
            <w:r>
              <w:rPr>
                <w:rFonts w:asciiTheme="minorHAnsi" w:hAnsiTheme="minorHAnsi"/>
                <w:color w:val="0C0C0C"/>
              </w:rPr>
              <w:t>It is acceptable to combine the</w:t>
            </w:r>
            <w:r w:rsidRPr="006E46FE">
              <w:rPr>
                <w:rFonts w:asciiTheme="minorHAnsi" w:hAnsiTheme="minorHAnsi"/>
                <w:color w:val="0C0C0C"/>
              </w:rPr>
              <w:t xml:space="preserve"> </w:t>
            </w:r>
            <w:r>
              <w:rPr>
                <w:rFonts w:asciiTheme="minorHAnsi" w:hAnsiTheme="minorHAnsi"/>
                <w:color w:val="0C0C0C"/>
              </w:rPr>
              <w:t xml:space="preserve">strong </w:t>
            </w:r>
            <w:r w:rsidRPr="006E46FE">
              <w:rPr>
                <w:rFonts w:asciiTheme="minorHAnsi" w:hAnsiTheme="minorHAnsi"/>
                <w:color w:val="0C0C0C"/>
              </w:rPr>
              <w:t>QT-prolonging drugs</w:t>
            </w:r>
            <w:r>
              <w:rPr>
                <w:rFonts w:asciiTheme="minorHAnsi" w:hAnsiTheme="minorHAnsi"/>
                <w:color w:val="0C0C0C"/>
              </w:rPr>
              <w:t xml:space="preserve"> Bdq and Cfz with Dlm</w:t>
            </w:r>
            <w:r w:rsidRPr="006E46FE">
              <w:rPr>
                <w:rFonts w:asciiTheme="minorHAnsi" w:hAnsiTheme="minorHAnsi"/>
                <w:color w:val="0C0C0C"/>
              </w:rPr>
              <w:t xml:space="preserve"> in the </w:t>
            </w:r>
            <w:r>
              <w:rPr>
                <w:rFonts w:asciiTheme="minorHAnsi" w:hAnsiTheme="minorHAnsi"/>
                <w:color w:val="0C0C0C"/>
              </w:rPr>
              <w:t xml:space="preserve">control arm </w:t>
            </w:r>
            <w:r w:rsidRPr="006E46FE">
              <w:rPr>
                <w:rFonts w:asciiTheme="minorHAnsi" w:hAnsiTheme="minorHAnsi"/>
                <w:color w:val="0C0C0C"/>
              </w:rPr>
              <w:t>regimen</w:t>
            </w:r>
            <w:r>
              <w:rPr>
                <w:rFonts w:asciiTheme="minorHAnsi" w:hAnsiTheme="minorHAnsi"/>
                <w:color w:val="0C0C0C"/>
              </w:rPr>
              <w:t xml:space="preserve"> of endTB</w:t>
            </w:r>
            <w:r w:rsidRPr="006E46FE">
              <w:rPr>
                <w:rFonts w:asciiTheme="minorHAnsi" w:hAnsiTheme="minorHAnsi"/>
                <w:color w:val="0C0C0C"/>
              </w:rPr>
              <w:t>.</w:t>
            </w:r>
          </w:p>
          <w:p w14:paraId="203A9601" w14:textId="77777777" w:rsidR="00F6399F" w:rsidRPr="006E46FE"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DST to Dlm is not commonly available. Resistance to Dlm is still highly unlikely in most settings. </w:t>
            </w:r>
          </w:p>
          <w:p w14:paraId="12999DAE" w14:textId="3D23ACFD" w:rsidR="006B4116" w:rsidRPr="006E46FE" w:rsidRDefault="006B4116" w:rsidP="006D4D96">
            <w:pPr>
              <w:widowControl w:val="0"/>
              <w:numPr>
                <w:ilvl w:val="0"/>
                <w:numId w:val="50"/>
              </w:numPr>
              <w:autoSpaceDE w:val="0"/>
              <w:autoSpaceDN w:val="0"/>
              <w:adjustRightInd w:val="0"/>
              <w:spacing w:after="80"/>
              <w:contextualSpacing/>
              <w:rPr>
                <w:rFonts w:asciiTheme="minorHAnsi" w:hAnsiTheme="minorHAnsi"/>
                <w:color w:val="0C0C0C"/>
              </w:rPr>
            </w:pPr>
            <w:r w:rsidRPr="007E1567">
              <w:rPr>
                <w:rFonts w:asciiTheme="minorHAnsi" w:hAnsiTheme="minorHAnsi"/>
                <w:color w:val="0C0C0C"/>
              </w:rPr>
              <w:t xml:space="preserve">Programs may choose to continue delamanid for the entire treatment </w:t>
            </w:r>
            <w:r w:rsidR="0029066C" w:rsidRPr="007E1567">
              <w:rPr>
                <w:rFonts w:asciiTheme="minorHAnsi" w:hAnsiTheme="minorHAnsi"/>
                <w:color w:val="0C0C0C"/>
              </w:rPr>
              <w:t>duration under</w:t>
            </w:r>
            <w:r w:rsidRPr="007E1567">
              <w:rPr>
                <w:rFonts w:asciiTheme="minorHAnsi" w:hAnsiTheme="minorHAnsi"/>
                <w:color w:val="0C0C0C"/>
              </w:rPr>
              <w:t xml:space="preserve"> the “WHO best-practice statement on the off-label use of bedaquiline and delamanid”.</w:t>
            </w:r>
          </w:p>
          <w:p w14:paraId="02995FB6" w14:textId="77777777" w:rsidR="00F6399F" w:rsidRPr="006E46FE"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w:t>
            </w:r>
          </w:p>
          <w:p w14:paraId="49000BE8" w14:textId="2028E1BF" w:rsidR="00F6399F" w:rsidRPr="006E46FE"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3.3 Consider adding an injectable:</w:t>
            </w:r>
            <w:r w:rsidRPr="006E46FE">
              <w:rPr>
                <w:rFonts w:asciiTheme="minorHAnsi" w:hAnsiTheme="minorHAnsi"/>
                <w:color w:val="0C0C0C"/>
              </w:rPr>
              <w:t> </w:t>
            </w:r>
          </w:p>
          <w:p w14:paraId="21D598ED" w14:textId="0A81D513" w:rsidR="00F6399F" w:rsidRPr="006E46FE"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Amikacin (or streptomycin in rare circumstances)</w:t>
            </w:r>
            <w:r w:rsidRPr="006E46FE">
              <w:rPr>
                <w:rFonts w:asciiTheme="minorHAnsi" w:hAnsiTheme="minorHAnsi"/>
                <w:color w:val="0C0C0C"/>
              </w:rPr>
              <w:t> </w:t>
            </w:r>
          </w:p>
          <w:p w14:paraId="65038AE2" w14:textId="5875A5FB" w:rsidR="00965519" w:rsidRPr="005C480D" w:rsidRDefault="00965519" w:rsidP="006D4D96">
            <w:pPr>
              <w:widowControl w:val="0"/>
              <w:numPr>
                <w:ilvl w:val="0"/>
                <w:numId w:val="50"/>
              </w:numPr>
              <w:autoSpaceDE w:val="0"/>
              <w:autoSpaceDN w:val="0"/>
              <w:adjustRightInd w:val="0"/>
              <w:spacing w:after="80"/>
              <w:contextualSpacing/>
              <w:rPr>
                <w:rFonts w:asciiTheme="minorHAnsi" w:hAnsiTheme="minorHAnsi"/>
                <w:color w:val="0C0C0C"/>
              </w:rPr>
            </w:pPr>
            <w:r w:rsidRPr="00965519">
              <w:rPr>
                <w:rFonts w:asciiTheme="minorHAnsi" w:hAnsiTheme="minorHAnsi"/>
                <w:color w:val="0C0C0C"/>
              </w:rPr>
              <w:t>Am is only used when drug susceptibility has been documented</w:t>
            </w:r>
            <w:r w:rsidR="00B522B4">
              <w:rPr>
                <w:rFonts w:asciiTheme="minorHAnsi" w:hAnsiTheme="minorHAnsi"/>
                <w:color w:val="0C0C0C"/>
              </w:rPr>
              <w:t>.</w:t>
            </w:r>
          </w:p>
          <w:p w14:paraId="79D961E0" w14:textId="6399C18F" w:rsidR="00965519" w:rsidRPr="00965519" w:rsidRDefault="00965519" w:rsidP="005C480D">
            <w:pPr>
              <w:widowControl w:val="0"/>
              <w:numPr>
                <w:ilvl w:val="0"/>
                <w:numId w:val="50"/>
              </w:numPr>
              <w:autoSpaceDE w:val="0"/>
              <w:autoSpaceDN w:val="0"/>
              <w:adjustRightInd w:val="0"/>
              <w:spacing w:after="80"/>
              <w:contextualSpacing/>
              <w:rPr>
                <w:rFonts w:asciiTheme="minorHAnsi" w:hAnsiTheme="minorHAnsi"/>
                <w:color w:val="0C0C0C"/>
              </w:rPr>
            </w:pPr>
            <w:r>
              <w:rPr>
                <w:rFonts w:asciiTheme="minorHAnsi" w:hAnsiTheme="minorHAnsi"/>
                <w:color w:val="0C0C0C"/>
              </w:rPr>
              <w:t>The endTB</w:t>
            </w:r>
            <w:r w:rsidRPr="00965519">
              <w:rPr>
                <w:rFonts w:asciiTheme="minorHAnsi" w:hAnsiTheme="minorHAnsi"/>
                <w:color w:val="0C0C0C"/>
              </w:rPr>
              <w:t xml:space="preserve"> trial will not allow the use of kanamycin or capreomycin because the WHO no longer recommends these agent</w:t>
            </w:r>
            <w:r>
              <w:rPr>
                <w:rFonts w:asciiTheme="minorHAnsi" w:hAnsiTheme="minorHAnsi"/>
                <w:color w:val="0C0C0C"/>
              </w:rPr>
              <w:t xml:space="preserve">s in the treatment of </w:t>
            </w:r>
            <w:r w:rsidR="008D3A59">
              <w:rPr>
                <w:rFonts w:asciiTheme="minorHAnsi" w:hAnsiTheme="minorHAnsi"/>
                <w:color w:val="0C0C0C"/>
              </w:rPr>
              <w:t>MDR/RR-TB</w:t>
            </w:r>
            <w:r w:rsidR="00B522B4">
              <w:rPr>
                <w:rFonts w:asciiTheme="minorHAnsi" w:hAnsiTheme="minorHAnsi"/>
                <w:color w:val="0C0C0C"/>
              </w:rPr>
              <w:t>.</w:t>
            </w:r>
          </w:p>
          <w:p w14:paraId="7607A90E" w14:textId="45979173" w:rsidR="00965519" w:rsidRPr="00965519" w:rsidRDefault="00965519" w:rsidP="005C480D">
            <w:pPr>
              <w:widowControl w:val="0"/>
              <w:numPr>
                <w:ilvl w:val="0"/>
                <w:numId w:val="50"/>
              </w:numPr>
              <w:autoSpaceDE w:val="0"/>
              <w:autoSpaceDN w:val="0"/>
              <w:adjustRightInd w:val="0"/>
              <w:spacing w:after="80"/>
              <w:contextualSpacing/>
              <w:rPr>
                <w:rFonts w:asciiTheme="minorHAnsi" w:hAnsiTheme="minorHAnsi"/>
                <w:color w:val="0C0C0C"/>
              </w:rPr>
            </w:pPr>
            <w:r>
              <w:rPr>
                <w:rFonts w:asciiTheme="minorHAnsi" w:hAnsiTheme="minorHAnsi"/>
                <w:color w:val="0C0C0C"/>
              </w:rPr>
              <w:t>The endTB</w:t>
            </w:r>
            <w:r w:rsidRPr="00965519">
              <w:rPr>
                <w:rFonts w:asciiTheme="minorHAnsi" w:hAnsiTheme="minorHAnsi"/>
                <w:color w:val="0C0C0C"/>
              </w:rPr>
              <w:t xml:space="preserve"> trial will not employ the use of streptomycin (S) in the control regimen for the following reasons: there is low experience of its use in </w:t>
            </w:r>
            <w:r w:rsidR="008D3A59">
              <w:rPr>
                <w:rFonts w:asciiTheme="minorHAnsi" w:hAnsiTheme="minorHAnsi"/>
                <w:color w:val="0C0C0C"/>
              </w:rPr>
              <w:t>MDR/RR-TB</w:t>
            </w:r>
            <w:r w:rsidRPr="00965519">
              <w:rPr>
                <w:rFonts w:asciiTheme="minorHAnsi" w:hAnsiTheme="minorHAnsi"/>
                <w:color w:val="0C0C0C"/>
              </w:rPr>
              <w:t xml:space="preserve"> strains, the DST for S is not routinely done in most countries, there is a high likelihood of resistance in such strains, and there is high toxicity associ</w:t>
            </w:r>
            <w:r>
              <w:rPr>
                <w:rFonts w:asciiTheme="minorHAnsi" w:hAnsiTheme="minorHAnsi"/>
                <w:color w:val="0C0C0C"/>
              </w:rPr>
              <w:t>ated with prolonged use</w:t>
            </w:r>
            <w:r w:rsidR="00B522B4">
              <w:rPr>
                <w:rFonts w:asciiTheme="minorHAnsi" w:hAnsiTheme="minorHAnsi"/>
                <w:color w:val="0C0C0C"/>
              </w:rPr>
              <w:t>.</w:t>
            </w:r>
          </w:p>
          <w:p w14:paraId="450944A8" w14:textId="509CB5DB" w:rsidR="00965519" w:rsidRPr="005C480D" w:rsidRDefault="00965519" w:rsidP="006D4D96">
            <w:pPr>
              <w:widowControl w:val="0"/>
              <w:numPr>
                <w:ilvl w:val="0"/>
                <w:numId w:val="50"/>
              </w:numPr>
              <w:autoSpaceDE w:val="0"/>
              <w:autoSpaceDN w:val="0"/>
              <w:adjustRightInd w:val="0"/>
              <w:spacing w:after="80"/>
              <w:contextualSpacing/>
              <w:rPr>
                <w:rFonts w:asciiTheme="minorHAnsi" w:hAnsiTheme="minorHAnsi"/>
                <w:color w:val="0C0C0C"/>
              </w:rPr>
            </w:pPr>
            <w:r w:rsidRPr="00965519">
              <w:rPr>
                <w:rFonts w:asciiTheme="minorHAnsi" w:hAnsiTheme="minorHAnsi"/>
                <w:color w:val="0C0C0C"/>
              </w:rPr>
              <w:t>Because of the high toxicity of Am, it should only be given when other effective options do not exist</w:t>
            </w:r>
            <w:r w:rsidR="00B522B4">
              <w:rPr>
                <w:rFonts w:asciiTheme="minorHAnsi" w:hAnsiTheme="minorHAnsi"/>
                <w:color w:val="0C0C0C"/>
              </w:rPr>
              <w:t>.</w:t>
            </w:r>
          </w:p>
          <w:p w14:paraId="20806B51" w14:textId="3A5D51E1" w:rsidR="00965519"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xml:space="preserve">The </w:t>
            </w:r>
            <w:r w:rsidR="00965519" w:rsidRPr="00965519">
              <w:rPr>
                <w:rFonts w:asciiTheme="minorHAnsi" w:hAnsiTheme="minorHAnsi"/>
                <w:color w:val="0C0C0C"/>
              </w:rPr>
              <w:t xml:space="preserve">second-line line-probe assay </w:t>
            </w:r>
            <w:r w:rsidRPr="006E46FE">
              <w:rPr>
                <w:rFonts w:asciiTheme="minorHAnsi" w:hAnsiTheme="minorHAnsi"/>
                <w:color w:val="0C0C0C"/>
              </w:rPr>
              <w:t>(Hain MTBDR</w:t>
            </w:r>
            <w:r w:rsidRPr="005C480D">
              <w:rPr>
                <w:rFonts w:asciiTheme="minorHAnsi" w:hAnsiTheme="minorHAnsi"/>
                <w:color w:val="0C0C0C"/>
              </w:rPr>
              <w:t>sl</w:t>
            </w:r>
            <w:r w:rsidRPr="006E46FE">
              <w:rPr>
                <w:rFonts w:asciiTheme="minorHAnsi" w:hAnsiTheme="minorHAnsi"/>
                <w:color w:val="0C0C0C"/>
              </w:rPr>
              <w:t>) can</w:t>
            </w:r>
            <w:r w:rsidR="00965519">
              <w:rPr>
                <w:rFonts w:asciiTheme="minorHAnsi" w:hAnsiTheme="minorHAnsi"/>
                <w:color w:val="0C0C0C"/>
              </w:rPr>
              <w:t xml:space="preserve"> provide an indication on </w:t>
            </w:r>
            <w:r w:rsidRPr="006E46FE">
              <w:rPr>
                <w:rFonts w:asciiTheme="minorHAnsi" w:hAnsiTheme="minorHAnsi"/>
                <w:color w:val="0C0C0C"/>
              </w:rPr>
              <w:t>susceptibility to Am but not to S</w:t>
            </w:r>
            <w:r w:rsidR="00B522B4">
              <w:rPr>
                <w:rFonts w:asciiTheme="minorHAnsi" w:hAnsiTheme="minorHAnsi"/>
                <w:color w:val="0C0C0C"/>
              </w:rPr>
              <w:t>.</w:t>
            </w:r>
          </w:p>
          <w:p w14:paraId="63348BF1" w14:textId="5B3DF1FD" w:rsidR="00F6399F" w:rsidRDefault="00965519" w:rsidP="005C480D">
            <w:pPr>
              <w:widowControl w:val="0"/>
              <w:numPr>
                <w:ilvl w:val="0"/>
                <w:numId w:val="50"/>
              </w:numPr>
              <w:autoSpaceDE w:val="0"/>
              <w:autoSpaceDN w:val="0"/>
              <w:adjustRightInd w:val="0"/>
              <w:spacing w:after="80"/>
              <w:contextualSpacing/>
            </w:pPr>
            <w:r w:rsidRPr="005C480D">
              <w:rPr>
                <w:rFonts w:asciiTheme="minorHAnsi" w:hAnsiTheme="minorHAnsi"/>
                <w:color w:val="0C0C0C"/>
              </w:rPr>
              <w:t>It is suggested that Am be used for 6-7 months duration for most participants; the duration may be modified according to the participant's response to therapy.</w:t>
            </w:r>
            <w:r w:rsidR="00F6399F" w:rsidRPr="006E46FE">
              <w:t> </w:t>
            </w:r>
          </w:p>
          <w:p w14:paraId="6D018F69" w14:textId="77777777" w:rsidR="00965519" w:rsidRPr="008D08BD" w:rsidRDefault="00965519">
            <w:pPr>
              <w:widowControl w:val="0"/>
              <w:autoSpaceDE w:val="0"/>
              <w:autoSpaceDN w:val="0"/>
              <w:adjustRightInd w:val="0"/>
              <w:spacing w:after="80"/>
              <w:contextualSpacing/>
              <w:rPr>
                <w:sz w:val="10"/>
              </w:rPr>
            </w:pPr>
          </w:p>
          <w:p w14:paraId="71E9879F" w14:textId="77777777" w:rsidR="00F6399F" w:rsidRPr="00A95241"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b/>
                <w:bCs/>
                <w:color w:val="0C0C0C"/>
              </w:rPr>
              <w:t>3.4. Consider adding ethionamide or prothionamide</w:t>
            </w:r>
            <w:r w:rsidRPr="00A95241">
              <w:rPr>
                <w:rFonts w:asciiTheme="minorHAnsi" w:hAnsiTheme="minorHAnsi"/>
                <w:color w:val="0C0C0C"/>
              </w:rPr>
              <w:t> </w:t>
            </w:r>
          </w:p>
          <w:p w14:paraId="6CE3B2AA" w14:textId="77777777" w:rsidR="00AC0996"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xml:space="preserve">Eto and Pto are </w:t>
            </w:r>
            <w:r w:rsidR="000347A2">
              <w:rPr>
                <w:rFonts w:asciiTheme="minorHAnsi" w:hAnsiTheme="minorHAnsi"/>
                <w:color w:val="0C0C0C"/>
              </w:rPr>
              <w:t xml:space="preserve">considered </w:t>
            </w:r>
            <w:r w:rsidRPr="006E46FE">
              <w:rPr>
                <w:rFonts w:asciiTheme="minorHAnsi" w:hAnsiTheme="minorHAnsi"/>
                <w:color w:val="0C0C0C"/>
              </w:rPr>
              <w:t xml:space="preserve">weak </w:t>
            </w:r>
            <w:r w:rsidR="000347A2">
              <w:rPr>
                <w:rFonts w:asciiTheme="minorHAnsi" w:hAnsiTheme="minorHAnsi"/>
                <w:color w:val="0C0C0C"/>
              </w:rPr>
              <w:t xml:space="preserve">bacteriostatic TB </w:t>
            </w:r>
            <w:r w:rsidRPr="006E46FE">
              <w:rPr>
                <w:rFonts w:asciiTheme="minorHAnsi" w:hAnsiTheme="minorHAnsi"/>
                <w:color w:val="0C0C0C"/>
              </w:rPr>
              <w:t>drugs.</w:t>
            </w:r>
          </w:p>
          <w:p w14:paraId="2704CE42" w14:textId="1EBDCA89" w:rsidR="00F6399F" w:rsidRPr="006E46FE"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They should not be included in the regimen if an </w:t>
            </w:r>
            <w:r w:rsidRPr="006E46FE">
              <w:rPr>
                <w:rFonts w:asciiTheme="minorHAnsi" w:hAnsiTheme="minorHAnsi"/>
                <w:i/>
                <w:iCs/>
                <w:color w:val="0C0C0C"/>
              </w:rPr>
              <w:t>inhA </w:t>
            </w:r>
            <w:r w:rsidRPr="006E46FE">
              <w:rPr>
                <w:rFonts w:asciiTheme="minorHAnsi" w:hAnsiTheme="minorHAnsi"/>
                <w:color w:val="0C0C0C"/>
              </w:rPr>
              <w:t xml:space="preserve">mutation is </w:t>
            </w:r>
            <w:r w:rsidRPr="006E46FE">
              <w:rPr>
                <w:rFonts w:asciiTheme="minorHAnsi" w:hAnsiTheme="minorHAnsi"/>
                <w:color w:val="0C0C0C"/>
              </w:rPr>
              <w:lastRenderedPageBreak/>
              <w:t>detected by first-line </w:t>
            </w:r>
            <w:r w:rsidR="00AC0996">
              <w:rPr>
                <w:rFonts w:asciiTheme="minorHAnsi" w:hAnsiTheme="minorHAnsi"/>
                <w:color w:val="0C0C0C"/>
              </w:rPr>
              <w:t xml:space="preserve">line-probe assay </w:t>
            </w:r>
            <w:r w:rsidR="00AC0996" w:rsidRPr="00AC0996">
              <w:rPr>
                <w:rFonts w:asciiTheme="minorHAnsi" w:hAnsiTheme="minorHAnsi"/>
                <w:color w:val="0C0C0C"/>
              </w:rPr>
              <w:t>(Hain MTBDRplus)</w:t>
            </w:r>
            <w:r w:rsidR="00AC0996" w:rsidRPr="006E46FE">
              <w:rPr>
                <w:rFonts w:asciiTheme="minorHAnsi" w:hAnsiTheme="minorHAnsi"/>
                <w:color w:val="0C0C0C"/>
              </w:rPr>
              <w:t> </w:t>
            </w:r>
            <w:r w:rsidRPr="006E46FE">
              <w:rPr>
                <w:rFonts w:asciiTheme="minorHAnsi" w:hAnsiTheme="minorHAnsi"/>
                <w:color w:val="0C0C0C"/>
              </w:rPr>
              <w:t>or if phenotypic resistance is detected</w:t>
            </w:r>
            <w:r w:rsidR="00AC0996">
              <w:rPr>
                <w:rFonts w:asciiTheme="minorHAnsi" w:hAnsiTheme="minorHAnsi"/>
                <w:color w:val="0C0C0C"/>
              </w:rPr>
              <w:t xml:space="preserve"> or suspected</w:t>
            </w:r>
            <w:r w:rsidRPr="006E46FE">
              <w:rPr>
                <w:rFonts w:asciiTheme="minorHAnsi" w:hAnsiTheme="minorHAnsi"/>
                <w:color w:val="0C0C0C"/>
              </w:rPr>
              <w:t>. </w:t>
            </w:r>
          </w:p>
          <w:p w14:paraId="2F36BA31" w14:textId="2E7A9FD3" w:rsidR="00F6399F" w:rsidRPr="006E46FE" w:rsidRDefault="00F6399F" w:rsidP="0054036D">
            <w:pPr>
              <w:widowControl w:val="0"/>
              <w:autoSpaceDE w:val="0"/>
              <w:autoSpaceDN w:val="0"/>
              <w:adjustRightInd w:val="0"/>
              <w:spacing w:after="80"/>
              <w:contextualSpacing/>
              <w:rPr>
                <w:rFonts w:asciiTheme="minorHAnsi" w:hAnsiTheme="minorHAnsi"/>
                <w:color w:val="0C0C0C"/>
                <w:lang w:val="fr-FR"/>
              </w:rPr>
            </w:pPr>
            <w:r w:rsidRPr="006E46FE">
              <w:rPr>
                <w:rFonts w:asciiTheme="minorHAnsi" w:hAnsiTheme="minorHAnsi"/>
                <w:color w:val="0C0C0C"/>
              </w:rPr>
              <w:t> </w:t>
            </w:r>
            <w:r w:rsidRPr="006E46FE">
              <w:rPr>
                <w:rFonts w:asciiTheme="minorHAnsi" w:hAnsiTheme="minorHAnsi"/>
                <w:b/>
                <w:bCs/>
                <w:color w:val="0C0C0C"/>
              </w:rPr>
              <w:t>3.5 Consider PAS</w:t>
            </w:r>
            <w:r w:rsidRPr="006E46FE">
              <w:rPr>
                <w:rFonts w:asciiTheme="minorHAnsi" w:hAnsiTheme="minorHAnsi"/>
                <w:color w:val="0C0C0C"/>
                <w:lang w:val="fr-FR"/>
              </w:rPr>
              <w:t> </w:t>
            </w:r>
          </w:p>
          <w:p w14:paraId="00B836ED" w14:textId="720FA6D5" w:rsidR="00AC0996"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xml:space="preserve">PAS is </w:t>
            </w:r>
            <w:r w:rsidR="000347A2">
              <w:rPr>
                <w:rFonts w:asciiTheme="minorHAnsi" w:hAnsiTheme="minorHAnsi"/>
                <w:color w:val="0C0C0C"/>
              </w:rPr>
              <w:t xml:space="preserve">considered </w:t>
            </w:r>
            <w:r w:rsidRPr="006E46FE">
              <w:rPr>
                <w:rFonts w:asciiTheme="minorHAnsi" w:hAnsiTheme="minorHAnsi"/>
                <w:color w:val="0C0C0C"/>
              </w:rPr>
              <w:t>a weak</w:t>
            </w:r>
            <w:r w:rsidR="000347A2">
              <w:rPr>
                <w:rFonts w:asciiTheme="minorHAnsi" w:hAnsiTheme="minorHAnsi"/>
                <w:color w:val="0C0C0C"/>
              </w:rPr>
              <w:t xml:space="preserve"> bacteriostatic</w:t>
            </w:r>
            <w:r w:rsidRPr="006E46FE">
              <w:rPr>
                <w:rFonts w:asciiTheme="minorHAnsi" w:hAnsiTheme="minorHAnsi"/>
                <w:color w:val="0C0C0C"/>
              </w:rPr>
              <w:t xml:space="preserve"> and poorly tolerated </w:t>
            </w:r>
            <w:r w:rsidR="000347A2">
              <w:rPr>
                <w:rFonts w:asciiTheme="minorHAnsi" w:hAnsiTheme="minorHAnsi"/>
                <w:color w:val="0C0C0C"/>
              </w:rPr>
              <w:t xml:space="preserve">TB </w:t>
            </w:r>
            <w:r w:rsidRPr="006E46FE">
              <w:rPr>
                <w:rFonts w:asciiTheme="minorHAnsi" w:hAnsiTheme="minorHAnsi"/>
                <w:color w:val="0C0C0C"/>
              </w:rPr>
              <w:t>drug.</w:t>
            </w:r>
          </w:p>
          <w:p w14:paraId="6191B15B" w14:textId="06D6E0D6" w:rsidR="00F6399F" w:rsidRPr="006E46FE"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If a regimen with five likely effective drugs is not possible otherwise, consider using PAS (manage nausea and vomiting aggressively). </w:t>
            </w:r>
          </w:p>
          <w:p w14:paraId="1EF64F52" w14:textId="59AE0A97" w:rsidR="00F6399F" w:rsidRPr="005C480D" w:rsidRDefault="00F6399F" w:rsidP="0054036D">
            <w:pPr>
              <w:widowControl w:val="0"/>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 </w:t>
            </w:r>
            <w:r w:rsidRPr="006E46FE">
              <w:rPr>
                <w:rFonts w:asciiTheme="minorHAnsi" w:hAnsiTheme="minorHAnsi"/>
                <w:b/>
                <w:bCs/>
                <w:color w:val="0C0C0C"/>
              </w:rPr>
              <w:t>3.6 Consider high-dose H</w:t>
            </w:r>
            <w:r w:rsidRPr="005C480D">
              <w:rPr>
                <w:rFonts w:asciiTheme="minorHAnsi" w:hAnsiTheme="minorHAnsi"/>
                <w:color w:val="0C0C0C"/>
              </w:rPr>
              <w:t> </w:t>
            </w:r>
          </w:p>
          <w:p w14:paraId="32D09957" w14:textId="5EC88FDB" w:rsidR="00B522B4" w:rsidRPr="00B522B4" w:rsidRDefault="00B522B4" w:rsidP="006D4D96">
            <w:pPr>
              <w:widowControl w:val="0"/>
              <w:numPr>
                <w:ilvl w:val="0"/>
                <w:numId w:val="50"/>
              </w:numPr>
              <w:autoSpaceDE w:val="0"/>
              <w:autoSpaceDN w:val="0"/>
              <w:adjustRightInd w:val="0"/>
              <w:spacing w:after="80"/>
              <w:contextualSpacing/>
              <w:rPr>
                <w:rFonts w:asciiTheme="minorHAnsi" w:hAnsiTheme="minorHAnsi"/>
                <w:color w:val="0C0C0C"/>
              </w:rPr>
            </w:pPr>
            <w:r w:rsidRPr="00B522B4">
              <w:rPr>
                <w:rFonts w:asciiTheme="minorHAnsi" w:hAnsiTheme="minorHAnsi"/>
                <w:color w:val="0C0C0C"/>
              </w:rPr>
              <w:t xml:space="preserve">If only an </w:t>
            </w:r>
            <w:r w:rsidRPr="005C480D">
              <w:rPr>
                <w:rFonts w:asciiTheme="minorHAnsi" w:hAnsiTheme="minorHAnsi"/>
                <w:i/>
                <w:color w:val="0C0C0C"/>
              </w:rPr>
              <w:t>inhA</w:t>
            </w:r>
            <w:r w:rsidRPr="00B522B4">
              <w:rPr>
                <w:rFonts w:asciiTheme="minorHAnsi" w:hAnsiTheme="minorHAnsi"/>
                <w:color w:val="0C0C0C"/>
              </w:rPr>
              <w:t xml:space="preserve"> mutation is detected by first-line line-probe assay (Hain MTBDRplus), consider adding </w:t>
            </w:r>
            <w:r w:rsidRPr="006E46FE">
              <w:rPr>
                <w:rFonts w:asciiTheme="minorHAnsi" w:hAnsiTheme="minorHAnsi"/>
                <w:color w:val="0C0C0C"/>
              </w:rPr>
              <w:t>H</w:t>
            </w:r>
            <w:r w:rsidRPr="006E46FE">
              <w:rPr>
                <w:rFonts w:asciiTheme="minorHAnsi" w:hAnsiTheme="minorHAnsi"/>
                <w:color w:val="0C0C0C"/>
                <w:vertAlign w:val="superscript"/>
              </w:rPr>
              <w:t>H</w:t>
            </w:r>
            <w:r w:rsidRPr="00B522B4">
              <w:rPr>
                <w:rFonts w:asciiTheme="minorHAnsi" w:hAnsiTheme="minorHAnsi"/>
                <w:color w:val="0C0C0C"/>
              </w:rPr>
              <w:t>.</w:t>
            </w:r>
          </w:p>
          <w:p w14:paraId="6A4DBC53" w14:textId="77777777" w:rsidR="00F6399F" w:rsidRPr="006E46FE" w:rsidRDefault="00F6399F" w:rsidP="006D4D96">
            <w:pPr>
              <w:widowControl w:val="0"/>
              <w:numPr>
                <w:ilvl w:val="0"/>
                <w:numId w:val="50"/>
              </w:numPr>
              <w:autoSpaceDE w:val="0"/>
              <w:autoSpaceDN w:val="0"/>
              <w:adjustRightInd w:val="0"/>
              <w:spacing w:after="80"/>
              <w:contextualSpacing/>
              <w:rPr>
                <w:rFonts w:asciiTheme="minorHAnsi" w:hAnsiTheme="minorHAnsi"/>
                <w:color w:val="0C0C0C"/>
              </w:rPr>
            </w:pPr>
            <w:r w:rsidRPr="006E46FE">
              <w:rPr>
                <w:rFonts w:asciiTheme="minorHAnsi" w:hAnsiTheme="minorHAnsi"/>
                <w:color w:val="0C0C0C"/>
              </w:rPr>
              <w:t>H</w:t>
            </w:r>
            <w:r w:rsidRPr="006E46FE">
              <w:rPr>
                <w:rFonts w:asciiTheme="minorHAnsi" w:hAnsiTheme="minorHAnsi"/>
                <w:color w:val="0C0C0C"/>
                <w:vertAlign w:val="superscript"/>
              </w:rPr>
              <w:t>H </w:t>
            </w:r>
            <w:r w:rsidRPr="006E46FE">
              <w:rPr>
                <w:rFonts w:asciiTheme="minorHAnsi" w:hAnsiTheme="minorHAnsi"/>
                <w:color w:val="0C0C0C"/>
              </w:rPr>
              <w:t>should never be counted as a likely effective drug. </w:t>
            </w:r>
          </w:p>
          <w:p w14:paraId="005E601E" w14:textId="7CE160CC" w:rsidR="00B522B4" w:rsidRDefault="00B522B4" w:rsidP="006D4D96">
            <w:pPr>
              <w:pStyle w:val="ListParagraph"/>
              <w:numPr>
                <w:ilvl w:val="0"/>
                <w:numId w:val="50"/>
              </w:numPr>
              <w:rPr>
                <w:rFonts w:asciiTheme="minorHAnsi" w:hAnsiTheme="minorHAnsi"/>
                <w:color w:val="0C0C0C"/>
              </w:rPr>
            </w:pPr>
            <w:r>
              <w:rPr>
                <w:rFonts w:asciiTheme="minorHAnsi" w:hAnsiTheme="minorHAnsi"/>
                <w:color w:val="0C0C0C"/>
              </w:rPr>
              <w:t xml:space="preserve">If possible, avoid using </w:t>
            </w:r>
            <w:r w:rsidRPr="006E46FE">
              <w:rPr>
                <w:rFonts w:asciiTheme="minorHAnsi" w:hAnsiTheme="minorHAnsi"/>
                <w:color w:val="0C0C0C"/>
              </w:rPr>
              <w:t>H</w:t>
            </w:r>
            <w:r w:rsidRPr="006E46FE">
              <w:rPr>
                <w:rFonts w:asciiTheme="minorHAnsi" w:hAnsiTheme="minorHAnsi"/>
                <w:color w:val="0C0C0C"/>
                <w:vertAlign w:val="superscript"/>
              </w:rPr>
              <w:t>H</w:t>
            </w:r>
            <w:r w:rsidRPr="00B522B4">
              <w:rPr>
                <w:rFonts w:asciiTheme="minorHAnsi" w:hAnsiTheme="minorHAnsi"/>
                <w:color w:val="0C0C0C"/>
              </w:rPr>
              <w:t xml:space="preserve"> with Lzd because of potential additive toxicity of peripheral neuropathy.</w:t>
            </w:r>
          </w:p>
          <w:p w14:paraId="58FABEA9" w14:textId="7C0ED127" w:rsidR="00F6399F" w:rsidRPr="006E46FE" w:rsidRDefault="00B522B4" w:rsidP="005C480D">
            <w:pPr>
              <w:pStyle w:val="ListParagraph"/>
              <w:numPr>
                <w:ilvl w:val="0"/>
                <w:numId w:val="50"/>
              </w:numPr>
              <w:rPr>
                <w:rFonts w:asciiTheme="minorHAnsi" w:hAnsiTheme="minorHAnsi"/>
                <w:color w:val="0C0C0C"/>
              </w:rPr>
            </w:pPr>
            <w:r w:rsidRPr="00B522B4">
              <w:rPr>
                <w:rFonts w:asciiTheme="minorHAnsi" w:hAnsiTheme="minorHAnsi"/>
                <w:color w:val="0C0C0C"/>
              </w:rPr>
              <w:t xml:space="preserve">If a </w:t>
            </w:r>
            <w:r w:rsidRPr="005C480D">
              <w:rPr>
                <w:rFonts w:asciiTheme="minorHAnsi" w:hAnsiTheme="minorHAnsi"/>
                <w:i/>
                <w:color w:val="0C0C0C"/>
              </w:rPr>
              <w:t>katG</w:t>
            </w:r>
            <w:r w:rsidRPr="00B522B4">
              <w:rPr>
                <w:rFonts w:asciiTheme="minorHAnsi" w:hAnsiTheme="minorHAnsi"/>
                <w:color w:val="0C0C0C"/>
              </w:rPr>
              <w:t xml:space="preserve"> mutation is detected by first-line line-probe assay (Hai</w:t>
            </w:r>
            <w:r>
              <w:rPr>
                <w:rFonts w:asciiTheme="minorHAnsi" w:hAnsiTheme="minorHAnsi"/>
                <w:color w:val="0C0C0C"/>
              </w:rPr>
              <w:t xml:space="preserve">n MTBDRplus), do not use H or </w:t>
            </w:r>
            <w:r w:rsidRPr="006E46FE">
              <w:rPr>
                <w:rFonts w:asciiTheme="minorHAnsi" w:hAnsiTheme="minorHAnsi"/>
                <w:color w:val="0C0C0C"/>
              </w:rPr>
              <w:t>H</w:t>
            </w:r>
            <w:r w:rsidRPr="006E46FE">
              <w:rPr>
                <w:rFonts w:asciiTheme="minorHAnsi" w:hAnsiTheme="minorHAnsi"/>
                <w:color w:val="0C0C0C"/>
                <w:vertAlign w:val="superscript"/>
              </w:rPr>
              <w:t>H</w:t>
            </w:r>
            <w:r w:rsidRPr="00B522B4">
              <w:rPr>
                <w:rFonts w:asciiTheme="minorHAnsi" w:hAnsiTheme="minorHAnsi"/>
                <w:color w:val="0C0C0C"/>
              </w:rPr>
              <w:t>.</w:t>
            </w:r>
          </w:p>
        </w:tc>
        <w:tc>
          <w:tcPr>
            <w:tcW w:w="1110" w:type="dxa"/>
            <w:tcBorders>
              <w:top w:val="nil"/>
              <w:left w:val="nil"/>
              <w:bottom w:val="single" w:sz="6" w:space="0" w:color="000000" w:themeColor="text1"/>
              <w:right w:val="single" w:sz="6" w:space="0" w:color="000000" w:themeColor="text1"/>
            </w:tcBorders>
            <w:shd w:val="clear" w:color="auto" w:fill="FFFFFF" w:themeFill="background1"/>
            <w:hideMark/>
          </w:tcPr>
          <w:p w14:paraId="26713D93" w14:textId="21AD12B3"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r w:rsidRPr="005C480D">
              <w:rPr>
                <w:rFonts w:asciiTheme="minorHAnsi" w:hAnsiTheme="minorHAnsi"/>
                <w:color w:val="0C0C0C"/>
              </w:rPr>
              <w:lastRenderedPageBreak/>
              <w:t>E, Z</w:t>
            </w:r>
          </w:p>
          <w:p w14:paraId="6154049F" w14:textId="07B32E2E"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6F4227E4" w14:textId="7FFF4352"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580157C1" w14:textId="7EC68BDC"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46905FC1" w14:textId="21F0667E"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2BB64462" w14:textId="1E98B516"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0A6A3234" w14:textId="6367C124"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2714BD20" w14:textId="1E696C1B" w:rsidR="00F6399F" w:rsidRPr="005C480D" w:rsidRDefault="00F6399F" w:rsidP="006D4D96">
            <w:pPr>
              <w:widowControl w:val="0"/>
              <w:autoSpaceDE w:val="0"/>
              <w:autoSpaceDN w:val="0"/>
              <w:adjustRightInd w:val="0"/>
              <w:spacing w:after="80"/>
              <w:contextualSpacing/>
              <w:jc w:val="center"/>
              <w:rPr>
                <w:rFonts w:asciiTheme="minorHAnsi" w:hAnsiTheme="minorHAnsi"/>
                <w:color w:val="0C0C0C"/>
              </w:rPr>
            </w:pPr>
          </w:p>
          <w:p w14:paraId="61A82BFF" w14:textId="4D64FC1C" w:rsidR="00F6399F" w:rsidRPr="005C480D" w:rsidRDefault="00F6399F" w:rsidP="0054036D">
            <w:pPr>
              <w:widowControl w:val="0"/>
              <w:autoSpaceDE w:val="0"/>
              <w:autoSpaceDN w:val="0"/>
              <w:adjustRightInd w:val="0"/>
              <w:spacing w:after="80"/>
              <w:contextualSpacing/>
              <w:jc w:val="center"/>
              <w:rPr>
                <w:rFonts w:asciiTheme="minorHAnsi" w:hAnsiTheme="minorHAnsi"/>
                <w:color w:val="0C0C0C"/>
              </w:rPr>
            </w:pPr>
          </w:p>
          <w:p w14:paraId="0BACB865" w14:textId="36288FC5" w:rsidR="00F6399F" w:rsidRPr="005C480D" w:rsidRDefault="00F6399F" w:rsidP="0054036D">
            <w:pPr>
              <w:widowControl w:val="0"/>
              <w:autoSpaceDE w:val="0"/>
              <w:autoSpaceDN w:val="0"/>
              <w:adjustRightInd w:val="0"/>
              <w:spacing w:after="80"/>
              <w:contextualSpacing/>
              <w:jc w:val="center"/>
              <w:rPr>
                <w:rFonts w:asciiTheme="minorHAnsi" w:hAnsiTheme="minorHAnsi"/>
                <w:color w:val="0C0C0C"/>
              </w:rPr>
            </w:pPr>
          </w:p>
          <w:p w14:paraId="7C2ABD99" w14:textId="4D204AFD" w:rsidR="00F6399F" w:rsidRPr="005C480D" w:rsidRDefault="00F6399F" w:rsidP="0054036D">
            <w:pPr>
              <w:widowControl w:val="0"/>
              <w:autoSpaceDE w:val="0"/>
              <w:autoSpaceDN w:val="0"/>
              <w:adjustRightInd w:val="0"/>
              <w:spacing w:after="80"/>
              <w:contextualSpacing/>
              <w:jc w:val="center"/>
              <w:rPr>
                <w:rFonts w:asciiTheme="minorHAnsi" w:hAnsiTheme="minorHAnsi"/>
                <w:color w:val="0C0C0C"/>
              </w:rPr>
            </w:pPr>
          </w:p>
          <w:p w14:paraId="663C1D4F" w14:textId="7E8B8EA9" w:rsidR="00ED4E25" w:rsidRDefault="006D4D96" w:rsidP="005C480D">
            <w:pPr>
              <w:widowControl w:val="0"/>
              <w:autoSpaceDE w:val="0"/>
              <w:autoSpaceDN w:val="0"/>
              <w:adjustRightInd w:val="0"/>
              <w:spacing w:after="80"/>
              <w:contextualSpacing/>
              <w:jc w:val="center"/>
              <w:rPr>
                <w:rFonts w:asciiTheme="minorHAnsi" w:hAnsiTheme="minorHAnsi"/>
                <w:color w:val="0C0C0C"/>
              </w:rPr>
            </w:pPr>
            <w:r>
              <w:rPr>
                <w:rFonts w:asciiTheme="minorHAnsi" w:hAnsiTheme="minorHAnsi"/>
                <w:color w:val="0C0C0C"/>
              </w:rPr>
              <w:t>H</w:t>
            </w:r>
          </w:p>
          <w:p w14:paraId="430520C0" w14:textId="77777777" w:rsidR="006D4D96" w:rsidRDefault="006D4D96" w:rsidP="006D4D96">
            <w:pPr>
              <w:widowControl w:val="0"/>
              <w:autoSpaceDE w:val="0"/>
              <w:autoSpaceDN w:val="0"/>
              <w:adjustRightInd w:val="0"/>
              <w:spacing w:after="80"/>
              <w:contextualSpacing/>
              <w:jc w:val="center"/>
              <w:rPr>
                <w:rFonts w:asciiTheme="minorHAnsi" w:hAnsiTheme="minorHAnsi"/>
                <w:color w:val="0C0C0C"/>
              </w:rPr>
            </w:pPr>
          </w:p>
          <w:p w14:paraId="10234A80" w14:textId="77777777" w:rsidR="006D4D96" w:rsidRDefault="006D4D96" w:rsidP="006D4D96">
            <w:pPr>
              <w:widowControl w:val="0"/>
              <w:autoSpaceDE w:val="0"/>
              <w:autoSpaceDN w:val="0"/>
              <w:adjustRightInd w:val="0"/>
              <w:spacing w:after="80"/>
              <w:contextualSpacing/>
              <w:jc w:val="center"/>
              <w:rPr>
                <w:rFonts w:asciiTheme="minorHAnsi" w:hAnsiTheme="minorHAnsi"/>
                <w:color w:val="0C0C0C"/>
              </w:rPr>
            </w:pPr>
          </w:p>
          <w:p w14:paraId="21D1907E" w14:textId="77777777" w:rsidR="006D4D96" w:rsidRDefault="006D4D96" w:rsidP="006D4D96">
            <w:pPr>
              <w:widowControl w:val="0"/>
              <w:autoSpaceDE w:val="0"/>
              <w:autoSpaceDN w:val="0"/>
              <w:adjustRightInd w:val="0"/>
              <w:spacing w:after="80"/>
              <w:contextualSpacing/>
              <w:jc w:val="center"/>
              <w:rPr>
                <w:rFonts w:asciiTheme="minorHAnsi" w:hAnsiTheme="minorHAnsi"/>
                <w:color w:val="0C0C0C"/>
              </w:rPr>
            </w:pPr>
          </w:p>
          <w:p w14:paraId="7FA0F97A" w14:textId="77777777" w:rsidR="006D4D96" w:rsidRDefault="006D4D96" w:rsidP="006D4D96">
            <w:pPr>
              <w:widowControl w:val="0"/>
              <w:autoSpaceDE w:val="0"/>
              <w:autoSpaceDN w:val="0"/>
              <w:adjustRightInd w:val="0"/>
              <w:spacing w:after="80"/>
              <w:contextualSpacing/>
              <w:jc w:val="center"/>
              <w:rPr>
                <w:rFonts w:asciiTheme="minorHAnsi" w:hAnsiTheme="minorHAnsi"/>
                <w:color w:val="0C0C0C"/>
              </w:rPr>
            </w:pPr>
          </w:p>
          <w:p w14:paraId="5D8FB701" w14:textId="77777777" w:rsidR="006D4D96" w:rsidRDefault="006D4D96" w:rsidP="006D4D96">
            <w:pPr>
              <w:widowControl w:val="0"/>
              <w:autoSpaceDE w:val="0"/>
              <w:autoSpaceDN w:val="0"/>
              <w:adjustRightInd w:val="0"/>
              <w:spacing w:after="80"/>
              <w:contextualSpacing/>
              <w:jc w:val="center"/>
              <w:rPr>
                <w:rFonts w:asciiTheme="minorHAnsi" w:hAnsiTheme="minorHAnsi"/>
                <w:color w:val="0C0C0C"/>
              </w:rPr>
            </w:pPr>
          </w:p>
          <w:p w14:paraId="0EB89EA8" w14:textId="2B473800"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Dlm</w:t>
            </w:r>
          </w:p>
          <w:p w14:paraId="5BAB411C" w14:textId="1F69155B"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53EDC435" w14:textId="1D6513B6"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638D1AD1" w14:textId="49B1E3D1"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374A9D8A" w14:textId="487D9354"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448A9A43" w14:textId="1489E585"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144CE218" w14:textId="0936D74B"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648A7FD1" w14:textId="17EDFFA9" w:rsidR="00F6399F" w:rsidRPr="006E46FE" w:rsidRDefault="00F6399F" w:rsidP="006D4D96">
            <w:pPr>
              <w:widowControl w:val="0"/>
              <w:autoSpaceDE w:val="0"/>
              <w:autoSpaceDN w:val="0"/>
              <w:adjustRightInd w:val="0"/>
              <w:spacing w:after="80"/>
              <w:contextualSpacing/>
              <w:jc w:val="center"/>
              <w:rPr>
                <w:rFonts w:asciiTheme="minorHAnsi" w:hAnsiTheme="minorHAnsi"/>
                <w:color w:val="0C0C0C"/>
              </w:rPr>
            </w:pPr>
          </w:p>
          <w:p w14:paraId="4E270293" w14:textId="77777777" w:rsidR="00B34D4E" w:rsidRPr="006E46FE" w:rsidRDefault="00B34D4E" w:rsidP="006D4D96">
            <w:pPr>
              <w:widowControl w:val="0"/>
              <w:autoSpaceDE w:val="0"/>
              <w:autoSpaceDN w:val="0"/>
              <w:adjustRightInd w:val="0"/>
              <w:spacing w:after="80"/>
              <w:contextualSpacing/>
              <w:jc w:val="center"/>
              <w:rPr>
                <w:rFonts w:asciiTheme="minorHAnsi" w:hAnsiTheme="minorHAnsi"/>
                <w:color w:val="0C0C0C"/>
              </w:rPr>
            </w:pPr>
          </w:p>
          <w:p w14:paraId="4EC622B7" w14:textId="77777777" w:rsidR="00B34D4E" w:rsidRPr="006E46FE" w:rsidRDefault="00B34D4E" w:rsidP="0054036D">
            <w:pPr>
              <w:widowControl w:val="0"/>
              <w:autoSpaceDE w:val="0"/>
              <w:autoSpaceDN w:val="0"/>
              <w:adjustRightInd w:val="0"/>
              <w:spacing w:after="80"/>
              <w:contextualSpacing/>
              <w:jc w:val="center"/>
              <w:rPr>
                <w:rFonts w:asciiTheme="minorHAnsi" w:hAnsiTheme="minorHAnsi"/>
                <w:color w:val="0C0C0C"/>
              </w:rPr>
            </w:pPr>
          </w:p>
          <w:p w14:paraId="0B14D73F" w14:textId="77777777" w:rsidR="00965519" w:rsidRDefault="00965519" w:rsidP="005C480D">
            <w:pPr>
              <w:widowControl w:val="0"/>
              <w:autoSpaceDE w:val="0"/>
              <w:autoSpaceDN w:val="0"/>
              <w:adjustRightInd w:val="0"/>
              <w:spacing w:after="80"/>
              <w:contextualSpacing/>
              <w:rPr>
                <w:rFonts w:asciiTheme="minorHAnsi" w:hAnsiTheme="minorHAnsi"/>
                <w:color w:val="0C0C0C"/>
              </w:rPr>
            </w:pPr>
          </w:p>
          <w:p w14:paraId="14E29BC9" w14:textId="77777777" w:rsidR="005C0707" w:rsidRDefault="005C0707" w:rsidP="0054036D">
            <w:pPr>
              <w:widowControl w:val="0"/>
              <w:autoSpaceDE w:val="0"/>
              <w:autoSpaceDN w:val="0"/>
              <w:adjustRightInd w:val="0"/>
              <w:spacing w:after="80"/>
              <w:contextualSpacing/>
              <w:jc w:val="center"/>
              <w:rPr>
                <w:rFonts w:asciiTheme="minorHAnsi" w:hAnsiTheme="minorHAnsi"/>
                <w:color w:val="0C0C0C"/>
              </w:rPr>
            </w:pPr>
          </w:p>
          <w:p w14:paraId="6C279D38" w14:textId="77777777" w:rsidR="005C0707" w:rsidRDefault="005C0707" w:rsidP="0054036D">
            <w:pPr>
              <w:widowControl w:val="0"/>
              <w:autoSpaceDE w:val="0"/>
              <w:autoSpaceDN w:val="0"/>
              <w:adjustRightInd w:val="0"/>
              <w:spacing w:after="80"/>
              <w:contextualSpacing/>
              <w:jc w:val="center"/>
              <w:rPr>
                <w:rFonts w:asciiTheme="minorHAnsi" w:hAnsiTheme="minorHAnsi"/>
                <w:color w:val="0C0C0C"/>
              </w:rPr>
            </w:pPr>
          </w:p>
          <w:p w14:paraId="679DCC2E" w14:textId="77777777" w:rsidR="005C0707" w:rsidRDefault="005C0707" w:rsidP="0054036D">
            <w:pPr>
              <w:widowControl w:val="0"/>
              <w:autoSpaceDE w:val="0"/>
              <w:autoSpaceDN w:val="0"/>
              <w:adjustRightInd w:val="0"/>
              <w:spacing w:after="80"/>
              <w:contextualSpacing/>
              <w:jc w:val="center"/>
              <w:rPr>
                <w:rFonts w:asciiTheme="minorHAnsi" w:hAnsiTheme="minorHAnsi"/>
                <w:color w:val="0C0C0C"/>
              </w:rPr>
            </w:pPr>
          </w:p>
          <w:p w14:paraId="3C2763F5" w14:textId="46C751E6"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Am</w:t>
            </w:r>
          </w:p>
          <w:p w14:paraId="4E32824C" w14:textId="7CBB4EA7"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02BD84B7" w14:textId="38C55FB8"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3B99118F" w14:textId="06F5E3D9"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7A4373D0" w14:textId="2232B2AF"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08BEF3BE" w14:textId="0DFD958E"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20997932" w14:textId="545F21FB"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3ACB3D58" w14:textId="60A77944"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p>
          <w:p w14:paraId="21FD2C11" w14:textId="4294E168" w:rsidR="00F6399F" w:rsidRDefault="00F6399F" w:rsidP="0054036D">
            <w:pPr>
              <w:widowControl w:val="0"/>
              <w:autoSpaceDE w:val="0"/>
              <w:autoSpaceDN w:val="0"/>
              <w:adjustRightInd w:val="0"/>
              <w:spacing w:after="80"/>
              <w:contextualSpacing/>
              <w:jc w:val="center"/>
              <w:rPr>
                <w:rFonts w:asciiTheme="minorHAnsi" w:hAnsiTheme="minorHAnsi"/>
                <w:color w:val="0C0C0C"/>
              </w:rPr>
            </w:pPr>
          </w:p>
          <w:p w14:paraId="64983276" w14:textId="77777777" w:rsidR="000347A2" w:rsidRPr="006E46FE" w:rsidRDefault="000347A2" w:rsidP="0054036D">
            <w:pPr>
              <w:widowControl w:val="0"/>
              <w:autoSpaceDE w:val="0"/>
              <w:autoSpaceDN w:val="0"/>
              <w:adjustRightInd w:val="0"/>
              <w:spacing w:after="80"/>
              <w:contextualSpacing/>
              <w:jc w:val="center"/>
              <w:rPr>
                <w:rFonts w:asciiTheme="minorHAnsi" w:hAnsiTheme="minorHAnsi"/>
                <w:color w:val="0C0C0C"/>
              </w:rPr>
            </w:pPr>
          </w:p>
          <w:p w14:paraId="739DA6CC" w14:textId="77777777" w:rsidR="00B34D4E" w:rsidRPr="006E46FE" w:rsidRDefault="00B34D4E" w:rsidP="0054036D">
            <w:pPr>
              <w:widowControl w:val="0"/>
              <w:autoSpaceDE w:val="0"/>
              <w:autoSpaceDN w:val="0"/>
              <w:adjustRightInd w:val="0"/>
              <w:spacing w:after="80"/>
              <w:contextualSpacing/>
              <w:jc w:val="center"/>
              <w:rPr>
                <w:rFonts w:asciiTheme="minorHAnsi" w:hAnsiTheme="minorHAnsi"/>
                <w:color w:val="0C0C0C"/>
              </w:rPr>
            </w:pPr>
          </w:p>
          <w:p w14:paraId="079767E4"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56793BAA"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03F2DE8D"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17506905"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02D99539"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72A7ADB6" w14:textId="77777777" w:rsidR="005D3A07" w:rsidRDefault="005D3A07" w:rsidP="0054036D">
            <w:pPr>
              <w:widowControl w:val="0"/>
              <w:autoSpaceDE w:val="0"/>
              <w:autoSpaceDN w:val="0"/>
              <w:adjustRightInd w:val="0"/>
              <w:spacing w:after="80"/>
              <w:contextualSpacing/>
              <w:jc w:val="center"/>
              <w:rPr>
                <w:rFonts w:asciiTheme="minorHAnsi" w:hAnsiTheme="minorHAnsi"/>
                <w:color w:val="0C0C0C"/>
              </w:rPr>
            </w:pPr>
          </w:p>
          <w:p w14:paraId="703E6C38" w14:textId="77777777" w:rsidR="00B522B4" w:rsidRDefault="00B522B4" w:rsidP="0054036D">
            <w:pPr>
              <w:widowControl w:val="0"/>
              <w:autoSpaceDE w:val="0"/>
              <w:autoSpaceDN w:val="0"/>
              <w:adjustRightInd w:val="0"/>
              <w:spacing w:after="80"/>
              <w:contextualSpacing/>
              <w:jc w:val="center"/>
              <w:rPr>
                <w:rFonts w:asciiTheme="minorHAnsi" w:hAnsiTheme="minorHAnsi"/>
                <w:color w:val="0C0C0C"/>
              </w:rPr>
            </w:pPr>
          </w:p>
          <w:p w14:paraId="08904C84" w14:textId="6D410D07" w:rsidR="00F6399F" w:rsidRPr="006E46FE" w:rsidRDefault="00F6399F" w:rsidP="0054036D">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Eto/Pto</w:t>
            </w:r>
          </w:p>
          <w:p w14:paraId="22D40A3E" w14:textId="606DD294"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p>
          <w:p w14:paraId="3B99BF65" w14:textId="7034593F" w:rsidR="00F6399F" w:rsidRDefault="00F6399F" w:rsidP="005C480D">
            <w:pPr>
              <w:widowControl w:val="0"/>
              <w:autoSpaceDE w:val="0"/>
              <w:autoSpaceDN w:val="0"/>
              <w:adjustRightInd w:val="0"/>
              <w:spacing w:after="80"/>
              <w:contextualSpacing/>
              <w:jc w:val="center"/>
              <w:rPr>
                <w:rFonts w:asciiTheme="minorHAnsi" w:hAnsiTheme="minorHAnsi"/>
                <w:color w:val="0C0C0C"/>
              </w:rPr>
            </w:pPr>
          </w:p>
          <w:p w14:paraId="6C26C106" w14:textId="0E3F8077" w:rsidR="008D08BD" w:rsidRDefault="008D08BD" w:rsidP="005C480D">
            <w:pPr>
              <w:widowControl w:val="0"/>
              <w:autoSpaceDE w:val="0"/>
              <w:autoSpaceDN w:val="0"/>
              <w:adjustRightInd w:val="0"/>
              <w:spacing w:after="80"/>
              <w:contextualSpacing/>
              <w:jc w:val="center"/>
              <w:rPr>
                <w:rFonts w:asciiTheme="minorHAnsi" w:hAnsiTheme="minorHAnsi"/>
                <w:color w:val="0C0C0C"/>
              </w:rPr>
            </w:pPr>
          </w:p>
          <w:p w14:paraId="79535DB9" w14:textId="77777777" w:rsidR="008D08BD" w:rsidRPr="006E46FE" w:rsidRDefault="008D08BD" w:rsidP="005C480D">
            <w:pPr>
              <w:widowControl w:val="0"/>
              <w:autoSpaceDE w:val="0"/>
              <w:autoSpaceDN w:val="0"/>
              <w:adjustRightInd w:val="0"/>
              <w:spacing w:after="80"/>
              <w:contextualSpacing/>
              <w:jc w:val="center"/>
              <w:rPr>
                <w:rFonts w:asciiTheme="minorHAnsi" w:hAnsiTheme="minorHAnsi"/>
                <w:color w:val="0C0C0C"/>
              </w:rPr>
            </w:pPr>
          </w:p>
          <w:p w14:paraId="14505B7D" w14:textId="2350ABCB"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p>
          <w:p w14:paraId="69D27D0F" w14:textId="2ACCEB3A"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PAS</w:t>
            </w:r>
          </w:p>
          <w:p w14:paraId="4B14A08F" w14:textId="1268E1D2" w:rsidR="00F6399F" w:rsidRDefault="00F6399F" w:rsidP="005C480D">
            <w:pPr>
              <w:widowControl w:val="0"/>
              <w:autoSpaceDE w:val="0"/>
              <w:autoSpaceDN w:val="0"/>
              <w:adjustRightInd w:val="0"/>
              <w:spacing w:after="80"/>
              <w:contextualSpacing/>
              <w:jc w:val="center"/>
              <w:rPr>
                <w:rFonts w:asciiTheme="minorHAnsi" w:hAnsiTheme="minorHAnsi"/>
                <w:color w:val="0C0C0C"/>
              </w:rPr>
            </w:pPr>
          </w:p>
          <w:p w14:paraId="153FA077" w14:textId="77777777" w:rsidR="008D08BD" w:rsidRPr="006E46FE" w:rsidRDefault="008D08BD" w:rsidP="005C480D">
            <w:pPr>
              <w:widowControl w:val="0"/>
              <w:autoSpaceDE w:val="0"/>
              <w:autoSpaceDN w:val="0"/>
              <w:adjustRightInd w:val="0"/>
              <w:spacing w:after="80"/>
              <w:contextualSpacing/>
              <w:jc w:val="center"/>
              <w:rPr>
                <w:rFonts w:asciiTheme="minorHAnsi" w:hAnsiTheme="minorHAnsi"/>
                <w:color w:val="0C0C0C"/>
              </w:rPr>
            </w:pPr>
          </w:p>
          <w:p w14:paraId="62CA2909" w14:textId="7BD0FF40"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r w:rsidRPr="006E46FE">
              <w:rPr>
                <w:rFonts w:asciiTheme="minorHAnsi" w:hAnsiTheme="minorHAnsi"/>
                <w:color w:val="0C0C0C"/>
              </w:rPr>
              <w:t>H</w:t>
            </w:r>
            <w:r w:rsidRPr="006E46FE">
              <w:rPr>
                <w:rFonts w:asciiTheme="minorHAnsi" w:hAnsiTheme="minorHAnsi"/>
                <w:color w:val="0C0C0C"/>
                <w:vertAlign w:val="superscript"/>
              </w:rPr>
              <w:t>H</w:t>
            </w:r>
          </w:p>
          <w:p w14:paraId="00953410" w14:textId="1BDD2912"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p>
          <w:p w14:paraId="76FAEB9A" w14:textId="68DB3F6B"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p>
          <w:p w14:paraId="132D7014" w14:textId="3E1CE04F" w:rsidR="00F6399F" w:rsidRPr="006E46FE" w:rsidRDefault="00F6399F" w:rsidP="005C480D">
            <w:pPr>
              <w:widowControl w:val="0"/>
              <w:autoSpaceDE w:val="0"/>
              <w:autoSpaceDN w:val="0"/>
              <w:adjustRightInd w:val="0"/>
              <w:spacing w:after="80"/>
              <w:contextualSpacing/>
              <w:jc w:val="center"/>
              <w:rPr>
                <w:rFonts w:asciiTheme="minorHAnsi" w:hAnsiTheme="minorHAnsi"/>
                <w:color w:val="0C0C0C"/>
              </w:rPr>
            </w:pPr>
          </w:p>
        </w:tc>
      </w:tr>
    </w:tbl>
    <w:p w14:paraId="46D38BFE" w14:textId="77777777" w:rsidR="00883C10" w:rsidRPr="008D08BD" w:rsidRDefault="00883C10" w:rsidP="005C480D">
      <w:pPr>
        <w:rPr>
          <w:color w:val="0C0C0C"/>
          <w:sz w:val="2"/>
          <w:szCs w:val="24"/>
        </w:rPr>
      </w:pPr>
    </w:p>
    <w:p w14:paraId="3539D84C" w14:textId="2AF70B44" w:rsidR="00D117D3" w:rsidRPr="008D08BD" w:rsidRDefault="00D117D3" w:rsidP="008D08BD">
      <w:pPr>
        <w:pStyle w:val="Heading4"/>
        <w:spacing w:after="80"/>
      </w:pPr>
      <w:r>
        <w:t>Duration of</w:t>
      </w:r>
      <w:r w:rsidRPr="00D117D3">
        <w:t xml:space="preserve"> the conventional regimen</w:t>
      </w:r>
    </w:p>
    <w:p w14:paraId="34D10A11" w14:textId="60052BC1" w:rsidR="00510D90" w:rsidRDefault="00FD0EF2" w:rsidP="008D08BD">
      <w:pPr>
        <w:spacing w:after="80"/>
        <w:jc w:val="both"/>
      </w:pPr>
      <w:r w:rsidRPr="006E46FE">
        <w:t>The total duration of treatment</w:t>
      </w:r>
      <w:r w:rsidR="00510D90">
        <w:t xml:space="preserve"> for </w:t>
      </w:r>
      <w:r w:rsidR="008D3A59">
        <w:t>MDR/RR-TB</w:t>
      </w:r>
      <w:r w:rsidRPr="006E46FE">
        <w:t xml:space="preserve"> is 18 to 2</w:t>
      </w:r>
      <w:r w:rsidR="00F229DB" w:rsidRPr="006E46FE">
        <w:t>0</w:t>
      </w:r>
      <w:r w:rsidRPr="006E46FE">
        <w:t xml:space="preserve"> months</w:t>
      </w:r>
      <w:r w:rsidR="00FA61D1">
        <w:t xml:space="preserve">, depending on </w:t>
      </w:r>
      <w:r w:rsidR="00510D90" w:rsidRPr="00510D90">
        <w:t>the individual treatment response and on country national recommendations</w:t>
      </w:r>
      <w:r w:rsidRPr="006E46FE">
        <w:t>.</w:t>
      </w:r>
    </w:p>
    <w:p w14:paraId="6FDCCD40" w14:textId="61E55EF4" w:rsidR="000347A2" w:rsidRDefault="00FD0EF2">
      <w:pPr>
        <w:spacing w:after="80"/>
        <w:jc w:val="both"/>
        <w:rPr>
          <w:rFonts w:asciiTheme="minorHAnsi" w:hAnsiTheme="minorHAnsi"/>
        </w:rPr>
      </w:pPr>
      <w:r w:rsidRPr="006E46FE">
        <w:t xml:space="preserve">In all-oral regimens </w:t>
      </w:r>
      <w:r w:rsidR="00701FB3" w:rsidRPr="006E46FE">
        <w:t>the</w:t>
      </w:r>
      <w:r w:rsidRPr="006E46FE">
        <w:t xml:space="preserve"> </w:t>
      </w:r>
      <w:r w:rsidR="00701FB3" w:rsidRPr="006E46FE">
        <w:t xml:space="preserve">concept of </w:t>
      </w:r>
      <w:r w:rsidRPr="006E46FE">
        <w:t xml:space="preserve">intensive phase </w:t>
      </w:r>
      <w:r w:rsidR="00701FB3" w:rsidRPr="006E46FE">
        <w:t>does not apply</w:t>
      </w:r>
      <w:r w:rsidRPr="006E46FE">
        <w:t>. The duration of use of different drugs will depend upon their tolerability and individual treatment response, up until the expected total duration of treatment or time after culture conversion are completed.</w:t>
      </w:r>
      <w:r w:rsidR="00701FB3" w:rsidRPr="00701FB3">
        <w:t xml:space="preserve"> </w:t>
      </w:r>
      <w:r w:rsidRPr="006E46FE">
        <w:t xml:space="preserve">The duration and composition of an intensive phase will henceforth only apply to </w:t>
      </w:r>
      <w:r w:rsidR="00AB742A">
        <w:t xml:space="preserve">participants </w:t>
      </w:r>
      <w:r w:rsidRPr="006E46FE">
        <w:t xml:space="preserve">receiving amikacin and is likely to apply </w:t>
      </w:r>
      <w:r w:rsidR="00FA61D1">
        <w:t xml:space="preserve">rarely to </w:t>
      </w:r>
      <w:r w:rsidR="00AB742A">
        <w:t xml:space="preserve">participants </w:t>
      </w:r>
      <w:r w:rsidR="00FA61D1">
        <w:t xml:space="preserve">in the control </w:t>
      </w:r>
      <w:r w:rsidR="00F24D1A">
        <w:t xml:space="preserve">arm, </w:t>
      </w:r>
      <w:r w:rsidR="00FA61D1">
        <w:t xml:space="preserve">as most </w:t>
      </w:r>
      <w:r w:rsidR="00510D90">
        <w:t xml:space="preserve">FQ-susceptible </w:t>
      </w:r>
      <w:r w:rsidR="008D3A59">
        <w:t>MDR/RR-TB</w:t>
      </w:r>
      <w:r w:rsidR="00510D90">
        <w:t xml:space="preserve"> cases</w:t>
      </w:r>
      <w:r w:rsidR="00FA61D1">
        <w:t xml:space="preserve"> can be treated with all</w:t>
      </w:r>
      <w:r w:rsidR="00510D90">
        <w:t>-</w:t>
      </w:r>
      <w:r w:rsidR="00FA61D1">
        <w:t xml:space="preserve">oral </w:t>
      </w:r>
      <w:r w:rsidR="00E046C9">
        <w:t xml:space="preserve">longer </w:t>
      </w:r>
      <w:r w:rsidR="00FA61D1">
        <w:t>regimens according to the new 201</w:t>
      </w:r>
      <w:r w:rsidR="00510D90">
        <w:t>9</w:t>
      </w:r>
      <w:r w:rsidR="00FA61D1">
        <w:t xml:space="preserve"> </w:t>
      </w:r>
      <w:r w:rsidR="00055455">
        <w:t>WHO</w:t>
      </w:r>
      <w:r w:rsidR="00510D90">
        <w:t xml:space="preserve"> recommendations</w:t>
      </w:r>
      <w:r w:rsidR="00FA61D1">
        <w:t xml:space="preserve">. </w:t>
      </w:r>
    </w:p>
    <w:p w14:paraId="7BD589D3" w14:textId="62C1F5C1" w:rsidR="00720CE9" w:rsidRPr="008D08BD" w:rsidRDefault="00720CE9" w:rsidP="00396DDD">
      <w:pPr>
        <w:widowControl w:val="0"/>
        <w:autoSpaceDE w:val="0"/>
        <w:autoSpaceDN w:val="0"/>
        <w:adjustRightInd w:val="0"/>
        <w:spacing w:after="80"/>
        <w:contextualSpacing/>
        <w:rPr>
          <w:rFonts w:asciiTheme="minorHAnsi" w:hAnsiTheme="minorHAnsi"/>
          <w:sz w:val="12"/>
        </w:rPr>
      </w:pPr>
    </w:p>
    <w:p w14:paraId="20152578" w14:textId="4076A391" w:rsidR="00E11FAF" w:rsidRPr="0098425C" w:rsidRDefault="000F19FB" w:rsidP="00396DDD">
      <w:pPr>
        <w:pStyle w:val="Heading4"/>
        <w:spacing w:before="0" w:after="80"/>
        <w:rPr>
          <w:b/>
        </w:rPr>
      </w:pPr>
      <w:bookmarkStart w:id="12" w:name="_Hlk527036475"/>
      <w:bookmarkStart w:id="13" w:name="_Toc384646118"/>
      <w:r>
        <w:t>Transition from old to new WHO-recommended conventional regimens</w:t>
      </w:r>
    </w:p>
    <w:p w14:paraId="37F31604" w14:textId="2BF2B517" w:rsidR="00E11FAF" w:rsidRPr="0029066C" w:rsidRDefault="00AB742A" w:rsidP="00396DDD">
      <w:pPr>
        <w:widowControl w:val="0"/>
        <w:autoSpaceDE w:val="0"/>
        <w:autoSpaceDN w:val="0"/>
        <w:adjustRightInd w:val="0"/>
        <w:spacing w:after="80"/>
        <w:jc w:val="both"/>
        <w:rPr>
          <w:rFonts w:asciiTheme="minorHAnsi" w:hAnsiTheme="minorHAnsi"/>
          <w:b/>
        </w:rPr>
      </w:pPr>
      <w:bookmarkStart w:id="14" w:name="_Hlk515355550"/>
      <w:bookmarkEnd w:id="12"/>
      <w:r>
        <w:t xml:space="preserve">Participants </w:t>
      </w:r>
      <w:r w:rsidR="001756BE">
        <w:rPr>
          <w:rFonts w:cs="Times"/>
          <w:color w:val="0C0C0C"/>
        </w:rPr>
        <w:t xml:space="preserve">in the control arm receiving a conventional treatment regimen designed according to WHO recommendations predating the 2018 </w:t>
      </w:r>
      <w:r w:rsidR="00055455">
        <w:rPr>
          <w:rFonts w:cs="Times"/>
          <w:color w:val="0C0C0C"/>
        </w:rPr>
        <w:t xml:space="preserve">WHO </w:t>
      </w:r>
      <w:r w:rsidR="00697558">
        <w:rPr>
          <w:rFonts w:cs="Times"/>
          <w:color w:val="0C0C0C"/>
        </w:rPr>
        <w:t xml:space="preserve">Rapid Communication </w:t>
      </w:r>
      <w:r w:rsidR="001756BE">
        <w:rPr>
          <w:rFonts w:cs="Times"/>
          <w:color w:val="0C0C0C"/>
        </w:rPr>
        <w:t xml:space="preserve">should be re-assessed on a case-by-case basis, </w:t>
      </w:r>
      <w:r w:rsidR="001756BE" w:rsidRPr="006E46FE">
        <w:rPr>
          <w:rFonts w:asciiTheme="minorHAnsi" w:hAnsiTheme="minorHAnsi" w:cs="Times"/>
          <w:color w:val="0C0C0C"/>
        </w:rPr>
        <w:t>according to the following principles</w:t>
      </w:r>
      <w:r w:rsidR="00995589" w:rsidRPr="006E46FE">
        <w:rPr>
          <w:rFonts w:asciiTheme="minorHAnsi" w:hAnsiTheme="minorHAnsi" w:cs="Times"/>
          <w:color w:val="0C0C0C"/>
        </w:rPr>
        <w:t xml:space="preserve">: </w:t>
      </w:r>
      <w:r w:rsidR="001756BE" w:rsidRPr="006E46FE">
        <w:rPr>
          <w:rFonts w:asciiTheme="minorHAnsi" w:hAnsiTheme="minorHAnsi" w:cs="Times"/>
          <w:color w:val="0C0C0C"/>
        </w:rPr>
        <w:t xml:space="preserve"> </w:t>
      </w:r>
    </w:p>
    <w:bookmarkEnd w:id="14"/>
    <w:p w14:paraId="4BD72CB2" w14:textId="758FCF7A" w:rsidR="0029066C" w:rsidRDefault="00FC2653" w:rsidP="008D08BD">
      <w:pPr>
        <w:pStyle w:val="paragraph"/>
        <w:numPr>
          <w:ilvl w:val="0"/>
          <w:numId w:val="63"/>
        </w:numPr>
        <w:spacing w:before="0" w:beforeAutospacing="0" w:after="80" w:afterAutospacing="0" w:line="276" w:lineRule="auto"/>
        <w:ind w:left="709"/>
        <w:jc w:val="both"/>
        <w:textAlignment w:val="baseline"/>
        <w:rPr>
          <w:rStyle w:val="normaltextrun"/>
          <w:rFonts w:asciiTheme="minorHAnsi" w:eastAsia="PMingLiU" w:hAnsiTheme="minorHAnsi" w:cs="Segoe UI"/>
          <w:color w:val="000000"/>
          <w:sz w:val="22"/>
          <w:szCs w:val="22"/>
          <w:lang w:eastAsia="zh-TW"/>
        </w:rPr>
      </w:pPr>
      <w:r w:rsidRPr="006E46FE">
        <w:rPr>
          <w:rStyle w:val="normaltextrun"/>
          <w:rFonts w:asciiTheme="minorHAnsi" w:hAnsiTheme="minorHAnsi" w:cs="Segoe UI"/>
          <w:bCs/>
          <w:sz w:val="22"/>
          <w:szCs w:val="22"/>
        </w:rPr>
        <w:t>Patient</w:t>
      </w:r>
      <w:r w:rsidR="00883C10">
        <w:rPr>
          <w:rStyle w:val="normaltextrun"/>
          <w:rFonts w:asciiTheme="minorHAnsi" w:hAnsiTheme="minorHAnsi" w:cs="Segoe UI"/>
          <w:bCs/>
          <w:sz w:val="22"/>
          <w:szCs w:val="22"/>
        </w:rPr>
        <w:t>s</w:t>
      </w:r>
      <w:r w:rsidRPr="006E46FE">
        <w:rPr>
          <w:rStyle w:val="normaltextrun"/>
          <w:rFonts w:asciiTheme="minorHAnsi" w:hAnsiTheme="minorHAnsi" w:cs="Segoe UI"/>
          <w:bCs/>
          <w:sz w:val="22"/>
          <w:szCs w:val="22"/>
        </w:rPr>
        <w:t xml:space="preserve"> </w:t>
      </w:r>
      <w:r w:rsidR="00AE6ECD">
        <w:rPr>
          <w:rStyle w:val="normaltextrun"/>
          <w:rFonts w:asciiTheme="minorHAnsi" w:hAnsiTheme="minorHAnsi" w:cs="Segoe UI"/>
          <w:bCs/>
          <w:sz w:val="22"/>
          <w:szCs w:val="22"/>
        </w:rPr>
        <w:t>on</w:t>
      </w:r>
      <w:r w:rsidR="00AE6ECD" w:rsidRPr="006E46FE">
        <w:rPr>
          <w:rStyle w:val="normaltextrun"/>
          <w:rFonts w:asciiTheme="minorHAnsi" w:hAnsiTheme="minorHAnsi" w:cs="Segoe UI"/>
          <w:bCs/>
          <w:sz w:val="22"/>
          <w:szCs w:val="22"/>
        </w:rPr>
        <w:t xml:space="preserve"> </w:t>
      </w:r>
      <w:r w:rsidRPr="006E46FE">
        <w:rPr>
          <w:rStyle w:val="normaltextrun"/>
          <w:rFonts w:asciiTheme="minorHAnsi" w:hAnsiTheme="minorHAnsi" w:cs="Segoe UI"/>
          <w:bCs/>
          <w:sz w:val="22"/>
          <w:szCs w:val="22"/>
        </w:rPr>
        <w:t xml:space="preserve">treatment for </w:t>
      </w:r>
      <w:r w:rsidRPr="00396DDD">
        <w:rPr>
          <w:rStyle w:val="normaltextrun"/>
          <w:rFonts w:asciiTheme="minorHAnsi" w:hAnsiTheme="minorHAnsi" w:cs="Segoe UI"/>
          <w:b/>
          <w:bCs/>
          <w:sz w:val="22"/>
          <w:szCs w:val="22"/>
        </w:rPr>
        <w:t>less than </w:t>
      </w:r>
      <w:r w:rsidR="00F24D1A" w:rsidRPr="00396DDD">
        <w:rPr>
          <w:rStyle w:val="normaltextrun"/>
          <w:rFonts w:asciiTheme="minorHAnsi" w:hAnsiTheme="minorHAnsi" w:cs="Segoe UI"/>
          <w:b/>
          <w:bCs/>
          <w:sz w:val="22"/>
          <w:szCs w:val="22"/>
        </w:rPr>
        <w:t>one</w:t>
      </w:r>
      <w:r w:rsidRPr="00396DDD">
        <w:rPr>
          <w:rStyle w:val="normaltextrun"/>
          <w:rFonts w:asciiTheme="minorHAnsi" w:hAnsiTheme="minorHAnsi" w:cs="Segoe UI"/>
          <w:b/>
          <w:bCs/>
          <w:sz w:val="22"/>
          <w:szCs w:val="22"/>
        </w:rPr>
        <w:t> month</w:t>
      </w:r>
      <w:r w:rsidRPr="00E046C9">
        <w:rPr>
          <w:rStyle w:val="normaltextrun"/>
          <w:rFonts w:asciiTheme="minorHAnsi" w:hAnsiTheme="minorHAnsi" w:cs="Segoe UI"/>
          <w:bCs/>
          <w:sz w:val="22"/>
          <w:szCs w:val="22"/>
        </w:rPr>
        <w:t>:</w:t>
      </w:r>
      <w:r w:rsidRPr="00E046C9">
        <w:rPr>
          <w:rStyle w:val="normaltextrun"/>
          <w:rFonts w:asciiTheme="minorHAnsi" w:hAnsiTheme="minorHAnsi" w:cs="Segoe UI"/>
          <w:sz w:val="22"/>
          <w:szCs w:val="22"/>
        </w:rPr>
        <w:t> </w:t>
      </w:r>
      <w:r w:rsidR="00AE6ECD">
        <w:rPr>
          <w:rStyle w:val="normaltextrun"/>
          <w:rFonts w:asciiTheme="minorHAnsi" w:hAnsiTheme="minorHAnsi" w:cs="Segoe UI"/>
          <w:sz w:val="22"/>
          <w:szCs w:val="22"/>
        </w:rPr>
        <w:t>initiate a new regimen</w:t>
      </w:r>
      <w:r w:rsidRPr="00E046C9">
        <w:rPr>
          <w:rStyle w:val="normaltextrun"/>
          <w:rFonts w:asciiTheme="minorHAnsi" w:hAnsiTheme="minorHAnsi" w:cs="Segoe UI"/>
          <w:sz w:val="22"/>
          <w:szCs w:val="22"/>
        </w:rPr>
        <w:t xml:space="preserve"> </w:t>
      </w:r>
      <w:r w:rsidR="00907DF1">
        <w:rPr>
          <w:rStyle w:val="normaltextrun"/>
          <w:rFonts w:asciiTheme="minorHAnsi" w:hAnsiTheme="minorHAnsi" w:cs="Segoe UI"/>
          <w:sz w:val="22"/>
          <w:szCs w:val="22"/>
        </w:rPr>
        <w:t xml:space="preserve">constructed </w:t>
      </w:r>
      <w:r w:rsidRPr="00E046C9">
        <w:rPr>
          <w:rStyle w:val="normaltextrun"/>
          <w:rFonts w:asciiTheme="minorHAnsi" w:hAnsiTheme="minorHAnsi" w:cs="Segoe UI"/>
          <w:sz w:val="22"/>
          <w:szCs w:val="22"/>
        </w:rPr>
        <w:t xml:space="preserve">according to current recommendations, regardless </w:t>
      </w:r>
      <w:r w:rsidR="00AE6ECD">
        <w:rPr>
          <w:rStyle w:val="normaltextrun"/>
          <w:rFonts w:asciiTheme="minorHAnsi" w:hAnsiTheme="minorHAnsi" w:cs="Segoe UI"/>
          <w:sz w:val="22"/>
          <w:szCs w:val="22"/>
        </w:rPr>
        <w:t>of culture status</w:t>
      </w:r>
      <w:r w:rsidR="0029066C" w:rsidRPr="00E046C9">
        <w:rPr>
          <w:rStyle w:val="normaltextrun"/>
          <w:rFonts w:asciiTheme="minorHAnsi" w:hAnsiTheme="minorHAnsi" w:cs="Segoe UI"/>
          <w:sz w:val="22"/>
          <w:szCs w:val="22"/>
        </w:rPr>
        <w:t xml:space="preserve">. </w:t>
      </w:r>
      <w:r w:rsidR="00303B24">
        <w:rPr>
          <w:rStyle w:val="normaltextrun"/>
          <w:rFonts w:asciiTheme="minorHAnsi" w:hAnsiTheme="minorHAnsi" w:cs="Segoe UI"/>
          <w:sz w:val="22"/>
          <w:szCs w:val="22"/>
        </w:rPr>
        <w:t>This will neither constitute nor count toward an unfavorable outcome</w:t>
      </w:r>
      <w:r w:rsidR="00EB258A">
        <w:rPr>
          <w:rStyle w:val="normaltextrun"/>
          <w:rFonts w:asciiTheme="minorHAnsi" w:hAnsiTheme="minorHAnsi" w:cs="Segoe UI"/>
          <w:sz w:val="22"/>
          <w:szCs w:val="22"/>
        </w:rPr>
        <w:t xml:space="preserve"> (i.e. the change will have to be reported as treatment change</w:t>
      </w:r>
      <w:r w:rsidR="005379B9">
        <w:rPr>
          <w:rStyle w:val="normaltextrun"/>
          <w:rFonts w:asciiTheme="minorHAnsi" w:hAnsiTheme="minorHAnsi" w:cs="Segoe UI"/>
          <w:sz w:val="22"/>
          <w:szCs w:val="22"/>
        </w:rPr>
        <w:t>,</w:t>
      </w:r>
      <w:r w:rsidR="00EB258A">
        <w:rPr>
          <w:rStyle w:val="normaltextrun"/>
          <w:rFonts w:asciiTheme="minorHAnsi" w:hAnsiTheme="minorHAnsi" w:cs="Segoe UI"/>
          <w:sz w:val="22"/>
          <w:szCs w:val="22"/>
        </w:rPr>
        <w:t xml:space="preserve"> indicating </w:t>
      </w:r>
      <w:r w:rsidR="005379B9">
        <w:rPr>
          <w:rStyle w:val="normaltextrun"/>
          <w:rFonts w:asciiTheme="minorHAnsi" w:hAnsiTheme="minorHAnsi" w:cs="Segoe UI"/>
          <w:sz w:val="22"/>
          <w:szCs w:val="22"/>
        </w:rPr>
        <w:t xml:space="preserve">that it </w:t>
      </w:r>
      <w:r w:rsidR="00EB258A">
        <w:rPr>
          <w:rStyle w:val="normaltextrun"/>
          <w:rFonts w:asciiTheme="minorHAnsi" w:hAnsiTheme="minorHAnsi" w:cs="Segoe UI"/>
          <w:sz w:val="22"/>
          <w:szCs w:val="22"/>
        </w:rPr>
        <w:t>is</w:t>
      </w:r>
      <w:r w:rsidR="00BF06EB">
        <w:rPr>
          <w:rStyle w:val="normaltextrun"/>
          <w:rFonts w:asciiTheme="minorHAnsi" w:hAnsiTheme="minorHAnsi" w:cs="Segoe UI"/>
          <w:sz w:val="22"/>
          <w:szCs w:val="22"/>
        </w:rPr>
        <w:t xml:space="preserve"> done to conform to</w:t>
      </w:r>
      <w:r w:rsidR="00EB258A">
        <w:rPr>
          <w:rStyle w:val="normaltextrun"/>
          <w:rFonts w:asciiTheme="minorHAnsi" w:hAnsiTheme="minorHAnsi" w:cs="Segoe UI"/>
          <w:sz w:val="22"/>
          <w:szCs w:val="22"/>
        </w:rPr>
        <w:t xml:space="preserve"> 2018 WHO </w:t>
      </w:r>
      <w:r w:rsidR="00BF06EB">
        <w:rPr>
          <w:rStyle w:val="normaltextrun"/>
          <w:rFonts w:asciiTheme="minorHAnsi" w:hAnsiTheme="minorHAnsi" w:cs="Segoe UI"/>
          <w:sz w:val="22"/>
          <w:szCs w:val="22"/>
        </w:rPr>
        <w:t>guidance</w:t>
      </w:r>
      <w:r w:rsidR="00EB258A">
        <w:rPr>
          <w:rStyle w:val="normaltextrun"/>
          <w:rFonts w:asciiTheme="minorHAnsi" w:hAnsiTheme="minorHAnsi" w:cs="Segoe UI"/>
          <w:sz w:val="22"/>
          <w:szCs w:val="22"/>
        </w:rPr>
        <w:t>, but this change will not be counted as treatment change leading to patient withdrawal).</w:t>
      </w:r>
    </w:p>
    <w:p w14:paraId="069D32A0" w14:textId="11161995" w:rsidR="00303B24" w:rsidRDefault="00FC2653" w:rsidP="008D08BD">
      <w:pPr>
        <w:pStyle w:val="paragraph"/>
        <w:numPr>
          <w:ilvl w:val="0"/>
          <w:numId w:val="63"/>
        </w:numPr>
        <w:spacing w:before="0" w:beforeAutospacing="0" w:after="80" w:afterAutospacing="0" w:line="276" w:lineRule="auto"/>
        <w:ind w:left="709"/>
        <w:jc w:val="both"/>
        <w:textAlignment w:val="baseline"/>
        <w:rPr>
          <w:rStyle w:val="normaltextrun"/>
          <w:rFonts w:asciiTheme="minorHAnsi" w:hAnsiTheme="minorHAnsi" w:cs="Segoe UI"/>
          <w:sz w:val="22"/>
          <w:szCs w:val="22"/>
        </w:rPr>
      </w:pPr>
      <w:r w:rsidRPr="00303B24">
        <w:rPr>
          <w:rStyle w:val="normaltextrun"/>
          <w:rFonts w:asciiTheme="minorHAnsi" w:hAnsiTheme="minorHAnsi" w:cs="Segoe UI"/>
          <w:bCs/>
          <w:sz w:val="22"/>
          <w:szCs w:val="22"/>
        </w:rPr>
        <w:t xml:space="preserve">Patients </w:t>
      </w:r>
      <w:r w:rsidR="00907DF1" w:rsidRPr="00303B24">
        <w:rPr>
          <w:rStyle w:val="normaltextrun"/>
          <w:rFonts w:asciiTheme="minorHAnsi" w:hAnsiTheme="minorHAnsi" w:cs="Segoe UI"/>
          <w:bCs/>
          <w:sz w:val="22"/>
          <w:szCs w:val="22"/>
        </w:rPr>
        <w:t xml:space="preserve">on </w:t>
      </w:r>
      <w:r w:rsidRPr="00303B24">
        <w:rPr>
          <w:rStyle w:val="normaltextrun"/>
          <w:rFonts w:asciiTheme="minorHAnsi" w:hAnsiTheme="minorHAnsi" w:cs="Segoe UI"/>
          <w:bCs/>
          <w:sz w:val="22"/>
          <w:szCs w:val="22"/>
        </w:rPr>
        <w:t>treatment for </w:t>
      </w:r>
      <w:r w:rsidR="00907DF1" w:rsidRPr="00396DDD">
        <w:rPr>
          <w:rStyle w:val="normaltextrun"/>
          <w:rFonts w:asciiTheme="minorHAnsi" w:hAnsiTheme="minorHAnsi" w:cs="Segoe UI"/>
          <w:b/>
          <w:bCs/>
          <w:sz w:val="22"/>
          <w:szCs w:val="22"/>
        </w:rPr>
        <w:t xml:space="preserve">more </w:t>
      </w:r>
      <w:r w:rsidRPr="00396DDD">
        <w:rPr>
          <w:rStyle w:val="normaltextrun"/>
          <w:rFonts w:asciiTheme="minorHAnsi" w:hAnsiTheme="minorHAnsi" w:cs="Segoe UI"/>
          <w:b/>
          <w:bCs/>
          <w:sz w:val="22"/>
          <w:szCs w:val="22"/>
        </w:rPr>
        <w:t>than </w:t>
      </w:r>
      <w:r w:rsidR="00F24D1A" w:rsidRPr="00396DDD">
        <w:rPr>
          <w:rStyle w:val="normaltextrun"/>
          <w:rFonts w:asciiTheme="minorHAnsi" w:hAnsiTheme="minorHAnsi" w:cs="Segoe UI"/>
          <w:b/>
          <w:bCs/>
          <w:sz w:val="22"/>
          <w:szCs w:val="22"/>
        </w:rPr>
        <w:t>one</w:t>
      </w:r>
      <w:r w:rsidRPr="00396DDD">
        <w:rPr>
          <w:rStyle w:val="normaltextrun"/>
          <w:rFonts w:asciiTheme="minorHAnsi" w:hAnsiTheme="minorHAnsi" w:cs="Segoe UI"/>
          <w:b/>
          <w:bCs/>
          <w:sz w:val="22"/>
          <w:szCs w:val="22"/>
        </w:rPr>
        <w:t> month</w:t>
      </w:r>
      <w:r w:rsidR="00055455">
        <w:rPr>
          <w:rStyle w:val="normaltextrun"/>
          <w:rFonts w:asciiTheme="minorHAnsi" w:hAnsiTheme="minorHAnsi" w:cs="Segoe UI"/>
          <w:b/>
          <w:bCs/>
          <w:sz w:val="22"/>
          <w:szCs w:val="22"/>
        </w:rPr>
        <w:t xml:space="preserve"> </w:t>
      </w:r>
      <w:r w:rsidRPr="00396DDD">
        <w:rPr>
          <w:rFonts w:asciiTheme="minorHAnsi" w:hAnsiTheme="minorHAnsi" w:cs="MinionPro-Bold"/>
          <w:b/>
          <w:bCs/>
          <w:sz w:val="22"/>
          <w:szCs w:val="22"/>
        </w:rPr>
        <w:t>who have signs of good treatment response</w:t>
      </w:r>
      <w:r w:rsidRPr="00303B24">
        <w:rPr>
          <w:rFonts w:asciiTheme="minorHAnsi" w:hAnsiTheme="minorHAnsi" w:cs="MinionPro-Bold"/>
          <w:bCs/>
          <w:sz w:val="22"/>
          <w:szCs w:val="22"/>
        </w:rPr>
        <w:t xml:space="preserve"> (i.e. </w:t>
      </w:r>
      <w:r w:rsidR="00907DF1" w:rsidRPr="00303B24">
        <w:rPr>
          <w:rFonts w:asciiTheme="minorHAnsi" w:hAnsiTheme="minorHAnsi" w:cs="MinionPro-Bold"/>
          <w:bCs/>
          <w:sz w:val="22"/>
          <w:szCs w:val="22"/>
        </w:rPr>
        <w:t>negative culture</w:t>
      </w:r>
      <w:r w:rsidRPr="00303B24">
        <w:rPr>
          <w:rFonts w:asciiTheme="minorHAnsi" w:hAnsiTheme="minorHAnsi" w:cs="MinionPro-Bold"/>
          <w:bCs/>
          <w:sz w:val="22"/>
          <w:szCs w:val="22"/>
        </w:rPr>
        <w:t>, clinical improvement</w:t>
      </w:r>
      <w:r w:rsidR="007A0F59" w:rsidRPr="00303B24">
        <w:rPr>
          <w:rFonts w:asciiTheme="minorHAnsi" w:hAnsiTheme="minorHAnsi" w:cs="MinionPro-Bold"/>
          <w:bCs/>
          <w:sz w:val="22"/>
          <w:szCs w:val="22"/>
        </w:rPr>
        <w:t>)</w:t>
      </w:r>
      <w:r w:rsidRPr="00303B24">
        <w:rPr>
          <w:rStyle w:val="normaltextrun"/>
          <w:rFonts w:asciiTheme="minorHAnsi" w:hAnsiTheme="minorHAnsi" w:cs="Segoe UI"/>
          <w:bCs/>
          <w:sz w:val="22"/>
          <w:szCs w:val="22"/>
        </w:rPr>
        <w:t>:</w:t>
      </w:r>
      <w:r w:rsidRPr="00303B24">
        <w:rPr>
          <w:rStyle w:val="normaltextrun"/>
          <w:rFonts w:asciiTheme="minorHAnsi" w:hAnsiTheme="minorHAnsi" w:cs="Segoe UI"/>
          <w:sz w:val="22"/>
          <w:szCs w:val="22"/>
        </w:rPr>
        <w:t> if still taking an injectable</w:t>
      </w:r>
      <w:r w:rsidR="00C31219" w:rsidRPr="00303B24">
        <w:rPr>
          <w:rStyle w:val="normaltextrun"/>
          <w:rFonts w:asciiTheme="minorHAnsi" w:hAnsiTheme="minorHAnsi" w:cs="Segoe UI"/>
          <w:sz w:val="22"/>
          <w:szCs w:val="22"/>
        </w:rPr>
        <w:t xml:space="preserve"> (</w:t>
      </w:r>
      <w:r w:rsidRPr="00303B24">
        <w:rPr>
          <w:rStyle w:val="normaltextrun"/>
          <w:rFonts w:asciiTheme="minorHAnsi" w:hAnsiTheme="minorHAnsi" w:cs="Segoe UI"/>
          <w:sz w:val="22"/>
          <w:szCs w:val="22"/>
        </w:rPr>
        <w:t>Am, Cm or Km</w:t>
      </w:r>
      <w:r w:rsidR="00C31219" w:rsidRPr="00303B24">
        <w:rPr>
          <w:rStyle w:val="normaltextrun"/>
          <w:rFonts w:asciiTheme="minorHAnsi" w:hAnsiTheme="minorHAnsi" w:cs="Segoe UI"/>
          <w:sz w:val="22"/>
          <w:szCs w:val="22"/>
        </w:rPr>
        <w:t>)</w:t>
      </w:r>
      <w:r w:rsidR="00F73FEB" w:rsidRPr="00303B24">
        <w:rPr>
          <w:rStyle w:val="normaltextrun"/>
          <w:rFonts w:asciiTheme="minorHAnsi" w:hAnsiTheme="minorHAnsi" w:cs="Segoe UI"/>
          <w:sz w:val="22"/>
          <w:szCs w:val="22"/>
        </w:rPr>
        <w:t>, consider replacing the injectable</w:t>
      </w:r>
      <w:r w:rsidRPr="00303B24">
        <w:rPr>
          <w:rStyle w:val="normaltextrun"/>
          <w:rFonts w:asciiTheme="minorHAnsi" w:hAnsiTheme="minorHAnsi" w:cs="Segoe UI"/>
          <w:sz w:val="22"/>
          <w:szCs w:val="22"/>
        </w:rPr>
        <w:t xml:space="preserve"> </w:t>
      </w:r>
      <w:r w:rsidR="00F73FEB" w:rsidRPr="00303B24">
        <w:rPr>
          <w:rStyle w:val="normaltextrun"/>
          <w:rFonts w:asciiTheme="minorHAnsi" w:hAnsiTheme="minorHAnsi" w:cs="Segoe UI"/>
          <w:sz w:val="22"/>
          <w:szCs w:val="22"/>
        </w:rPr>
        <w:t>with</w:t>
      </w:r>
      <w:r w:rsidRPr="00303B24">
        <w:rPr>
          <w:rStyle w:val="normaltextrun"/>
          <w:rFonts w:asciiTheme="minorHAnsi" w:hAnsiTheme="minorHAnsi" w:cs="Segoe UI"/>
          <w:sz w:val="22"/>
          <w:szCs w:val="22"/>
        </w:rPr>
        <w:t xml:space="preserve"> a Group A drug whenever possible. If Group A </w:t>
      </w:r>
      <w:r w:rsidR="00907DF1" w:rsidRPr="00303B24">
        <w:rPr>
          <w:rStyle w:val="normaltextrun"/>
          <w:rFonts w:asciiTheme="minorHAnsi" w:hAnsiTheme="minorHAnsi" w:cs="Segoe UI"/>
          <w:sz w:val="22"/>
          <w:szCs w:val="22"/>
        </w:rPr>
        <w:t xml:space="preserve">and </w:t>
      </w:r>
      <w:r w:rsidRPr="00303B24">
        <w:rPr>
          <w:rStyle w:val="normaltextrun"/>
          <w:rFonts w:asciiTheme="minorHAnsi" w:hAnsiTheme="minorHAnsi" w:cs="Segoe UI"/>
          <w:sz w:val="22"/>
          <w:szCs w:val="22"/>
        </w:rPr>
        <w:t>B</w:t>
      </w:r>
      <w:r w:rsidR="00907DF1" w:rsidRPr="00303B24">
        <w:rPr>
          <w:rStyle w:val="normaltextrun"/>
          <w:rFonts w:asciiTheme="minorHAnsi" w:hAnsiTheme="minorHAnsi" w:cs="Segoe UI"/>
          <w:sz w:val="22"/>
          <w:szCs w:val="22"/>
        </w:rPr>
        <w:t xml:space="preserve"> drugs</w:t>
      </w:r>
      <w:r w:rsidRPr="00303B24">
        <w:rPr>
          <w:rStyle w:val="normaltextrun"/>
          <w:rFonts w:asciiTheme="minorHAnsi" w:hAnsiTheme="minorHAnsi" w:cs="Segoe UI"/>
          <w:sz w:val="22"/>
          <w:szCs w:val="22"/>
        </w:rPr>
        <w:t xml:space="preserve"> are not appropriate, Km or Cm should be replaced by Am.</w:t>
      </w:r>
      <w:r w:rsidRPr="00303B24">
        <w:rPr>
          <w:rStyle w:val="eop"/>
          <w:rFonts w:asciiTheme="minorHAnsi" w:hAnsiTheme="minorHAnsi" w:cs="Segoe UI"/>
          <w:sz w:val="22"/>
          <w:szCs w:val="22"/>
        </w:rPr>
        <w:t> </w:t>
      </w:r>
      <w:r w:rsidR="00303B24">
        <w:rPr>
          <w:rStyle w:val="normaltextrun"/>
          <w:rFonts w:asciiTheme="minorHAnsi" w:hAnsiTheme="minorHAnsi" w:cs="Segoe UI"/>
          <w:sz w:val="22"/>
          <w:szCs w:val="22"/>
        </w:rPr>
        <w:t xml:space="preserve">This will neither constitute nor count toward </w:t>
      </w:r>
      <w:r w:rsidR="00303B24">
        <w:rPr>
          <w:rStyle w:val="normaltextrun"/>
          <w:rFonts w:asciiTheme="minorHAnsi" w:hAnsiTheme="minorHAnsi" w:cs="Segoe UI"/>
          <w:sz w:val="22"/>
          <w:szCs w:val="22"/>
        </w:rPr>
        <w:lastRenderedPageBreak/>
        <w:t>an unfavorable outcome</w:t>
      </w:r>
      <w:r w:rsidR="00EB258A">
        <w:rPr>
          <w:rStyle w:val="normaltextrun"/>
          <w:rFonts w:asciiTheme="minorHAnsi" w:hAnsiTheme="minorHAnsi" w:cs="Segoe UI"/>
          <w:sz w:val="22"/>
          <w:szCs w:val="22"/>
        </w:rPr>
        <w:t xml:space="preserve"> (i.e. the change will have to be reported as treatment change</w:t>
      </w:r>
      <w:r w:rsidR="00D97CA5">
        <w:rPr>
          <w:rStyle w:val="normaltextrun"/>
          <w:rFonts w:asciiTheme="minorHAnsi" w:hAnsiTheme="minorHAnsi" w:cs="Segoe UI"/>
          <w:sz w:val="22"/>
          <w:szCs w:val="22"/>
        </w:rPr>
        <w:t>,</w:t>
      </w:r>
      <w:r w:rsidR="00EB258A">
        <w:rPr>
          <w:rStyle w:val="normaltextrun"/>
          <w:rFonts w:asciiTheme="minorHAnsi" w:hAnsiTheme="minorHAnsi" w:cs="Segoe UI"/>
          <w:sz w:val="22"/>
          <w:szCs w:val="22"/>
        </w:rPr>
        <w:t xml:space="preserve"> indicating </w:t>
      </w:r>
      <w:r w:rsidR="00D97CA5">
        <w:rPr>
          <w:rStyle w:val="normaltextrun"/>
          <w:rFonts w:asciiTheme="minorHAnsi" w:hAnsiTheme="minorHAnsi" w:cs="Segoe UI"/>
          <w:sz w:val="22"/>
          <w:szCs w:val="22"/>
        </w:rPr>
        <w:t>that it is done to conform to 2018 WHO guidance</w:t>
      </w:r>
      <w:r w:rsidR="00EB258A">
        <w:rPr>
          <w:rStyle w:val="normaltextrun"/>
          <w:rFonts w:asciiTheme="minorHAnsi" w:hAnsiTheme="minorHAnsi" w:cs="Segoe UI"/>
          <w:sz w:val="22"/>
          <w:szCs w:val="22"/>
        </w:rPr>
        <w:t>, but this change will not be counted as treatment change leading to patient withdrawal)</w:t>
      </w:r>
      <w:r w:rsidR="00303B24">
        <w:rPr>
          <w:rStyle w:val="normaltextrun"/>
          <w:rFonts w:asciiTheme="minorHAnsi" w:hAnsiTheme="minorHAnsi" w:cs="Segoe UI"/>
          <w:sz w:val="22"/>
          <w:szCs w:val="22"/>
        </w:rPr>
        <w:t>.</w:t>
      </w:r>
    </w:p>
    <w:p w14:paraId="4EEDBEC4" w14:textId="6C4C3636" w:rsidR="00D136E2" w:rsidRPr="00303B24" w:rsidRDefault="00D136E2" w:rsidP="008D08BD">
      <w:pPr>
        <w:pStyle w:val="paragraph"/>
        <w:numPr>
          <w:ilvl w:val="0"/>
          <w:numId w:val="63"/>
        </w:numPr>
        <w:spacing w:before="0" w:beforeAutospacing="0" w:after="80" w:afterAutospacing="0" w:line="276" w:lineRule="auto"/>
        <w:ind w:left="709"/>
        <w:jc w:val="both"/>
        <w:textAlignment w:val="baseline"/>
        <w:rPr>
          <w:rStyle w:val="eop"/>
          <w:rFonts w:asciiTheme="minorHAnsi" w:eastAsia="PMingLiU" w:hAnsiTheme="minorHAnsi" w:cs="Segoe UI"/>
          <w:color w:val="000000"/>
          <w:sz w:val="22"/>
          <w:szCs w:val="22"/>
          <w:lang w:eastAsia="zh-TW"/>
        </w:rPr>
      </w:pPr>
      <w:r w:rsidRPr="00303B24">
        <w:rPr>
          <w:rStyle w:val="normaltextrun"/>
          <w:rFonts w:asciiTheme="minorHAnsi" w:hAnsiTheme="minorHAnsi" w:cs="Segoe UI"/>
          <w:bCs/>
          <w:sz w:val="22"/>
          <w:szCs w:val="22"/>
        </w:rPr>
        <w:t xml:space="preserve">Patients </w:t>
      </w:r>
      <w:r w:rsidR="00042D59" w:rsidRPr="00303B24">
        <w:rPr>
          <w:rStyle w:val="normaltextrun"/>
          <w:rFonts w:asciiTheme="minorHAnsi" w:hAnsiTheme="minorHAnsi" w:cs="Segoe UI"/>
          <w:bCs/>
          <w:sz w:val="22"/>
          <w:szCs w:val="22"/>
        </w:rPr>
        <w:t>on</w:t>
      </w:r>
      <w:r w:rsidR="0064509A" w:rsidRPr="00303B24">
        <w:rPr>
          <w:rStyle w:val="normaltextrun"/>
          <w:rFonts w:asciiTheme="minorHAnsi" w:hAnsiTheme="minorHAnsi" w:cs="Segoe UI"/>
          <w:bCs/>
          <w:sz w:val="22"/>
          <w:szCs w:val="22"/>
        </w:rPr>
        <w:t xml:space="preserve"> treatment for </w:t>
      </w:r>
      <w:r w:rsidR="00042D59" w:rsidRPr="0054036D">
        <w:rPr>
          <w:rStyle w:val="normaltextrun"/>
          <w:rFonts w:asciiTheme="minorHAnsi" w:hAnsiTheme="minorHAnsi" w:cs="Segoe UI"/>
          <w:b/>
          <w:bCs/>
          <w:sz w:val="22"/>
          <w:szCs w:val="22"/>
        </w:rPr>
        <w:t>more</w:t>
      </w:r>
      <w:r w:rsidR="0064509A" w:rsidRPr="0054036D">
        <w:rPr>
          <w:rStyle w:val="normaltextrun"/>
          <w:rFonts w:asciiTheme="minorHAnsi" w:hAnsiTheme="minorHAnsi" w:cs="Segoe UI"/>
          <w:b/>
          <w:bCs/>
          <w:sz w:val="22"/>
          <w:szCs w:val="22"/>
        </w:rPr>
        <w:t xml:space="preserve"> than one month </w:t>
      </w:r>
      <w:r w:rsidRPr="0054036D">
        <w:rPr>
          <w:rFonts w:asciiTheme="minorHAnsi" w:hAnsiTheme="minorHAnsi" w:cs="MinionPro-Bold"/>
          <w:b/>
          <w:bCs/>
          <w:sz w:val="22"/>
          <w:szCs w:val="22"/>
        </w:rPr>
        <w:t>who have signs of slow or no treatment response</w:t>
      </w:r>
      <w:r w:rsidRPr="00303B24">
        <w:rPr>
          <w:rFonts w:asciiTheme="minorHAnsi" w:hAnsiTheme="minorHAnsi" w:cs="MinionPro-Bold"/>
          <w:bCs/>
          <w:sz w:val="22"/>
          <w:szCs w:val="22"/>
        </w:rPr>
        <w:t xml:space="preserve"> (i.e. positive sputum culture a</w:t>
      </w:r>
      <w:r w:rsidR="00761F99">
        <w:rPr>
          <w:rFonts w:asciiTheme="minorHAnsi" w:hAnsiTheme="minorHAnsi" w:cs="MinionPro-Bold"/>
          <w:bCs/>
          <w:sz w:val="22"/>
          <w:szCs w:val="22"/>
        </w:rPr>
        <w:t>fter</w:t>
      </w:r>
      <w:r w:rsidR="00AB55F9">
        <w:rPr>
          <w:rFonts w:asciiTheme="minorHAnsi" w:hAnsiTheme="minorHAnsi" w:cs="MinionPro-Bold"/>
          <w:bCs/>
          <w:sz w:val="22"/>
          <w:szCs w:val="22"/>
        </w:rPr>
        <w:t xml:space="preserve"> </w:t>
      </w:r>
      <w:r w:rsidRPr="00303B24">
        <w:rPr>
          <w:rFonts w:asciiTheme="minorHAnsi" w:hAnsiTheme="minorHAnsi" w:cs="MinionPro-Bold"/>
          <w:bCs/>
          <w:sz w:val="22"/>
          <w:szCs w:val="22"/>
        </w:rPr>
        <w:t>12 weeks of treatment</w:t>
      </w:r>
      <w:r w:rsidR="00761F99">
        <w:rPr>
          <w:rFonts w:asciiTheme="minorHAnsi" w:hAnsiTheme="minorHAnsi" w:cs="MinionPro-Bold"/>
          <w:bCs/>
          <w:sz w:val="22"/>
          <w:szCs w:val="22"/>
        </w:rPr>
        <w:t xml:space="preserve"> or more</w:t>
      </w:r>
      <w:r w:rsidRPr="00303B24">
        <w:rPr>
          <w:rFonts w:asciiTheme="minorHAnsi" w:hAnsiTheme="minorHAnsi" w:cs="MinionPro-Bold"/>
          <w:bCs/>
          <w:sz w:val="22"/>
          <w:szCs w:val="22"/>
        </w:rPr>
        <w:t>, clinical worsening)</w:t>
      </w:r>
      <w:r w:rsidRPr="00303B24">
        <w:rPr>
          <w:rStyle w:val="normaltextrun"/>
          <w:rFonts w:asciiTheme="minorHAnsi" w:hAnsiTheme="minorHAnsi" w:cs="Segoe UI"/>
          <w:bCs/>
          <w:sz w:val="22"/>
          <w:szCs w:val="22"/>
        </w:rPr>
        <w:t>:</w:t>
      </w:r>
      <w:r w:rsidRPr="00303B24">
        <w:rPr>
          <w:rStyle w:val="normaltextrun"/>
          <w:rFonts w:asciiTheme="minorHAnsi" w:hAnsiTheme="minorHAnsi" w:cs="Segoe UI"/>
          <w:sz w:val="22"/>
          <w:szCs w:val="22"/>
        </w:rPr>
        <w:t> consider restarting </w:t>
      </w:r>
      <w:r w:rsidR="00761F99">
        <w:rPr>
          <w:rStyle w:val="normaltextrun"/>
          <w:rFonts w:asciiTheme="minorHAnsi" w:hAnsiTheme="minorHAnsi" w:cs="Segoe UI"/>
          <w:sz w:val="22"/>
          <w:szCs w:val="22"/>
        </w:rPr>
        <w:t xml:space="preserve">a new </w:t>
      </w:r>
      <w:r w:rsidRPr="00303B24">
        <w:rPr>
          <w:rStyle w:val="normaltextrun"/>
          <w:rFonts w:asciiTheme="minorHAnsi" w:hAnsiTheme="minorHAnsi" w:cs="Segoe UI"/>
          <w:sz w:val="22"/>
          <w:szCs w:val="22"/>
        </w:rPr>
        <w:t xml:space="preserve">treatment according to current recommendations. Care should be taken to design the regimen with a case-by-case approach </w:t>
      </w:r>
      <w:r w:rsidR="00C62FB9" w:rsidRPr="00303B24">
        <w:rPr>
          <w:rStyle w:val="normaltextrun"/>
          <w:rFonts w:asciiTheme="minorHAnsi" w:hAnsiTheme="minorHAnsi" w:cs="Segoe UI"/>
          <w:sz w:val="22"/>
          <w:szCs w:val="22"/>
        </w:rPr>
        <w:t>recognizing that</w:t>
      </w:r>
      <w:r w:rsidR="00303B24" w:rsidRPr="00303B24">
        <w:rPr>
          <w:rStyle w:val="normaltextrun"/>
          <w:rFonts w:asciiTheme="minorHAnsi" w:hAnsiTheme="minorHAnsi" w:cs="Segoe UI"/>
          <w:sz w:val="22"/>
          <w:szCs w:val="22"/>
        </w:rPr>
        <w:t xml:space="preserve"> resistance may have </w:t>
      </w:r>
      <w:r w:rsidR="00055455">
        <w:rPr>
          <w:rStyle w:val="normaltextrun"/>
          <w:rFonts w:asciiTheme="minorHAnsi" w:hAnsiTheme="minorHAnsi" w:cs="Segoe UI"/>
          <w:sz w:val="22"/>
          <w:szCs w:val="22"/>
        </w:rPr>
        <w:t xml:space="preserve">been </w:t>
      </w:r>
      <w:r w:rsidR="00303B24" w:rsidRPr="00303B24">
        <w:rPr>
          <w:rStyle w:val="normaltextrun"/>
          <w:rFonts w:asciiTheme="minorHAnsi" w:hAnsiTheme="minorHAnsi" w:cs="Segoe UI"/>
          <w:sz w:val="22"/>
          <w:szCs w:val="22"/>
        </w:rPr>
        <w:t>developed to</w:t>
      </w:r>
      <w:r w:rsidRPr="00303B24">
        <w:rPr>
          <w:rStyle w:val="normaltextrun"/>
          <w:rFonts w:asciiTheme="minorHAnsi" w:hAnsiTheme="minorHAnsi" w:cs="Segoe UI"/>
          <w:sz w:val="22"/>
          <w:szCs w:val="22"/>
        </w:rPr>
        <w:t xml:space="preserve"> some of the drugs used in the regimen. </w:t>
      </w:r>
      <w:r w:rsidRPr="00303B24">
        <w:rPr>
          <w:rStyle w:val="eop"/>
          <w:rFonts w:asciiTheme="minorHAnsi" w:hAnsiTheme="minorHAnsi" w:cs="Segoe UI"/>
          <w:sz w:val="22"/>
          <w:szCs w:val="22"/>
        </w:rPr>
        <w:t> </w:t>
      </w:r>
      <w:r w:rsidR="00303B24">
        <w:rPr>
          <w:rStyle w:val="eop"/>
          <w:rFonts w:asciiTheme="minorHAnsi" w:hAnsiTheme="minorHAnsi" w:cs="Segoe UI"/>
          <w:sz w:val="22"/>
          <w:szCs w:val="22"/>
        </w:rPr>
        <w:t xml:space="preserve">If </w:t>
      </w:r>
      <w:r w:rsidR="00AB55F9">
        <w:rPr>
          <w:rStyle w:val="eop"/>
          <w:rFonts w:asciiTheme="minorHAnsi" w:hAnsiTheme="minorHAnsi" w:cs="Segoe UI"/>
          <w:sz w:val="22"/>
          <w:szCs w:val="22"/>
        </w:rPr>
        <w:t>two</w:t>
      </w:r>
      <w:r w:rsidR="00303B24">
        <w:rPr>
          <w:rStyle w:val="eop"/>
          <w:rFonts w:asciiTheme="minorHAnsi" w:hAnsiTheme="minorHAnsi" w:cs="Segoe UI"/>
          <w:sz w:val="22"/>
          <w:szCs w:val="22"/>
        </w:rPr>
        <w:t xml:space="preserve"> or more drugs are changed</w:t>
      </w:r>
      <w:r w:rsidR="00AB55F9">
        <w:rPr>
          <w:rStyle w:val="eop"/>
          <w:rFonts w:asciiTheme="minorHAnsi" w:hAnsiTheme="minorHAnsi" w:cs="Segoe UI"/>
          <w:sz w:val="22"/>
          <w:szCs w:val="22"/>
        </w:rPr>
        <w:t>,</w:t>
      </w:r>
      <w:r w:rsidR="00303B24">
        <w:rPr>
          <w:rStyle w:val="eop"/>
          <w:rFonts w:asciiTheme="minorHAnsi" w:hAnsiTheme="minorHAnsi" w:cs="Segoe UI"/>
          <w:sz w:val="22"/>
          <w:szCs w:val="22"/>
        </w:rPr>
        <w:t xml:space="preserve"> this will constitute an unfavorable outcome</w:t>
      </w:r>
      <w:r w:rsidR="00EB258A">
        <w:rPr>
          <w:rStyle w:val="eop"/>
          <w:rFonts w:asciiTheme="minorHAnsi" w:hAnsiTheme="minorHAnsi" w:cs="Segoe UI"/>
          <w:sz w:val="22"/>
          <w:szCs w:val="22"/>
        </w:rPr>
        <w:t xml:space="preserve"> </w:t>
      </w:r>
      <w:r w:rsidR="00EB258A">
        <w:rPr>
          <w:rStyle w:val="normaltextrun"/>
          <w:rFonts w:asciiTheme="minorHAnsi" w:hAnsiTheme="minorHAnsi" w:cs="Segoe UI"/>
          <w:sz w:val="22"/>
          <w:szCs w:val="22"/>
        </w:rPr>
        <w:t>(i.e. the change will have to be reported</w:t>
      </w:r>
      <w:r w:rsidR="005B35BA">
        <w:rPr>
          <w:rStyle w:val="normaltextrun"/>
          <w:rFonts w:asciiTheme="minorHAnsi" w:hAnsiTheme="minorHAnsi" w:cs="Segoe UI"/>
          <w:sz w:val="22"/>
          <w:szCs w:val="22"/>
        </w:rPr>
        <w:t xml:space="preserve"> as related to absence of treatment response</w:t>
      </w:r>
      <w:r w:rsidR="00EB258A">
        <w:rPr>
          <w:rStyle w:val="normaltextrun"/>
          <w:rFonts w:asciiTheme="minorHAnsi" w:hAnsiTheme="minorHAnsi" w:cs="Segoe UI"/>
          <w:sz w:val="22"/>
          <w:szCs w:val="22"/>
        </w:rPr>
        <w:t xml:space="preserve"> and this change will be counted as treatment change possibly leading to patient withdrawal)</w:t>
      </w:r>
      <w:r w:rsidR="00303B24">
        <w:rPr>
          <w:rStyle w:val="eop"/>
          <w:rFonts w:asciiTheme="minorHAnsi" w:hAnsiTheme="minorHAnsi" w:cs="Segoe UI"/>
          <w:sz w:val="22"/>
          <w:szCs w:val="22"/>
        </w:rPr>
        <w:t>.</w:t>
      </w:r>
    </w:p>
    <w:p w14:paraId="17E7B674" w14:textId="2AD1BF1E" w:rsidR="00F53AC7" w:rsidRPr="00D87500" w:rsidRDefault="00995589" w:rsidP="0054036D">
      <w:pPr>
        <w:widowControl w:val="0"/>
        <w:autoSpaceDE w:val="0"/>
        <w:autoSpaceDN w:val="0"/>
        <w:adjustRightInd w:val="0"/>
        <w:spacing w:after="80"/>
        <w:jc w:val="both"/>
        <w:rPr>
          <w:rFonts w:asciiTheme="minorHAnsi" w:hAnsiTheme="minorHAnsi" w:cs="Times"/>
          <w:color w:val="000000" w:themeColor="text1"/>
        </w:rPr>
      </w:pPr>
      <w:r w:rsidRPr="006E46FE">
        <w:rPr>
          <w:rFonts w:asciiTheme="minorHAnsi" w:hAnsiTheme="minorHAnsi" w:cs="Times"/>
          <w:color w:val="0C0C0C"/>
        </w:rPr>
        <w:t xml:space="preserve">The </w:t>
      </w:r>
      <w:r w:rsidR="008D08BD">
        <w:rPr>
          <w:rFonts w:asciiTheme="minorHAnsi" w:hAnsiTheme="minorHAnsi" w:cs="Times"/>
          <w:color w:val="0C0C0C"/>
        </w:rPr>
        <w:t>CAC</w:t>
      </w:r>
      <w:r w:rsidRPr="00F24D1A">
        <w:rPr>
          <w:rFonts w:asciiTheme="minorHAnsi" w:hAnsiTheme="minorHAnsi" w:cs="Times"/>
          <w:color w:val="000000" w:themeColor="text1"/>
        </w:rPr>
        <w:t xml:space="preserve"> should be involved in all such cases to support the decisions by the </w:t>
      </w:r>
      <w:r w:rsidR="00363763">
        <w:rPr>
          <w:rFonts w:asciiTheme="minorHAnsi" w:hAnsiTheme="minorHAnsi" w:cs="Times"/>
          <w:color w:val="000000" w:themeColor="text1"/>
        </w:rPr>
        <w:t>S</w:t>
      </w:r>
      <w:r w:rsidRPr="00F24D1A">
        <w:rPr>
          <w:rFonts w:asciiTheme="minorHAnsi" w:hAnsiTheme="minorHAnsi" w:cs="Times"/>
          <w:color w:val="000000" w:themeColor="text1"/>
        </w:rPr>
        <w:t xml:space="preserve">ite </w:t>
      </w:r>
      <w:r w:rsidR="00363763">
        <w:rPr>
          <w:rFonts w:asciiTheme="minorHAnsi" w:hAnsiTheme="minorHAnsi" w:cs="Times"/>
          <w:color w:val="000000" w:themeColor="text1"/>
        </w:rPr>
        <w:t>Co I</w:t>
      </w:r>
      <w:r w:rsidRPr="00F24D1A">
        <w:rPr>
          <w:rFonts w:asciiTheme="minorHAnsi" w:hAnsiTheme="minorHAnsi" w:cs="Times"/>
          <w:color w:val="000000" w:themeColor="text1"/>
        </w:rPr>
        <w:t xml:space="preserve">nvestigator and the </w:t>
      </w:r>
      <w:r w:rsidR="008D08BD">
        <w:rPr>
          <w:rFonts w:asciiTheme="minorHAnsi" w:hAnsiTheme="minorHAnsi" w:cs="Times"/>
          <w:color w:val="000000" w:themeColor="text1"/>
        </w:rPr>
        <w:t>Site PI</w:t>
      </w:r>
      <w:r w:rsidRPr="00F24D1A">
        <w:rPr>
          <w:rFonts w:asciiTheme="minorHAnsi" w:hAnsiTheme="minorHAnsi" w:cs="Times"/>
          <w:color w:val="000000" w:themeColor="text1"/>
        </w:rPr>
        <w:t>.</w:t>
      </w:r>
      <w:r w:rsidR="00D136E2" w:rsidRPr="00F24D1A">
        <w:rPr>
          <w:rFonts w:asciiTheme="minorHAnsi" w:hAnsiTheme="minorHAnsi" w:cs="Times"/>
          <w:color w:val="000000" w:themeColor="text1"/>
        </w:rPr>
        <w:t xml:space="preserve"> </w:t>
      </w:r>
    </w:p>
    <w:p w14:paraId="216A73D3" w14:textId="644D059C" w:rsidR="00960DAA" w:rsidRPr="00363763" w:rsidRDefault="00960DAA" w:rsidP="00363763">
      <w:pPr>
        <w:pStyle w:val="Heading3"/>
        <w:spacing w:before="0"/>
        <w:rPr>
          <w:lang w:val="en-CA"/>
        </w:rPr>
      </w:pPr>
      <w:bookmarkStart w:id="15" w:name="_Toc166238054"/>
      <w:bookmarkEnd w:id="13"/>
      <w:r w:rsidRPr="00363763">
        <w:rPr>
          <w:lang w:val="en-CA"/>
        </w:rPr>
        <w:t>Design</w:t>
      </w:r>
      <w:r w:rsidR="00FD0EF2" w:rsidRPr="00363763">
        <w:rPr>
          <w:lang w:val="en-CA"/>
        </w:rPr>
        <w:t xml:space="preserve"> of</w:t>
      </w:r>
      <w:r w:rsidRPr="00363763">
        <w:rPr>
          <w:lang w:val="en-CA"/>
        </w:rPr>
        <w:t xml:space="preserve"> the shorter </w:t>
      </w:r>
      <w:r w:rsidR="002B62E6" w:rsidRPr="00363763">
        <w:rPr>
          <w:lang w:val="en-CA"/>
        </w:rPr>
        <w:t xml:space="preserve">bedaquiline-containing </w:t>
      </w:r>
      <w:r w:rsidRPr="00363763">
        <w:rPr>
          <w:lang w:val="en-CA"/>
        </w:rPr>
        <w:t>regimen</w:t>
      </w:r>
      <w:bookmarkEnd w:id="15"/>
    </w:p>
    <w:p w14:paraId="198ADBAB" w14:textId="290BB8B5" w:rsidR="00326A5D" w:rsidRDefault="00DC0E2D" w:rsidP="0054036D">
      <w:pPr>
        <w:spacing w:after="80"/>
        <w:jc w:val="both"/>
      </w:pPr>
      <w:r>
        <w:t>The shorter</w:t>
      </w:r>
      <w:r w:rsidRPr="003C5BED">
        <w:t xml:space="preserve"> </w:t>
      </w:r>
      <w:r w:rsidR="007A4A0A">
        <w:t>bedaquiline</w:t>
      </w:r>
      <w:r w:rsidR="00CD3F9F">
        <w:t>-</w:t>
      </w:r>
      <w:r w:rsidR="007A4A0A">
        <w:t>contain</w:t>
      </w:r>
      <w:r w:rsidR="00D31DA0">
        <w:t xml:space="preserve">ing </w:t>
      </w:r>
      <w:r w:rsidRPr="003C5BED">
        <w:t xml:space="preserve">regimen </w:t>
      </w:r>
      <w:r>
        <w:t>is</w:t>
      </w:r>
      <w:r w:rsidRPr="003C5BED">
        <w:t xml:space="preserve"> </w:t>
      </w:r>
      <w:r w:rsidR="00697558">
        <w:t xml:space="preserve">permissible in countries in which </w:t>
      </w:r>
      <w:r w:rsidR="00F974E6">
        <w:t>a shorter regimen is</w:t>
      </w:r>
      <w:r w:rsidR="00697558">
        <w:t xml:space="preserve"> in routine use when participants meet all the study-specified inclusion criteria for its use. It may </w:t>
      </w:r>
      <w:r w:rsidRPr="003C5BED">
        <w:t>b</w:t>
      </w:r>
      <w:r w:rsidR="00697558">
        <w:t>e prescribed by</w:t>
      </w:r>
      <w:r w:rsidR="00363763">
        <w:t xml:space="preserve"> the S</w:t>
      </w:r>
      <w:r w:rsidRPr="003C5BED">
        <w:t xml:space="preserve">ite </w:t>
      </w:r>
      <w:r w:rsidR="005C0707">
        <w:t>Co I</w:t>
      </w:r>
      <w:r w:rsidR="00484845">
        <w:t>nvestigator</w:t>
      </w:r>
      <w:r w:rsidRPr="003C5BED">
        <w:t xml:space="preserve">, with the support of the </w:t>
      </w:r>
      <w:r w:rsidR="008D08BD">
        <w:t>Site PI</w:t>
      </w:r>
      <w:r w:rsidR="007470B4">
        <w:t>, and of the CAC if needed</w:t>
      </w:r>
      <w:r w:rsidRPr="003C5BED">
        <w:t>.</w:t>
      </w:r>
      <w:r w:rsidR="007A4A0A">
        <w:t xml:space="preserve"> </w:t>
      </w:r>
    </w:p>
    <w:p w14:paraId="4E5BBC76" w14:textId="03D157F2" w:rsidR="005458A3" w:rsidRDefault="00326A5D" w:rsidP="0054036D">
      <w:pPr>
        <w:spacing w:after="80"/>
        <w:jc w:val="both"/>
      </w:pPr>
      <w:r w:rsidRPr="00326A5D">
        <w:t>A shorter all-oral bedaquiline containing MDR TB regimen refers to a regimen lasting 9-12 months consisting of</w:t>
      </w:r>
      <w:r w:rsidR="005458A3">
        <w:t>:</w:t>
      </w:r>
    </w:p>
    <w:p w14:paraId="67C90C3F" w14:textId="0A11FBF1" w:rsidR="001933EB" w:rsidRPr="00363763" w:rsidRDefault="00326A5D" w:rsidP="00363763">
      <w:pPr>
        <w:spacing w:after="80"/>
        <w:ind w:left="720"/>
        <w:jc w:val="both"/>
        <w:rPr>
          <w:b/>
          <w:bCs/>
        </w:rPr>
      </w:pPr>
      <w:r w:rsidRPr="005C480D">
        <w:rPr>
          <w:b/>
          <w:bCs/>
        </w:rPr>
        <w:t>4-6 Bdq*-Lfx/Mfx-Eto-E-Z-H</w:t>
      </w:r>
      <w:r w:rsidR="00834CD4" w:rsidRPr="005C480D">
        <w:rPr>
          <w:b/>
          <w:bCs/>
          <w:vertAlign w:val="superscript"/>
        </w:rPr>
        <w:t>H</w:t>
      </w:r>
      <w:r w:rsidRPr="005C480D">
        <w:rPr>
          <w:b/>
          <w:bCs/>
        </w:rPr>
        <w:t>-Cfz / 5 Lfx/Mfx-Cfz-Z</w:t>
      </w:r>
      <w:r w:rsidR="00363763">
        <w:rPr>
          <w:b/>
          <w:bCs/>
        </w:rPr>
        <w:t>-E (*Bdq is given for 6 months)</w:t>
      </w:r>
    </w:p>
    <w:p w14:paraId="3FF2FBCB" w14:textId="0A0C7989" w:rsidR="00484845" w:rsidRDefault="007B467F" w:rsidP="0054036D">
      <w:pPr>
        <w:spacing w:after="80"/>
        <w:jc w:val="both"/>
      </w:pPr>
      <w:r>
        <w:t>In summary, t</w:t>
      </w:r>
      <w:r w:rsidR="00DF55BE" w:rsidRPr="00DF55BE">
        <w:t>he regime</w:t>
      </w:r>
      <w:r w:rsidR="007470B4">
        <w:t>n</w:t>
      </w:r>
      <w:r w:rsidR="00DF55BE" w:rsidRPr="00DF55BE">
        <w:t xml:space="preserve"> contains </w:t>
      </w:r>
      <w:r w:rsidR="006E12A1">
        <w:t>bedaquiline</w:t>
      </w:r>
      <w:r w:rsidR="00DF55BE" w:rsidRPr="00DF55BE">
        <w:t>,</w:t>
      </w:r>
      <w:r w:rsidR="006E12A1">
        <w:t xml:space="preserve"> levofloxacin</w:t>
      </w:r>
      <w:r w:rsidR="001933EB">
        <w:t xml:space="preserve"> (or moxifloxacin)</w:t>
      </w:r>
      <w:r w:rsidR="00DF55BE" w:rsidRPr="00DF55BE">
        <w:t xml:space="preserve">, </w:t>
      </w:r>
      <w:r w:rsidR="006E12A1">
        <w:t>et</w:t>
      </w:r>
      <w:r w:rsidR="00DF55BE" w:rsidRPr="00DF55BE">
        <w:t xml:space="preserve">hionamide, clofazimine, </w:t>
      </w:r>
      <w:r w:rsidR="00EA0096">
        <w:t>high</w:t>
      </w:r>
      <w:r w:rsidR="006E12A1">
        <w:t>-</w:t>
      </w:r>
      <w:r w:rsidR="00EA0096">
        <w:t xml:space="preserve">dose </w:t>
      </w:r>
      <w:r w:rsidR="00DF55BE" w:rsidRPr="00DF55BE">
        <w:t>isoniazid, pyrazinamide</w:t>
      </w:r>
      <w:r w:rsidR="00F73FEB">
        <w:t>,</w:t>
      </w:r>
      <w:r w:rsidR="00DF55BE" w:rsidRPr="00DF55BE">
        <w:t xml:space="preserve"> and ethambutol, given together in an initial phase of 4 months (with the possibility to extend to </w:t>
      </w:r>
      <w:r w:rsidR="006E12A1">
        <w:t>6</w:t>
      </w:r>
      <w:r w:rsidR="006E12A1" w:rsidRPr="00DF55BE">
        <w:t xml:space="preserve"> </w:t>
      </w:r>
      <w:r w:rsidR="00DF55BE" w:rsidRPr="00DF55BE">
        <w:t xml:space="preserve">months if </w:t>
      </w:r>
      <w:r w:rsidR="00592D4E">
        <w:t>participant</w:t>
      </w:r>
      <w:r w:rsidR="00592D4E" w:rsidRPr="00DF55BE">
        <w:t xml:space="preserve"> </w:t>
      </w:r>
      <w:r w:rsidR="00DF55BE" w:rsidRPr="00DF55BE">
        <w:t>remain</w:t>
      </w:r>
      <w:r w:rsidR="00592D4E">
        <w:t>s</w:t>
      </w:r>
      <w:r w:rsidR="00DF55BE" w:rsidRPr="00DF55BE">
        <w:t xml:space="preserve"> sputum smear positive at the end of month 4), and followed by 5 months of treatment with four of the medicines (</w:t>
      </w:r>
      <w:r w:rsidR="006E12A1">
        <w:t>levofloxacin</w:t>
      </w:r>
      <w:r w:rsidR="00DF55BE" w:rsidRPr="00DF55BE">
        <w:t>, clofazimine, pyrazinamide, and ethambutol).</w:t>
      </w:r>
      <w:r w:rsidR="00484845" w:rsidRPr="00484845">
        <w:t xml:space="preserve"> </w:t>
      </w:r>
    </w:p>
    <w:p w14:paraId="77111006" w14:textId="75B662FA" w:rsidR="00960DAA" w:rsidRDefault="003C5BED" w:rsidP="0054036D">
      <w:pPr>
        <w:spacing w:after="80"/>
        <w:jc w:val="both"/>
      </w:pPr>
      <w:r>
        <w:t>Acceptable alternative</w:t>
      </w:r>
      <w:r w:rsidR="007470B4">
        <w:t>s</w:t>
      </w:r>
      <w:r>
        <w:t xml:space="preserve">: replacing </w:t>
      </w:r>
      <w:r w:rsidR="006E12A1">
        <w:t>et</w:t>
      </w:r>
      <w:r w:rsidR="006E12A1" w:rsidRPr="00DF55BE">
        <w:t>hionamide</w:t>
      </w:r>
      <w:r w:rsidR="006E12A1">
        <w:t xml:space="preserve"> with </w:t>
      </w:r>
      <w:r>
        <w:t>prothionamide</w:t>
      </w:r>
      <w:r w:rsidR="006E12A1">
        <w:t>, replacing levofloxacin with moxifloxacin at either standard or high-dose.</w:t>
      </w:r>
    </w:p>
    <w:p w14:paraId="4060E08F" w14:textId="2B0B18A5" w:rsidR="006E12A1" w:rsidRDefault="00241792" w:rsidP="0054036D">
      <w:pPr>
        <w:spacing w:after="80"/>
        <w:jc w:val="both"/>
      </w:pPr>
      <w:r>
        <w:t xml:space="preserve">For patients </w:t>
      </w:r>
      <w:r w:rsidR="00746D76">
        <w:t xml:space="preserve">starting the shorter regimen </w:t>
      </w:r>
      <w:r w:rsidR="009B4184">
        <w:t>in the</w:t>
      </w:r>
      <w:r>
        <w:t xml:space="preserve"> control </w:t>
      </w:r>
      <w:r w:rsidR="009B4184">
        <w:t>arm of the study</w:t>
      </w:r>
      <w:r>
        <w:t>, the</w:t>
      </w:r>
      <w:r w:rsidR="006E12A1" w:rsidRPr="006E12A1">
        <w:t xml:space="preserve"> injectables </w:t>
      </w:r>
      <w:r w:rsidR="00E56691">
        <w:t>are</w:t>
      </w:r>
      <w:r w:rsidR="002F19B1">
        <w:t xml:space="preserve"> no longer allowed as an option</w:t>
      </w:r>
      <w:r w:rsidR="00E1172E">
        <w:t>.</w:t>
      </w:r>
      <w:r w:rsidR="002F19B1">
        <w:t xml:space="preserve"> </w:t>
      </w:r>
      <w:r w:rsidR="005E7424">
        <w:t>B</w:t>
      </w:r>
      <w:r w:rsidR="006E12A1" w:rsidRPr="006E12A1">
        <w:t xml:space="preserve">edaquiline </w:t>
      </w:r>
      <w:r w:rsidR="00A83976">
        <w:t>must be used</w:t>
      </w:r>
      <w:r w:rsidR="005E7424">
        <w:t xml:space="preserve"> in </w:t>
      </w:r>
      <w:r w:rsidR="00777D33">
        <w:t>place of the injectable</w:t>
      </w:r>
      <w:r w:rsidR="00A83976">
        <w:t xml:space="preserve"> (unless there is an intolerance or </w:t>
      </w:r>
      <w:r w:rsidR="00E1172E">
        <w:t xml:space="preserve">suspected or </w:t>
      </w:r>
      <w:r w:rsidR="00A83976">
        <w:t xml:space="preserve">documented resistance </w:t>
      </w:r>
      <w:r w:rsidR="00E1172E">
        <w:t>to it)</w:t>
      </w:r>
      <w:r w:rsidR="006E12A1" w:rsidRPr="006E12A1">
        <w:t>.</w:t>
      </w:r>
      <w:r w:rsidR="00777D33">
        <w:t xml:space="preserve">  How to handle patients already on the injectable and the shorter regimen is described below in section 5.3.1.</w:t>
      </w:r>
    </w:p>
    <w:p w14:paraId="5ACABB30" w14:textId="45BC7A7E" w:rsidR="00DC0E2D" w:rsidRDefault="00DC0E2D" w:rsidP="0054036D">
      <w:pPr>
        <w:spacing w:after="80"/>
        <w:jc w:val="both"/>
        <w:rPr>
          <w:rFonts w:asciiTheme="minorHAnsi" w:eastAsia="GaramondPremrPro" w:hAnsiTheme="minorHAnsi" w:cs="GaramondPremrPro"/>
        </w:rPr>
      </w:pPr>
      <w:bookmarkStart w:id="16" w:name="_Hlk530563806"/>
      <w:r>
        <w:rPr>
          <w:rFonts w:asciiTheme="minorHAnsi" w:eastAsia="GaramondPremrPro" w:hAnsiTheme="minorHAnsi" w:cs="GaramondPremrPro"/>
        </w:rPr>
        <w:t xml:space="preserve">Dosing of anti-TB drugs included in the shorter regimen should be defined according to Table </w:t>
      </w:r>
      <w:r w:rsidR="00F73FEB">
        <w:rPr>
          <w:rFonts w:asciiTheme="minorHAnsi" w:eastAsia="GaramondPremrPro" w:hAnsiTheme="minorHAnsi" w:cs="GaramondPremrPro"/>
        </w:rPr>
        <w:t>4</w:t>
      </w:r>
      <w:r w:rsidR="00B20682">
        <w:rPr>
          <w:rFonts w:asciiTheme="minorHAnsi" w:eastAsia="GaramondPremrPro" w:hAnsiTheme="minorHAnsi" w:cs="GaramondPremrPro"/>
        </w:rPr>
        <w:t>.</w:t>
      </w:r>
    </w:p>
    <w:p w14:paraId="1614CBD8" w14:textId="77777777" w:rsidR="007470B4" w:rsidRPr="00D146D9" w:rsidRDefault="007470B4" w:rsidP="007470B4">
      <w:pPr>
        <w:widowControl w:val="0"/>
        <w:autoSpaceDE w:val="0"/>
        <w:autoSpaceDN w:val="0"/>
        <w:adjustRightInd w:val="0"/>
        <w:spacing w:after="80"/>
        <w:contextualSpacing/>
        <w:rPr>
          <w:rFonts w:asciiTheme="minorHAnsi" w:hAnsiTheme="minorHAnsi"/>
          <w:sz w:val="8"/>
        </w:rPr>
      </w:pPr>
    </w:p>
    <w:p w14:paraId="36DCE480" w14:textId="4EADF4A7" w:rsidR="007470B4" w:rsidRPr="0098425C" w:rsidRDefault="007470B4" w:rsidP="007470B4">
      <w:pPr>
        <w:pStyle w:val="Heading4"/>
        <w:spacing w:before="0" w:after="80"/>
        <w:rPr>
          <w:b/>
        </w:rPr>
      </w:pPr>
      <w:r>
        <w:t xml:space="preserve">Transition from old to new WHO-recommended </w:t>
      </w:r>
      <w:r w:rsidR="00DD281C">
        <w:t>shorter regimen</w:t>
      </w:r>
    </w:p>
    <w:p w14:paraId="5336E3D5" w14:textId="4FECA184" w:rsidR="007470B4" w:rsidRPr="0029066C" w:rsidRDefault="00AB742A" w:rsidP="007470B4">
      <w:pPr>
        <w:widowControl w:val="0"/>
        <w:autoSpaceDE w:val="0"/>
        <w:autoSpaceDN w:val="0"/>
        <w:adjustRightInd w:val="0"/>
        <w:spacing w:after="80"/>
        <w:jc w:val="both"/>
        <w:rPr>
          <w:rFonts w:asciiTheme="minorHAnsi" w:hAnsiTheme="minorHAnsi"/>
          <w:b/>
        </w:rPr>
      </w:pPr>
      <w:r>
        <w:t xml:space="preserve">Participants </w:t>
      </w:r>
      <w:r w:rsidR="007470B4">
        <w:rPr>
          <w:rFonts w:cs="Times"/>
          <w:color w:val="0C0C0C"/>
        </w:rPr>
        <w:t>in the control arm receiving a</w:t>
      </w:r>
      <w:r w:rsidR="00DD281C">
        <w:rPr>
          <w:rFonts w:cs="Times"/>
          <w:color w:val="0C0C0C"/>
        </w:rPr>
        <w:t xml:space="preserve">n “old” version of the </w:t>
      </w:r>
      <w:r w:rsidR="008D3A59">
        <w:rPr>
          <w:rFonts w:cs="Times"/>
          <w:color w:val="0C0C0C"/>
        </w:rPr>
        <w:t>MDR/RR-TB</w:t>
      </w:r>
      <w:r w:rsidR="007470B4">
        <w:rPr>
          <w:rFonts w:cs="Times"/>
          <w:color w:val="0C0C0C"/>
        </w:rPr>
        <w:t xml:space="preserve"> </w:t>
      </w:r>
      <w:r w:rsidR="00DD281C">
        <w:rPr>
          <w:rFonts w:cs="Times"/>
          <w:color w:val="0C0C0C"/>
        </w:rPr>
        <w:t>shorter</w:t>
      </w:r>
      <w:r w:rsidR="007470B4">
        <w:rPr>
          <w:rFonts w:cs="Times"/>
          <w:color w:val="0C0C0C"/>
        </w:rPr>
        <w:t xml:space="preserve"> treatment regimen</w:t>
      </w:r>
      <w:r w:rsidR="00DD281C">
        <w:rPr>
          <w:rFonts w:cs="Times"/>
          <w:color w:val="0C0C0C"/>
        </w:rPr>
        <w:t xml:space="preserve"> including an injectable</w:t>
      </w:r>
      <w:r w:rsidR="007470B4">
        <w:rPr>
          <w:rFonts w:cs="Times"/>
          <w:color w:val="0C0C0C"/>
        </w:rPr>
        <w:t xml:space="preserve"> should be re-assessed on a case-by-case basis, </w:t>
      </w:r>
      <w:r w:rsidR="007470B4" w:rsidRPr="006E46FE">
        <w:rPr>
          <w:rFonts w:asciiTheme="minorHAnsi" w:hAnsiTheme="minorHAnsi" w:cs="Times"/>
          <w:color w:val="0C0C0C"/>
        </w:rPr>
        <w:t xml:space="preserve">according to the following principles: </w:t>
      </w:r>
    </w:p>
    <w:p w14:paraId="57FE253F" w14:textId="75E30E64" w:rsidR="007470B4" w:rsidRDefault="00AB742A" w:rsidP="00D146D9">
      <w:pPr>
        <w:pStyle w:val="paragraph"/>
        <w:numPr>
          <w:ilvl w:val="0"/>
          <w:numId w:val="66"/>
        </w:numPr>
        <w:spacing w:before="0" w:beforeAutospacing="0" w:after="80" w:afterAutospacing="0" w:line="276" w:lineRule="auto"/>
        <w:ind w:left="709"/>
        <w:jc w:val="both"/>
        <w:textAlignment w:val="baseline"/>
        <w:rPr>
          <w:rStyle w:val="normaltextrun"/>
          <w:rFonts w:asciiTheme="minorHAnsi" w:eastAsia="PMingLiU" w:hAnsiTheme="minorHAnsi" w:cs="Segoe UI"/>
          <w:color w:val="000000"/>
          <w:sz w:val="22"/>
          <w:szCs w:val="22"/>
          <w:lang w:eastAsia="zh-TW"/>
        </w:rPr>
      </w:pPr>
      <w:r w:rsidRPr="00AB742A">
        <w:rPr>
          <w:rStyle w:val="normaltextrun"/>
          <w:rFonts w:asciiTheme="minorHAnsi" w:hAnsiTheme="minorHAnsi" w:cs="Segoe UI"/>
          <w:bCs/>
          <w:sz w:val="22"/>
          <w:szCs w:val="22"/>
        </w:rPr>
        <w:lastRenderedPageBreak/>
        <w:t xml:space="preserve">Participants </w:t>
      </w:r>
      <w:r w:rsidR="00DD281C">
        <w:rPr>
          <w:rStyle w:val="normaltextrun"/>
          <w:rFonts w:asciiTheme="minorHAnsi" w:hAnsiTheme="minorHAnsi" w:cs="Segoe UI"/>
          <w:bCs/>
          <w:sz w:val="22"/>
          <w:szCs w:val="22"/>
        </w:rPr>
        <w:t>at any point of</w:t>
      </w:r>
      <w:r w:rsidR="007470B4" w:rsidRPr="00303B24">
        <w:rPr>
          <w:rStyle w:val="normaltextrun"/>
          <w:rFonts w:asciiTheme="minorHAnsi" w:hAnsiTheme="minorHAnsi" w:cs="Segoe UI"/>
          <w:bCs/>
          <w:sz w:val="22"/>
          <w:szCs w:val="22"/>
        </w:rPr>
        <w:t xml:space="preserve"> </w:t>
      </w:r>
      <w:r w:rsidR="00DD281C">
        <w:rPr>
          <w:rStyle w:val="normaltextrun"/>
          <w:rFonts w:asciiTheme="minorHAnsi" w:hAnsiTheme="minorHAnsi" w:cs="Segoe UI"/>
          <w:bCs/>
          <w:sz w:val="22"/>
          <w:szCs w:val="22"/>
        </w:rPr>
        <w:t>treatment</w:t>
      </w:r>
      <w:r w:rsidR="007470B4">
        <w:rPr>
          <w:rStyle w:val="normaltextrun"/>
          <w:rFonts w:asciiTheme="minorHAnsi" w:hAnsiTheme="minorHAnsi" w:cs="Segoe UI"/>
          <w:b/>
          <w:bCs/>
          <w:sz w:val="22"/>
          <w:szCs w:val="22"/>
        </w:rPr>
        <w:t xml:space="preserve"> </w:t>
      </w:r>
      <w:r w:rsidR="007470B4" w:rsidRPr="00396DDD">
        <w:rPr>
          <w:rFonts w:asciiTheme="minorHAnsi" w:hAnsiTheme="minorHAnsi" w:cs="MinionPro-Bold"/>
          <w:b/>
          <w:bCs/>
          <w:sz w:val="22"/>
          <w:szCs w:val="22"/>
        </w:rPr>
        <w:t>who have signs of good treatment response</w:t>
      </w:r>
      <w:r w:rsidR="007470B4" w:rsidRPr="00303B24">
        <w:rPr>
          <w:rFonts w:asciiTheme="minorHAnsi" w:hAnsiTheme="minorHAnsi" w:cs="MinionPro-Bold"/>
          <w:bCs/>
          <w:sz w:val="22"/>
          <w:szCs w:val="22"/>
        </w:rPr>
        <w:t xml:space="preserve"> (i.e. negative culture, clinical improvement)</w:t>
      </w:r>
      <w:r w:rsidR="007470B4" w:rsidRPr="00303B24">
        <w:rPr>
          <w:rStyle w:val="normaltextrun"/>
          <w:rFonts w:asciiTheme="minorHAnsi" w:hAnsiTheme="minorHAnsi" w:cs="Segoe UI"/>
          <w:bCs/>
          <w:sz w:val="22"/>
          <w:szCs w:val="22"/>
        </w:rPr>
        <w:t>:</w:t>
      </w:r>
      <w:r w:rsidR="007470B4" w:rsidRPr="00303B24">
        <w:rPr>
          <w:rStyle w:val="normaltextrun"/>
          <w:rFonts w:asciiTheme="minorHAnsi" w:hAnsiTheme="minorHAnsi" w:cs="Segoe UI"/>
          <w:sz w:val="22"/>
          <w:szCs w:val="22"/>
        </w:rPr>
        <w:t> if still taking an injectable (Am, Cm or Km), consider replacing the injectable with </w:t>
      </w:r>
      <w:r w:rsidR="00DD281C">
        <w:rPr>
          <w:rStyle w:val="normaltextrun"/>
          <w:rFonts w:asciiTheme="minorHAnsi" w:hAnsiTheme="minorHAnsi" w:cs="Segoe UI"/>
          <w:sz w:val="22"/>
          <w:szCs w:val="22"/>
        </w:rPr>
        <w:t>bedaquiline</w:t>
      </w:r>
      <w:r w:rsidR="007470B4" w:rsidRPr="00303B24">
        <w:rPr>
          <w:rStyle w:val="normaltextrun"/>
          <w:rFonts w:asciiTheme="minorHAnsi" w:hAnsiTheme="minorHAnsi" w:cs="Segoe UI"/>
          <w:sz w:val="22"/>
          <w:szCs w:val="22"/>
        </w:rPr>
        <w:t xml:space="preserve"> whenever possible. </w:t>
      </w:r>
      <w:r w:rsidR="007470B4">
        <w:rPr>
          <w:rStyle w:val="normaltextrun"/>
          <w:rFonts w:asciiTheme="minorHAnsi" w:hAnsiTheme="minorHAnsi" w:cs="Segoe UI"/>
          <w:sz w:val="22"/>
          <w:szCs w:val="22"/>
        </w:rPr>
        <w:t xml:space="preserve">This will neither constitute nor count toward an unfavorable outcome (i.e. the change will have to be reported as treatment change, indicating that it is done to conform to 2018 WHO guidance, but this change will not be counted as treatment change leading to </w:t>
      </w:r>
      <w:r>
        <w:rPr>
          <w:rStyle w:val="normaltextrun"/>
          <w:rFonts w:asciiTheme="minorHAnsi" w:hAnsiTheme="minorHAnsi" w:cs="Segoe UI"/>
          <w:bCs/>
          <w:sz w:val="22"/>
          <w:szCs w:val="22"/>
        </w:rPr>
        <w:t>participant</w:t>
      </w:r>
      <w:r w:rsidRPr="00AB742A">
        <w:rPr>
          <w:rStyle w:val="normaltextrun"/>
          <w:rFonts w:asciiTheme="minorHAnsi" w:hAnsiTheme="minorHAnsi" w:cs="Segoe UI"/>
          <w:bCs/>
          <w:sz w:val="22"/>
          <w:szCs w:val="22"/>
        </w:rPr>
        <w:t xml:space="preserve"> </w:t>
      </w:r>
      <w:r w:rsidR="007470B4">
        <w:rPr>
          <w:rStyle w:val="normaltextrun"/>
          <w:rFonts w:asciiTheme="minorHAnsi" w:hAnsiTheme="minorHAnsi" w:cs="Segoe UI"/>
          <w:sz w:val="22"/>
          <w:szCs w:val="22"/>
        </w:rPr>
        <w:t>withdrawal).</w:t>
      </w:r>
    </w:p>
    <w:p w14:paraId="4BE7D5A7" w14:textId="5C22676B" w:rsidR="007470B4" w:rsidRPr="00303B24" w:rsidRDefault="00AB742A" w:rsidP="00D146D9">
      <w:pPr>
        <w:pStyle w:val="paragraph"/>
        <w:numPr>
          <w:ilvl w:val="0"/>
          <w:numId w:val="66"/>
        </w:numPr>
        <w:spacing w:before="0" w:beforeAutospacing="0" w:after="80" w:afterAutospacing="0" w:line="276" w:lineRule="auto"/>
        <w:ind w:left="709"/>
        <w:jc w:val="both"/>
        <w:textAlignment w:val="baseline"/>
        <w:rPr>
          <w:rStyle w:val="eop"/>
          <w:rFonts w:asciiTheme="minorHAnsi" w:eastAsia="PMingLiU" w:hAnsiTheme="minorHAnsi" w:cs="Segoe UI"/>
          <w:color w:val="000000"/>
          <w:sz w:val="22"/>
          <w:szCs w:val="22"/>
          <w:lang w:eastAsia="zh-TW"/>
        </w:rPr>
      </w:pPr>
      <w:r w:rsidRPr="00AB742A">
        <w:rPr>
          <w:rStyle w:val="normaltextrun"/>
          <w:rFonts w:asciiTheme="minorHAnsi" w:hAnsiTheme="minorHAnsi" w:cs="Segoe UI"/>
          <w:bCs/>
          <w:sz w:val="22"/>
          <w:szCs w:val="22"/>
        </w:rPr>
        <w:t xml:space="preserve">Participants </w:t>
      </w:r>
      <w:r w:rsidR="00DD281C">
        <w:rPr>
          <w:rStyle w:val="normaltextrun"/>
          <w:rFonts w:asciiTheme="minorHAnsi" w:hAnsiTheme="minorHAnsi" w:cs="Segoe UI"/>
          <w:bCs/>
          <w:sz w:val="22"/>
          <w:szCs w:val="22"/>
        </w:rPr>
        <w:t>at any point of</w:t>
      </w:r>
      <w:r w:rsidR="00DD281C" w:rsidRPr="00303B24">
        <w:rPr>
          <w:rStyle w:val="normaltextrun"/>
          <w:rFonts w:asciiTheme="minorHAnsi" w:hAnsiTheme="minorHAnsi" w:cs="Segoe UI"/>
          <w:bCs/>
          <w:sz w:val="22"/>
          <w:szCs w:val="22"/>
        </w:rPr>
        <w:t xml:space="preserve"> </w:t>
      </w:r>
      <w:r w:rsidR="00DD281C">
        <w:rPr>
          <w:rStyle w:val="normaltextrun"/>
          <w:rFonts w:asciiTheme="minorHAnsi" w:hAnsiTheme="minorHAnsi" w:cs="Segoe UI"/>
          <w:bCs/>
          <w:sz w:val="22"/>
          <w:szCs w:val="22"/>
        </w:rPr>
        <w:t>treatment</w:t>
      </w:r>
      <w:r w:rsidR="00DD281C">
        <w:rPr>
          <w:rStyle w:val="normaltextrun"/>
          <w:rFonts w:asciiTheme="minorHAnsi" w:hAnsiTheme="minorHAnsi" w:cs="Segoe UI"/>
          <w:b/>
          <w:bCs/>
          <w:sz w:val="22"/>
          <w:szCs w:val="22"/>
        </w:rPr>
        <w:t xml:space="preserve"> </w:t>
      </w:r>
      <w:r w:rsidR="007470B4" w:rsidRPr="0054036D">
        <w:rPr>
          <w:rFonts w:asciiTheme="minorHAnsi" w:hAnsiTheme="minorHAnsi" w:cs="MinionPro-Bold"/>
          <w:b/>
          <w:bCs/>
          <w:sz w:val="22"/>
          <w:szCs w:val="22"/>
        </w:rPr>
        <w:t>who have signs of slow or no treatment response</w:t>
      </w:r>
      <w:r w:rsidR="007470B4" w:rsidRPr="00303B24">
        <w:rPr>
          <w:rFonts w:asciiTheme="minorHAnsi" w:hAnsiTheme="minorHAnsi" w:cs="MinionPro-Bold"/>
          <w:bCs/>
          <w:sz w:val="22"/>
          <w:szCs w:val="22"/>
        </w:rPr>
        <w:t xml:space="preserve"> (i.e. positive sputum culture a</w:t>
      </w:r>
      <w:r w:rsidR="007470B4">
        <w:rPr>
          <w:rFonts w:asciiTheme="minorHAnsi" w:hAnsiTheme="minorHAnsi" w:cs="MinionPro-Bold"/>
          <w:bCs/>
          <w:sz w:val="22"/>
          <w:szCs w:val="22"/>
        </w:rPr>
        <w:t xml:space="preserve">fter </w:t>
      </w:r>
      <w:r w:rsidR="007470B4" w:rsidRPr="00303B24">
        <w:rPr>
          <w:rFonts w:asciiTheme="minorHAnsi" w:hAnsiTheme="minorHAnsi" w:cs="MinionPro-Bold"/>
          <w:bCs/>
          <w:sz w:val="22"/>
          <w:szCs w:val="22"/>
        </w:rPr>
        <w:t>12 weeks of treatment</w:t>
      </w:r>
      <w:r w:rsidR="007470B4">
        <w:rPr>
          <w:rFonts w:asciiTheme="minorHAnsi" w:hAnsiTheme="minorHAnsi" w:cs="MinionPro-Bold"/>
          <w:bCs/>
          <w:sz w:val="22"/>
          <w:szCs w:val="22"/>
        </w:rPr>
        <w:t xml:space="preserve"> or more</w:t>
      </w:r>
      <w:r w:rsidR="007470B4" w:rsidRPr="00303B24">
        <w:rPr>
          <w:rFonts w:asciiTheme="minorHAnsi" w:hAnsiTheme="minorHAnsi" w:cs="MinionPro-Bold"/>
          <w:bCs/>
          <w:sz w:val="22"/>
          <w:szCs w:val="22"/>
        </w:rPr>
        <w:t>, clinical worsening)</w:t>
      </w:r>
      <w:r w:rsidR="007470B4" w:rsidRPr="00303B24">
        <w:rPr>
          <w:rStyle w:val="normaltextrun"/>
          <w:rFonts w:asciiTheme="minorHAnsi" w:hAnsiTheme="minorHAnsi" w:cs="Segoe UI"/>
          <w:bCs/>
          <w:sz w:val="22"/>
          <w:szCs w:val="22"/>
        </w:rPr>
        <w:t>:</w:t>
      </w:r>
      <w:r w:rsidR="007470B4" w:rsidRPr="00303B24">
        <w:rPr>
          <w:rStyle w:val="normaltextrun"/>
          <w:rFonts w:asciiTheme="minorHAnsi" w:hAnsiTheme="minorHAnsi" w:cs="Segoe UI"/>
          <w:sz w:val="22"/>
          <w:szCs w:val="22"/>
        </w:rPr>
        <w:t> </w:t>
      </w:r>
      <w:r w:rsidR="00DD281C">
        <w:rPr>
          <w:rStyle w:val="normaltextrun"/>
          <w:rFonts w:asciiTheme="minorHAnsi" w:hAnsiTheme="minorHAnsi" w:cs="Segoe UI"/>
          <w:sz w:val="22"/>
          <w:szCs w:val="22"/>
        </w:rPr>
        <w:t xml:space="preserve">rather than simply replacing the injectable with bedaquiline, </w:t>
      </w:r>
      <w:r w:rsidR="007470B4" w:rsidRPr="00303B24">
        <w:rPr>
          <w:rStyle w:val="normaltextrun"/>
          <w:rFonts w:asciiTheme="minorHAnsi" w:hAnsiTheme="minorHAnsi" w:cs="Segoe UI"/>
          <w:sz w:val="22"/>
          <w:szCs w:val="22"/>
        </w:rPr>
        <w:t>consider restarting </w:t>
      </w:r>
      <w:r w:rsidR="007470B4">
        <w:rPr>
          <w:rStyle w:val="normaltextrun"/>
          <w:rFonts w:asciiTheme="minorHAnsi" w:hAnsiTheme="minorHAnsi" w:cs="Segoe UI"/>
          <w:sz w:val="22"/>
          <w:szCs w:val="22"/>
        </w:rPr>
        <w:t>a new</w:t>
      </w:r>
      <w:r w:rsidR="00DD281C">
        <w:rPr>
          <w:rStyle w:val="normaltextrun"/>
          <w:rFonts w:asciiTheme="minorHAnsi" w:hAnsiTheme="minorHAnsi" w:cs="Segoe UI"/>
          <w:sz w:val="22"/>
          <w:szCs w:val="22"/>
        </w:rPr>
        <w:t xml:space="preserve"> conventional</w:t>
      </w:r>
      <w:r w:rsidR="007470B4">
        <w:rPr>
          <w:rStyle w:val="normaltextrun"/>
          <w:rFonts w:asciiTheme="minorHAnsi" w:hAnsiTheme="minorHAnsi" w:cs="Segoe UI"/>
          <w:sz w:val="22"/>
          <w:szCs w:val="22"/>
        </w:rPr>
        <w:t xml:space="preserve"> </w:t>
      </w:r>
      <w:r w:rsidR="007470B4" w:rsidRPr="00303B24">
        <w:rPr>
          <w:rStyle w:val="normaltextrun"/>
          <w:rFonts w:asciiTheme="minorHAnsi" w:hAnsiTheme="minorHAnsi" w:cs="Segoe UI"/>
          <w:sz w:val="22"/>
          <w:szCs w:val="22"/>
        </w:rPr>
        <w:t xml:space="preserve">treatment according to </w:t>
      </w:r>
      <w:r w:rsidR="00DD281C">
        <w:rPr>
          <w:rStyle w:val="normaltextrun"/>
          <w:rFonts w:asciiTheme="minorHAnsi" w:hAnsiTheme="minorHAnsi" w:cs="Segoe UI"/>
          <w:sz w:val="22"/>
          <w:szCs w:val="22"/>
        </w:rPr>
        <w:t>2019 WHO</w:t>
      </w:r>
      <w:r w:rsidR="007470B4" w:rsidRPr="00303B24">
        <w:rPr>
          <w:rStyle w:val="normaltextrun"/>
          <w:rFonts w:asciiTheme="minorHAnsi" w:hAnsiTheme="minorHAnsi" w:cs="Segoe UI"/>
          <w:sz w:val="22"/>
          <w:szCs w:val="22"/>
        </w:rPr>
        <w:t xml:space="preserve"> recommendations. Care should be taken to design the regimen with a case-by-case approach recognizing that resistance may have </w:t>
      </w:r>
      <w:r w:rsidR="007470B4">
        <w:rPr>
          <w:rStyle w:val="normaltextrun"/>
          <w:rFonts w:asciiTheme="minorHAnsi" w:hAnsiTheme="minorHAnsi" w:cs="Segoe UI"/>
          <w:sz w:val="22"/>
          <w:szCs w:val="22"/>
        </w:rPr>
        <w:t xml:space="preserve">been </w:t>
      </w:r>
      <w:r w:rsidR="007470B4" w:rsidRPr="00303B24">
        <w:rPr>
          <w:rStyle w:val="normaltextrun"/>
          <w:rFonts w:asciiTheme="minorHAnsi" w:hAnsiTheme="minorHAnsi" w:cs="Segoe UI"/>
          <w:sz w:val="22"/>
          <w:szCs w:val="22"/>
        </w:rPr>
        <w:t>developed to some of the drugs used in the regimen. </w:t>
      </w:r>
      <w:r w:rsidR="007470B4" w:rsidRPr="00303B24">
        <w:rPr>
          <w:rStyle w:val="eop"/>
          <w:rFonts w:asciiTheme="minorHAnsi" w:hAnsiTheme="minorHAnsi" w:cs="Segoe UI"/>
          <w:sz w:val="22"/>
          <w:szCs w:val="22"/>
        </w:rPr>
        <w:t> </w:t>
      </w:r>
      <w:r w:rsidR="007470B4">
        <w:rPr>
          <w:rStyle w:val="eop"/>
          <w:rFonts w:asciiTheme="minorHAnsi" w:hAnsiTheme="minorHAnsi" w:cs="Segoe UI"/>
          <w:sz w:val="22"/>
          <w:szCs w:val="22"/>
        </w:rPr>
        <w:t xml:space="preserve">If two or more drugs are changed, this will constitute an unfavorable outcome </w:t>
      </w:r>
      <w:r w:rsidR="007470B4">
        <w:rPr>
          <w:rStyle w:val="normaltextrun"/>
          <w:rFonts w:asciiTheme="minorHAnsi" w:hAnsiTheme="minorHAnsi" w:cs="Segoe UI"/>
          <w:sz w:val="22"/>
          <w:szCs w:val="22"/>
        </w:rPr>
        <w:t xml:space="preserve">(i.e. the change will have to be reported as related to absence of treatment response and this change will be counted as treatment change possibly leading to </w:t>
      </w:r>
      <w:r>
        <w:rPr>
          <w:rStyle w:val="normaltextrun"/>
          <w:rFonts w:asciiTheme="minorHAnsi" w:hAnsiTheme="minorHAnsi" w:cs="Segoe UI"/>
          <w:bCs/>
          <w:sz w:val="22"/>
          <w:szCs w:val="22"/>
        </w:rPr>
        <w:t>participant</w:t>
      </w:r>
      <w:r w:rsidRPr="00AB742A">
        <w:rPr>
          <w:rStyle w:val="normaltextrun"/>
          <w:rFonts w:asciiTheme="minorHAnsi" w:hAnsiTheme="minorHAnsi" w:cs="Segoe UI"/>
          <w:bCs/>
          <w:sz w:val="22"/>
          <w:szCs w:val="22"/>
        </w:rPr>
        <w:t xml:space="preserve"> </w:t>
      </w:r>
      <w:r w:rsidR="007470B4">
        <w:rPr>
          <w:rStyle w:val="normaltextrun"/>
          <w:rFonts w:asciiTheme="minorHAnsi" w:hAnsiTheme="minorHAnsi" w:cs="Segoe UI"/>
          <w:sz w:val="22"/>
          <w:szCs w:val="22"/>
        </w:rPr>
        <w:t>withdrawal)</w:t>
      </w:r>
      <w:r w:rsidR="007470B4">
        <w:rPr>
          <w:rStyle w:val="eop"/>
          <w:rFonts w:asciiTheme="minorHAnsi" w:hAnsiTheme="minorHAnsi" w:cs="Segoe UI"/>
          <w:sz w:val="22"/>
          <w:szCs w:val="22"/>
        </w:rPr>
        <w:t>.</w:t>
      </w:r>
    </w:p>
    <w:p w14:paraId="41506215" w14:textId="25D3EBE5" w:rsidR="007470B4" w:rsidRPr="00D87500" w:rsidRDefault="007470B4" w:rsidP="007470B4">
      <w:pPr>
        <w:widowControl w:val="0"/>
        <w:autoSpaceDE w:val="0"/>
        <w:autoSpaceDN w:val="0"/>
        <w:adjustRightInd w:val="0"/>
        <w:spacing w:after="80"/>
        <w:jc w:val="both"/>
        <w:rPr>
          <w:rFonts w:asciiTheme="minorHAnsi" w:hAnsiTheme="minorHAnsi" w:cs="Times"/>
          <w:color w:val="000000" w:themeColor="text1"/>
        </w:rPr>
      </w:pPr>
      <w:r w:rsidRPr="006E46FE">
        <w:rPr>
          <w:rFonts w:asciiTheme="minorHAnsi" w:hAnsiTheme="minorHAnsi" w:cs="Times"/>
          <w:color w:val="0C0C0C"/>
        </w:rPr>
        <w:t xml:space="preserve">The </w:t>
      </w:r>
      <w:r w:rsidR="008D08BD">
        <w:rPr>
          <w:rFonts w:asciiTheme="minorHAnsi" w:hAnsiTheme="minorHAnsi" w:cs="Times"/>
          <w:color w:val="0C0C0C"/>
        </w:rPr>
        <w:t>CAC</w:t>
      </w:r>
      <w:r w:rsidRPr="00F24D1A">
        <w:rPr>
          <w:rFonts w:asciiTheme="minorHAnsi" w:hAnsiTheme="minorHAnsi" w:cs="Times"/>
          <w:color w:val="000000" w:themeColor="text1"/>
        </w:rPr>
        <w:t xml:space="preserve"> should be involved in all such cases t</w:t>
      </w:r>
      <w:r w:rsidR="00363763">
        <w:rPr>
          <w:rFonts w:asciiTheme="minorHAnsi" w:hAnsiTheme="minorHAnsi" w:cs="Times"/>
          <w:color w:val="000000" w:themeColor="text1"/>
        </w:rPr>
        <w:t>o support the decisions by the S</w:t>
      </w:r>
      <w:r w:rsidRPr="00F24D1A">
        <w:rPr>
          <w:rFonts w:asciiTheme="minorHAnsi" w:hAnsiTheme="minorHAnsi" w:cs="Times"/>
          <w:color w:val="000000" w:themeColor="text1"/>
        </w:rPr>
        <w:t xml:space="preserve">ite </w:t>
      </w:r>
      <w:r w:rsidR="00363763">
        <w:rPr>
          <w:rFonts w:asciiTheme="minorHAnsi" w:hAnsiTheme="minorHAnsi" w:cs="Times"/>
          <w:color w:val="000000" w:themeColor="text1"/>
        </w:rPr>
        <w:t>C</w:t>
      </w:r>
      <w:r w:rsidR="00DD281C">
        <w:rPr>
          <w:rFonts w:asciiTheme="minorHAnsi" w:hAnsiTheme="minorHAnsi" w:cs="Times"/>
          <w:color w:val="000000" w:themeColor="text1"/>
        </w:rPr>
        <w:t>o</w:t>
      </w:r>
      <w:r w:rsidR="00363763">
        <w:rPr>
          <w:rFonts w:asciiTheme="minorHAnsi" w:hAnsiTheme="minorHAnsi" w:cs="Times"/>
          <w:color w:val="000000" w:themeColor="text1"/>
        </w:rPr>
        <w:t xml:space="preserve"> I</w:t>
      </w:r>
      <w:r w:rsidRPr="00F24D1A">
        <w:rPr>
          <w:rFonts w:asciiTheme="minorHAnsi" w:hAnsiTheme="minorHAnsi" w:cs="Times"/>
          <w:color w:val="000000" w:themeColor="text1"/>
        </w:rPr>
        <w:t xml:space="preserve">nvestigator and the </w:t>
      </w:r>
      <w:r w:rsidR="008D08BD">
        <w:rPr>
          <w:rFonts w:asciiTheme="minorHAnsi" w:hAnsiTheme="minorHAnsi" w:cs="Times"/>
          <w:color w:val="000000" w:themeColor="text1"/>
        </w:rPr>
        <w:t>Site PI</w:t>
      </w:r>
      <w:r w:rsidRPr="00F24D1A">
        <w:rPr>
          <w:rFonts w:asciiTheme="minorHAnsi" w:hAnsiTheme="minorHAnsi" w:cs="Times"/>
          <w:color w:val="000000" w:themeColor="text1"/>
        </w:rPr>
        <w:t xml:space="preserve">. </w:t>
      </w:r>
    </w:p>
    <w:p w14:paraId="50E59501" w14:textId="0AF2D7E9" w:rsidR="007A0F59" w:rsidRPr="006334E0" w:rsidRDefault="007A0F59" w:rsidP="006E46FE">
      <w:pPr>
        <w:pStyle w:val="Heading3"/>
        <w:numPr>
          <w:ilvl w:val="2"/>
          <w:numId w:val="43"/>
        </w:numPr>
      </w:pPr>
      <w:bookmarkStart w:id="17" w:name="_Toc166238055"/>
      <w:bookmarkEnd w:id="16"/>
      <w:r>
        <w:t>Dosing of drugs in the conventional and shorter regimens</w:t>
      </w:r>
      <w:bookmarkEnd w:id="17"/>
    </w:p>
    <w:p w14:paraId="12922FE4" w14:textId="1FD93E02" w:rsidR="007A0F59" w:rsidRDefault="007A0F59" w:rsidP="007A0F59">
      <w:pPr>
        <w:rPr>
          <w:rFonts w:asciiTheme="minorHAnsi" w:hAnsiTheme="minorHAnsi"/>
        </w:rPr>
      </w:pPr>
      <w:r>
        <w:rPr>
          <w:rFonts w:asciiTheme="minorHAnsi" w:eastAsia="GaramondPremrPro" w:hAnsiTheme="minorHAnsi" w:cs="GaramondPremrPro"/>
        </w:rPr>
        <w:t>Dosing of anti-TB drugs should be defined as according to Table</w:t>
      </w:r>
      <w:r w:rsidR="00F73FEB">
        <w:rPr>
          <w:rFonts w:asciiTheme="minorHAnsi" w:eastAsia="GaramondPremrPro" w:hAnsiTheme="minorHAnsi" w:cs="GaramondPremrPro"/>
        </w:rPr>
        <w:t>s</w:t>
      </w:r>
      <w:r>
        <w:rPr>
          <w:rFonts w:asciiTheme="minorHAnsi" w:eastAsia="GaramondPremrPro" w:hAnsiTheme="minorHAnsi" w:cs="GaramondPremrPro"/>
        </w:rPr>
        <w:t xml:space="preserve"> 3</w:t>
      </w:r>
      <w:r w:rsidR="00F73FEB">
        <w:rPr>
          <w:rFonts w:asciiTheme="minorHAnsi" w:eastAsia="GaramondPremrPro" w:hAnsiTheme="minorHAnsi" w:cs="GaramondPremrPro"/>
        </w:rPr>
        <w:t xml:space="preserve"> and 4</w:t>
      </w:r>
      <w:r>
        <w:rPr>
          <w:rFonts w:asciiTheme="minorHAnsi" w:eastAsia="GaramondPremrPro" w:hAnsiTheme="minorHAnsi" w:cs="GaramondPremrPro"/>
        </w:rPr>
        <w:t>.</w:t>
      </w:r>
    </w:p>
    <w:p w14:paraId="0D440038" w14:textId="5A677402" w:rsidR="007A0F59" w:rsidRDefault="007A0F59" w:rsidP="007A0F59">
      <w:pPr>
        <w:autoSpaceDE w:val="0"/>
        <w:autoSpaceDN w:val="0"/>
        <w:adjustRightInd w:val="0"/>
        <w:spacing w:after="0" w:line="240" w:lineRule="auto"/>
        <w:rPr>
          <w:rFonts w:asciiTheme="minorHAnsi" w:hAnsiTheme="minorHAnsi"/>
          <w:b/>
        </w:rPr>
      </w:pPr>
      <w:r w:rsidRPr="006334E0">
        <w:rPr>
          <w:rFonts w:asciiTheme="minorHAnsi" w:hAnsiTheme="minorHAnsi"/>
          <w:b/>
        </w:rPr>
        <w:t>Table 3.  Dosing of anti-TB drugs for the conventional regimen in adolescents and adults</w:t>
      </w:r>
      <w:r w:rsidR="00F73FEB">
        <w:rPr>
          <w:rFonts w:asciiTheme="minorHAnsi" w:hAnsiTheme="minorHAnsi"/>
          <w:b/>
        </w:rPr>
        <w:t>.</w:t>
      </w:r>
      <w:r w:rsidR="003427B7" w:rsidRPr="003427B7">
        <w:t xml:space="preserve"> </w:t>
      </w:r>
      <w:r w:rsidR="003427B7" w:rsidRPr="003427B7">
        <w:rPr>
          <w:rFonts w:asciiTheme="minorHAnsi" w:hAnsiTheme="minorHAnsi"/>
          <w:b/>
        </w:rPr>
        <w:t>Dosing is daily unless otherwise specified.</w:t>
      </w:r>
    </w:p>
    <w:tbl>
      <w:tblPr>
        <w:tblW w:w="495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2074"/>
        <w:gridCol w:w="1403"/>
        <w:gridCol w:w="1305"/>
        <w:gridCol w:w="76"/>
        <w:gridCol w:w="1064"/>
        <w:gridCol w:w="1278"/>
        <w:gridCol w:w="1144"/>
        <w:gridCol w:w="1138"/>
      </w:tblGrid>
      <w:tr w:rsidR="00185E0A" w:rsidRPr="008B15CD" w14:paraId="7BF74AA9" w14:textId="77777777" w:rsidTr="005C480D">
        <w:trPr>
          <w:trHeight w:val="706"/>
          <w:tblHeader/>
        </w:trPr>
        <w:tc>
          <w:tcPr>
            <w:tcW w:w="1094" w:type="pct"/>
            <w:vMerge w:val="restart"/>
            <w:shd w:val="clear" w:color="auto" w:fill="365F91" w:themeFill="accent1" w:themeFillShade="BF"/>
            <w:vAlign w:val="center"/>
          </w:tcPr>
          <w:p w14:paraId="24BA9FDB" w14:textId="77777777" w:rsidR="00003349" w:rsidRPr="008B15CD" w:rsidRDefault="00003349" w:rsidP="000D02BF">
            <w:pPr>
              <w:jc w:val="center"/>
              <w:rPr>
                <w:rFonts w:asciiTheme="minorHAnsi" w:hAnsiTheme="minorHAnsi"/>
                <w:b/>
                <w:bCs/>
                <w:color w:val="FFFFFF" w:themeColor="background1"/>
              </w:rPr>
            </w:pPr>
            <w:r w:rsidRPr="008B15CD">
              <w:rPr>
                <w:rFonts w:asciiTheme="minorHAnsi" w:hAnsiTheme="minorHAnsi"/>
                <w:b/>
                <w:bCs/>
                <w:color w:val="FFFFFF" w:themeColor="background1"/>
              </w:rPr>
              <w:t>Medication (abbreviation, common presentation)</w:t>
            </w:r>
          </w:p>
        </w:tc>
        <w:tc>
          <w:tcPr>
            <w:tcW w:w="3906" w:type="pct"/>
            <w:gridSpan w:val="7"/>
            <w:shd w:val="clear" w:color="auto" w:fill="365F91" w:themeFill="accent1" w:themeFillShade="BF"/>
            <w:vAlign w:val="center"/>
          </w:tcPr>
          <w:p w14:paraId="26934CD5" w14:textId="77777777" w:rsidR="00003349" w:rsidRPr="008B15CD" w:rsidRDefault="00003349" w:rsidP="000D02BF">
            <w:pPr>
              <w:spacing w:after="0"/>
              <w:jc w:val="center"/>
              <w:rPr>
                <w:rFonts w:asciiTheme="minorHAnsi" w:hAnsiTheme="minorHAnsi"/>
                <w:b/>
                <w:bCs/>
                <w:color w:val="FFFFFF" w:themeColor="background1"/>
              </w:rPr>
            </w:pPr>
            <w:r w:rsidRPr="008B15CD">
              <w:rPr>
                <w:rFonts w:asciiTheme="minorHAnsi" w:hAnsiTheme="minorHAnsi"/>
                <w:b/>
                <w:bCs/>
                <w:color w:val="FFFFFF" w:themeColor="background1"/>
              </w:rPr>
              <w:t>Weight class</w:t>
            </w:r>
          </w:p>
        </w:tc>
      </w:tr>
      <w:tr w:rsidR="000E2C7B" w:rsidRPr="008B15CD" w14:paraId="08FB9787" w14:textId="77777777" w:rsidTr="005C480D">
        <w:trPr>
          <w:tblHeader/>
        </w:trPr>
        <w:tc>
          <w:tcPr>
            <w:tcW w:w="1094" w:type="pct"/>
            <w:vMerge/>
            <w:shd w:val="clear" w:color="auto" w:fill="365F91"/>
            <w:vAlign w:val="center"/>
          </w:tcPr>
          <w:p w14:paraId="58F839F1" w14:textId="77777777" w:rsidR="00003349" w:rsidRPr="008B15CD" w:rsidRDefault="00003349" w:rsidP="000D02BF">
            <w:pPr>
              <w:jc w:val="center"/>
              <w:rPr>
                <w:rFonts w:asciiTheme="minorHAnsi" w:hAnsiTheme="minorHAnsi"/>
                <w:color w:val="FFFFFF" w:themeColor="background1"/>
              </w:rPr>
            </w:pPr>
          </w:p>
        </w:tc>
        <w:tc>
          <w:tcPr>
            <w:tcW w:w="740" w:type="pct"/>
            <w:shd w:val="clear" w:color="auto" w:fill="365F91" w:themeFill="accent1" w:themeFillShade="BF"/>
            <w:vAlign w:val="center"/>
          </w:tcPr>
          <w:p w14:paraId="45D3B8D4" w14:textId="77777777" w:rsidR="00003349" w:rsidRPr="008B15CD" w:rsidRDefault="00003349" w:rsidP="000D02BF">
            <w:pPr>
              <w:spacing w:after="0"/>
              <w:jc w:val="center"/>
              <w:rPr>
                <w:rFonts w:asciiTheme="minorHAnsi" w:hAnsiTheme="minorHAnsi"/>
                <w:b/>
                <w:bCs/>
                <w:color w:val="FFFFFF" w:themeColor="background1"/>
              </w:rPr>
            </w:pPr>
            <w:r>
              <w:rPr>
                <w:rFonts w:asciiTheme="minorHAnsi" w:hAnsiTheme="minorHAnsi"/>
                <w:b/>
                <w:bCs/>
                <w:color w:val="FFFFFF" w:themeColor="background1"/>
              </w:rPr>
              <w:t>&gt;24-30 kg</w:t>
            </w:r>
          </w:p>
        </w:tc>
        <w:tc>
          <w:tcPr>
            <w:tcW w:w="688" w:type="pct"/>
            <w:shd w:val="clear" w:color="auto" w:fill="365F91" w:themeFill="accent1" w:themeFillShade="BF"/>
            <w:vAlign w:val="center"/>
          </w:tcPr>
          <w:p w14:paraId="66667488" w14:textId="77777777" w:rsidR="00003349" w:rsidRPr="008B15CD" w:rsidRDefault="00003349" w:rsidP="000D02BF">
            <w:pPr>
              <w:spacing w:after="0"/>
              <w:jc w:val="center"/>
              <w:rPr>
                <w:rFonts w:asciiTheme="minorHAnsi" w:hAnsiTheme="minorHAnsi"/>
                <w:b/>
                <w:bCs/>
                <w:color w:val="FFFFFF" w:themeColor="background1"/>
              </w:rPr>
            </w:pPr>
            <w:r>
              <w:rPr>
                <w:rFonts w:asciiTheme="minorHAnsi" w:hAnsiTheme="minorHAnsi"/>
                <w:b/>
                <w:bCs/>
                <w:color w:val="FFFFFF" w:themeColor="background1"/>
              </w:rPr>
              <w:t>&gt;</w:t>
            </w:r>
            <w:r w:rsidRPr="008B15CD">
              <w:rPr>
                <w:rFonts w:asciiTheme="minorHAnsi" w:hAnsiTheme="minorHAnsi"/>
                <w:b/>
                <w:bCs/>
                <w:color w:val="FFFFFF" w:themeColor="background1"/>
              </w:rPr>
              <w:t>3</w:t>
            </w:r>
            <w:r>
              <w:rPr>
                <w:rFonts w:asciiTheme="minorHAnsi" w:hAnsiTheme="minorHAnsi"/>
                <w:b/>
                <w:bCs/>
                <w:color w:val="FFFFFF" w:themeColor="background1"/>
              </w:rPr>
              <w:t>0-35</w:t>
            </w:r>
            <w:r w:rsidRPr="008B15CD">
              <w:rPr>
                <w:rFonts w:asciiTheme="minorHAnsi" w:hAnsiTheme="minorHAnsi"/>
                <w:b/>
                <w:bCs/>
                <w:color w:val="FFFFFF" w:themeColor="background1"/>
              </w:rPr>
              <w:t xml:space="preserve"> kg</w:t>
            </w:r>
          </w:p>
        </w:tc>
        <w:tc>
          <w:tcPr>
            <w:tcW w:w="601" w:type="pct"/>
            <w:gridSpan w:val="2"/>
            <w:shd w:val="clear" w:color="auto" w:fill="365F91" w:themeFill="accent1" w:themeFillShade="BF"/>
            <w:vAlign w:val="center"/>
          </w:tcPr>
          <w:p w14:paraId="0391653E" w14:textId="77777777" w:rsidR="00003349" w:rsidRPr="008B15CD" w:rsidRDefault="00003349" w:rsidP="000D02BF">
            <w:pPr>
              <w:spacing w:after="0"/>
              <w:jc w:val="center"/>
              <w:rPr>
                <w:rFonts w:asciiTheme="minorHAnsi" w:hAnsiTheme="minorHAnsi"/>
                <w:b/>
                <w:bCs/>
                <w:color w:val="FFFFFF" w:themeColor="background1"/>
              </w:rPr>
            </w:pPr>
            <w:r>
              <w:rPr>
                <w:rFonts w:asciiTheme="minorHAnsi" w:hAnsiTheme="minorHAnsi"/>
                <w:b/>
                <w:bCs/>
                <w:color w:val="FFFFFF" w:themeColor="background1"/>
              </w:rPr>
              <w:t>&gt;35-45 kg</w:t>
            </w:r>
          </w:p>
        </w:tc>
        <w:tc>
          <w:tcPr>
            <w:tcW w:w="674" w:type="pct"/>
            <w:shd w:val="clear" w:color="auto" w:fill="365F91" w:themeFill="accent1" w:themeFillShade="BF"/>
            <w:vAlign w:val="center"/>
          </w:tcPr>
          <w:p w14:paraId="7BE5BB36" w14:textId="77777777" w:rsidR="00003349" w:rsidRPr="008B15CD" w:rsidRDefault="00003349" w:rsidP="000D02BF">
            <w:pPr>
              <w:spacing w:after="0"/>
              <w:jc w:val="center"/>
              <w:rPr>
                <w:rFonts w:asciiTheme="minorHAnsi" w:hAnsiTheme="minorHAnsi"/>
                <w:b/>
                <w:bCs/>
                <w:color w:val="FFFFFF" w:themeColor="background1"/>
              </w:rPr>
            </w:pPr>
            <w:r>
              <w:rPr>
                <w:rFonts w:asciiTheme="minorHAnsi" w:hAnsiTheme="minorHAnsi"/>
                <w:b/>
                <w:bCs/>
                <w:color w:val="FFFFFF" w:themeColor="background1"/>
              </w:rPr>
              <w:t>&gt;45-55 kg</w:t>
            </w:r>
          </w:p>
        </w:tc>
        <w:tc>
          <w:tcPr>
            <w:tcW w:w="603" w:type="pct"/>
            <w:shd w:val="clear" w:color="auto" w:fill="365F91" w:themeFill="accent1" w:themeFillShade="BF"/>
            <w:vAlign w:val="center"/>
          </w:tcPr>
          <w:p w14:paraId="374BEF98" w14:textId="77777777" w:rsidR="00003349" w:rsidRPr="008B15CD" w:rsidRDefault="00003349" w:rsidP="000D02BF">
            <w:pPr>
              <w:spacing w:after="0"/>
              <w:jc w:val="center"/>
              <w:rPr>
                <w:rFonts w:asciiTheme="minorHAnsi" w:hAnsiTheme="minorHAnsi"/>
                <w:b/>
                <w:bCs/>
                <w:color w:val="FFFFFF" w:themeColor="background1"/>
              </w:rPr>
            </w:pPr>
            <w:r>
              <w:rPr>
                <w:rFonts w:asciiTheme="minorHAnsi" w:hAnsiTheme="minorHAnsi"/>
                <w:b/>
                <w:bCs/>
                <w:color w:val="FFFFFF" w:themeColor="background1"/>
              </w:rPr>
              <w:t>&gt;55</w:t>
            </w:r>
            <w:r w:rsidRPr="008B15CD">
              <w:rPr>
                <w:rFonts w:asciiTheme="minorHAnsi" w:hAnsiTheme="minorHAnsi"/>
                <w:b/>
                <w:bCs/>
                <w:color w:val="FFFFFF" w:themeColor="background1"/>
              </w:rPr>
              <w:t>-70 kg</w:t>
            </w:r>
          </w:p>
        </w:tc>
        <w:tc>
          <w:tcPr>
            <w:tcW w:w="600" w:type="pct"/>
            <w:shd w:val="clear" w:color="auto" w:fill="365F91" w:themeFill="accent1" w:themeFillShade="BF"/>
            <w:vAlign w:val="center"/>
          </w:tcPr>
          <w:p w14:paraId="77336020" w14:textId="77777777" w:rsidR="00003349" w:rsidRPr="008B15CD" w:rsidRDefault="00003349" w:rsidP="000D02BF">
            <w:pPr>
              <w:spacing w:after="0"/>
              <w:jc w:val="center"/>
              <w:rPr>
                <w:rFonts w:asciiTheme="minorHAnsi" w:hAnsiTheme="minorHAnsi"/>
                <w:b/>
                <w:bCs/>
                <w:color w:val="FFFFFF" w:themeColor="background1"/>
              </w:rPr>
            </w:pPr>
            <w:r w:rsidRPr="008B15CD">
              <w:rPr>
                <w:rFonts w:asciiTheme="minorHAnsi" w:hAnsiTheme="minorHAnsi"/>
                <w:b/>
                <w:bCs/>
                <w:color w:val="FFFFFF" w:themeColor="background1"/>
              </w:rPr>
              <w:t>&gt; 70 kg</w:t>
            </w:r>
          </w:p>
        </w:tc>
      </w:tr>
      <w:tr w:rsidR="00E45716" w:rsidRPr="008B15CD" w14:paraId="4BEBE1F5" w14:textId="77777777" w:rsidTr="005C480D">
        <w:tc>
          <w:tcPr>
            <w:tcW w:w="5000" w:type="pct"/>
            <w:gridSpan w:val="8"/>
            <w:shd w:val="clear" w:color="auto" w:fill="B8CCE4" w:themeFill="accent1" w:themeFillTint="66"/>
          </w:tcPr>
          <w:p w14:paraId="36F0B8BC" w14:textId="77777777" w:rsidR="00003349" w:rsidRPr="008B15CD" w:rsidRDefault="00003349" w:rsidP="000D02BF">
            <w:pPr>
              <w:rPr>
                <w:rFonts w:asciiTheme="minorHAnsi" w:hAnsiTheme="minorHAnsi"/>
                <w:b/>
                <w:bCs/>
                <w:i/>
                <w:iCs/>
              </w:rPr>
            </w:pPr>
            <w:r w:rsidRPr="008B15CD">
              <w:rPr>
                <w:rFonts w:asciiTheme="minorHAnsi" w:hAnsiTheme="minorHAnsi"/>
                <w:b/>
                <w:bCs/>
                <w:i/>
                <w:iCs/>
              </w:rPr>
              <w:t xml:space="preserve">GROUP A </w:t>
            </w:r>
          </w:p>
        </w:tc>
      </w:tr>
      <w:tr w:rsidR="00E45716" w:rsidRPr="008B15CD" w14:paraId="754D061A" w14:textId="77777777" w:rsidTr="005C480D">
        <w:trPr>
          <w:trHeight w:val="610"/>
        </w:trPr>
        <w:tc>
          <w:tcPr>
            <w:tcW w:w="1094" w:type="pct"/>
            <w:shd w:val="clear" w:color="auto" w:fill="FFFFFF" w:themeFill="background1"/>
          </w:tcPr>
          <w:p w14:paraId="429126B2" w14:textId="6212583D" w:rsidR="00185E0A" w:rsidRPr="008B15CD" w:rsidRDefault="00185E0A" w:rsidP="000D02BF">
            <w:pPr>
              <w:spacing w:after="0"/>
              <w:rPr>
                <w:rFonts w:asciiTheme="minorHAnsi" w:hAnsiTheme="minorHAnsi"/>
              </w:rPr>
            </w:pPr>
            <w:r w:rsidRPr="006B5EDC">
              <w:t xml:space="preserve">Levofloxacin (Lfx) (250, 500 mg) </w:t>
            </w:r>
          </w:p>
        </w:tc>
        <w:tc>
          <w:tcPr>
            <w:tcW w:w="740" w:type="pct"/>
            <w:shd w:val="clear" w:color="auto" w:fill="FFFFFF" w:themeFill="background1"/>
            <w:vAlign w:val="center"/>
          </w:tcPr>
          <w:p w14:paraId="558648E3" w14:textId="3AF41E28" w:rsidR="00185E0A" w:rsidRDefault="00185E0A">
            <w:pPr>
              <w:spacing w:after="0"/>
              <w:jc w:val="center"/>
              <w:rPr>
                <w:rFonts w:asciiTheme="minorHAnsi" w:hAnsiTheme="minorHAnsi"/>
                <w:lang w:val="en-GB"/>
              </w:rPr>
            </w:pPr>
            <w:r>
              <w:rPr>
                <w:rFonts w:asciiTheme="minorHAnsi" w:hAnsiTheme="minorHAnsi"/>
                <w:lang w:val="en-GB"/>
              </w:rPr>
              <w:t>500 mg</w:t>
            </w:r>
          </w:p>
        </w:tc>
        <w:tc>
          <w:tcPr>
            <w:tcW w:w="1289" w:type="pct"/>
            <w:gridSpan w:val="3"/>
            <w:shd w:val="clear" w:color="auto" w:fill="FFFFFF" w:themeFill="background1"/>
            <w:vAlign w:val="center"/>
          </w:tcPr>
          <w:p w14:paraId="4AACD820" w14:textId="0224EBA2" w:rsidR="00185E0A" w:rsidRDefault="00185E0A" w:rsidP="000D02BF">
            <w:pPr>
              <w:spacing w:after="0"/>
              <w:jc w:val="center"/>
              <w:rPr>
                <w:rFonts w:asciiTheme="minorHAnsi" w:hAnsiTheme="minorHAnsi"/>
                <w:lang w:val="en-GB"/>
              </w:rPr>
            </w:pPr>
            <w:r>
              <w:rPr>
                <w:rFonts w:asciiTheme="minorHAnsi" w:hAnsiTheme="minorHAnsi"/>
                <w:lang w:val="en-GB"/>
              </w:rPr>
              <w:t>750 mg</w:t>
            </w:r>
          </w:p>
        </w:tc>
        <w:tc>
          <w:tcPr>
            <w:tcW w:w="1877" w:type="pct"/>
            <w:gridSpan w:val="3"/>
            <w:shd w:val="clear" w:color="auto" w:fill="FFFFFF" w:themeFill="background1"/>
            <w:vAlign w:val="center"/>
          </w:tcPr>
          <w:p w14:paraId="1BA71E95" w14:textId="7D97167A" w:rsidR="00185E0A" w:rsidRDefault="00185E0A" w:rsidP="000D02BF">
            <w:pPr>
              <w:spacing w:after="0"/>
              <w:jc w:val="center"/>
              <w:rPr>
                <w:rFonts w:asciiTheme="minorHAnsi" w:hAnsiTheme="minorHAnsi"/>
                <w:lang w:val="en-GB"/>
              </w:rPr>
            </w:pPr>
            <w:r>
              <w:rPr>
                <w:rFonts w:asciiTheme="minorHAnsi" w:hAnsiTheme="minorHAnsi"/>
                <w:lang w:val="en-GB"/>
              </w:rPr>
              <w:t>1</w:t>
            </w:r>
            <w:r w:rsidR="006E12A1">
              <w:rPr>
                <w:rFonts w:asciiTheme="minorHAnsi" w:hAnsiTheme="minorHAnsi"/>
                <w:lang w:val="en-GB"/>
              </w:rPr>
              <w:t>,</w:t>
            </w:r>
            <w:r>
              <w:rPr>
                <w:rFonts w:asciiTheme="minorHAnsi" w:hAnsiTheme="minorHAnsi"/>
                <w:lang w:val="en-GB"/>
              </w:rPr>
              <w:t>000 mg</w:t>
            </w:r>
          </w:p>
        </w:tc>
      </w:tr>
      <w:tr w:rsidR="002F1081" w:rsidRPr="008B15CD" w14:paraId="0E1B17AF" w14:textId="77777777" w:rsidTr="005C480D">
        <w:trPr>
          <w:trHeight w:val="610"/>
        </w:trPr>
        <w:tc>
          <w:tcPr>
            <w:tcW w:w="1094" w:type="pct"/>
            <w:shd w:val="clear" w:color="auto" w:fill="D9D9D9" w:themeFill="background1" w:themeFillShade="D9"/>
          </w:tcPr>
          <w:p w14:paraId="4E9CCE4F" w14:textId="77777777" w:rsidR="002F1081" w:rsidRDefault="002F1081" w:rsidP="000D02BF">
            <w:pPr>
              <w:spacing w:after="0"/>
            </w:pPr>
            <w:r w:rsidRPr="006B5EDC">
              <w:t xml:space="preserve">Moxifloxacin (Mfx) </w:t>
            </w:r>
          </w:p>
          <w:p w14:paraId="62C78621" w14:textId="70A38137" w:rsidR="002F1081" w:rsidRPr="008B15CD" w:rsidRDefault="002F1081" w:rsidP="000D02BF">
            <w:pPr>
              <w:spacing w:after="0"/>
              <w:rPr>
                <w:rFonts w:asciiTheme="minorHAnsi" w:hAnsiTheme="minorHAnsi"/>
              </w:rPr>
            </w:pPr>
            <w:r>
              <w:t>(400 mg)</w:t>
            </w:r>
          </w:p>
        </w:tc>
        <w:tc>
          <w:tcPr>
            <w:tcW w:w="3906" w:type="pct"/>
            <w:gridSpan w:val="7"/>
            <w:shd w:val="clear" w:color="auto" w:fill="D9D9D9" w:themeFill="background1" w:themeFillShade="D9"/>
            <w:vAlign w:val="center"/>
          </w:tcPr>
          <w:p w14:paraId="6E4CA9CD" w14:textId="27A56F53" w:rsidR="002F1081" w:rsidRDefault="002F1081">
            <w:pPr>
              <w:spacing w:after="0"/>
              <w:jc w:val="center"/>
              <w:rPr>
                <w:rFonts w:asciiTheme="minorHAnsi" w:hAnsiTheme="minorHAnsi"/>
                <w:lang w:val="en-GB"/>
              </w:rPr>
            </w:pPr>
            <w:r>
              <w:rPr>
                <w:rFonts w:asciiTheme="minorHAnsi" w:hAnsiTheme="minorHAnsi"/>
                <w:lang w:val="en-GB"/>
              </w:rPr>
              <w:t>400 mg</w:t>
            </w:r>
          </w:p>
        </w:tc>
      </w:tr>
      <w:tr w:rsidR="00E45716" w:rsidRPr="008B15CD" w14:paraId="79F2BB60" w14:textId="77777777" w:rsidTr="005C480D">
        <w:trPr>
          <w:trHeight w:val="610"/>
        </w:trPr>
        <w:tc>
          <w:tcPr>
            <w:tcW w:w="1094" w:type="pct"/>
            <w:shd w:val="clear" w:color="auto" w:fill="FFFFFF" w:themeFill="background1"/>
            <w:vAlign w:val="center"/>
          </w:tcPr>
          <w:p w14:paraId="33484FCB" w14:textId="77777777" w:rsidR="00003349" w:rsidRPr="008B15CD" w:rsidRDefault="00003349" w:rsidP="000D02BF">
            <w:pPr>
              <w:spacing w:after="0"/>
              <w:rPr>
                <w:rFonts w:asciiTheme="minorHAnsi" w:hAnsiTheme="minorHAnsi"/>
                <w:iCs/>
              </w:rPr>
            </w:pPr>
            <w:r w:rsidRPr="008B15CD">
              <w:rPr>
                <w:rFonts w:asciiTheme="minorHAnsi" w:hAnsiTheme="minorHAnsi"/>
              </w:rPr>
              <w:t>Bedaquiline (Bdq)</w:t>
            </w:r>
            <w:r>
              <w:rPr>
                <w:rFonts w:asciiTheme="minorHAnsi" w:hAnsiTheme="minorHAnsi"/>
              </w:rPr>
              <w:t xml:space="preserve"> (100 mg)</w:t>
            </w:r>
          </w:p>
        </w:tc>
        <w:tc>
          <w:tcPr>
            <w:tcW w:w="740" w:type="pct"/>
            <w:shd w:val="clear" w:color="auto" w:fill="FFFFFF" w:themeFill="background1"/>
            <w:vAlign w:val="center"/>
          </w:tcPr>
          <w:p w14:paraId="7829E5C6" w14:textId="77777777" w:rsidR="00003349" w:rsidRDefault="00003349" w:rsidP="000D02BF">
            <w:pPr>
              <w:spacing w:after="0"/>
              <w:jc w:val="center"/>
              <w:rPr>
                <w:rFonts w:asciiTheme="minorHAnsi" w:hAnsiTheme="minorHAnsi"/>
                <w:lang w:val="en-GB"/>
              </w:rPr>
            </w:pPr>
            <w:r>
              <w:rPr>
                <w:rFonts w:asciiTheme="minorHAnsi" w:hAnsiTheme="minorHAnsi"/>
                <w:lang w:val="en-GB"/>
              </w:rPr>
              <w:t>2</w:t>
            </w:r>
            <w:r w:rsidRPr="008B15CD">
              <w:rPr>
                <w:rFonts w:asciiTheme="minorHAnsi" w:hAnsiTheme="minorHAnsi"/>
                <w:lang w:val="en-GB"/>
              </w:rPr>
              <w:t>00 mg daily for 2 weeks,</w:t>
            </w:r>
          </w:p>
          <w:p w14:paraId="7A60E49F" w14:textId="77777777" w:rsidR="00003349" w:rsidRPr="008B15CD" w:rsidRDefault="00003349" w:rsidP="000D02BF">
            <w:pPr>
              <w:spacing w:after="0"/>
              <w:jc w:val="center"/>
              <w:rPr>
                <w:rFonts w:asciiTheme="minorHAnsi" w:hAnsiTheme="minorHAnsi"/>
                <w:lang w:val="en-GB"/>
              </w:rPr>
            </w:pPr>
            <w:r>
              <w:rPr>
                <w:rFonts w:asciiTheme="minorHAnsi" w:hAnsiTheme="minorHAnsi"/>
                <w:lang w:val="en-GB"/>
              </w:rPr>
              <w:t>followed by 100 mg 3 times/</w:t>
            </w:r>
            <w:r w:rsidRPr="008B15CD">
              <w:rPr>
                <w:rFonts w:asciiTheme="minorHAnsi" w:hAnsiTheme="minorHAnsi"/>
                <w:lang w:val="en-GB"/>
              </w:rPr>
              <w:t>week</w:t>
            </w:r>
          </w:p>
        </w:tc>
        <w:tc>
          <w:tcPr>
            <w:tcW w:w="3167" w:type="pct"/>
            <w:gridSpan w:val="6"/>
            <w:shd w:val="clear" w:color="auto" w:fill="FFFFFF" w:themeFill="background1"/>
            <w:vAlign w:val="center"/>
          </w:tcPr>
          <w:p w14:paraId="722FA62A" w14:textId="77777777" w:rsidR="00003349" w:rsidRPr="00DB49BF" w:rsidRDefault="00003349" w:rsidP="000D02BF">
            <w:pPr>
              <w:spacing w:after="0"/>
              <w:jc w:val="center"/>
              <w:rPr>
                <w:rFonts w:asciiTheme="minorHAnsi" w:hAnsiTheme="minorHAnsi"/>
                <w:lang w:val="en-GB"/>
              </w:rPr>
            </w:pPr>
            <w:r>
              <w:rPr>
                <w:rFonts w:asciiTheme="minorHAnsi" w:hAnsiTheme="minorHAnsi"/>
                <w:lang w:val="en-GB"/>
              </w:rPr>
              <w:t>4</w:t>
            </w:r>
            <w:r w:rsidRPr="00DB49BF">
              <w:rPr>
                <w:rFonts w:asciiTheme="minorHAnsi" w:hAnsiTheme="minorHAnsi"/>
                <w:lang w:val="en-GB"/>
              </w:rPr>
              <w:t>00 mg daily for 2 weeks,</w:t>
            </w:r>
          </w:p>
          <w:p w14:paraId="29068395" w14:textId="77777777" w:rsidR="00003349" w:rsidRPr="008B15CD" w:rsidRDefault="00003349" w:rsidP="000D02BF">
            <w:pPr>
              <w:spacing w:after="0"/>
              <w:jc w:val="center"/>
              <w:rPr>
                <w:rFonts w:asciiTheme="minorHAnsi" w:hAnsiTheme="minorHAnsi"/>
              </w:rPr>
            </w:pPr>
            <w:r w:rsidRPr="00DB49BF">
              <w:rPr>
                <w:rFonts w:asciiTheme="minorHAnsi" w:hAnsiTheme="minorHAnsi"/>
                <w:lang w:val="en-GB"/>
              </w:rPr>
              <w:t>follow</w:t>
            </w:r>
            <w:r>
              <w:rPr>
                <w:rFonts w:asciiTheme="minorHAnsi" w:hAnsiTheme="minorHAnsi"/>
                <w:lang w:val="en-GB"/>
              </w:rPr>
              <w:t>ed by 2</w:t>
            </w:r>
            <w:r w:rsidRPr="00DB49BF">
              <w:rPr>
                <w:rFonts w:asciiTheme="minorHAnsi" w:hAnsiTheme="minorHAnsi"/>
                <w:lang w:val="en-GB"/>
              </w:rPr>
              <w:t>00 mg 3 times/week</w:t>
            </w:r>
          </w:p>
        </w:tc>
      </w:tr>
      <w:tr w:rsidR="00E45716" w:rsidRPr="008B15CD" w14:paraId="309C6ACA" w14:textId="77777777" w:rsidTr="005C480D">
        <w:trPr>
          <w:trHeight w:val="610"/>
        </w:trPr>
        <w:tc>
          <w:tcPr>
            <w:tcW w:w="1094" w:type="pct"/>
            <w:shd w:val="clear" w:color="auto" w:fill="D9D9D9" w:themeFill="background1" w:themeFillShade="D9"/>
            <w:vAlign w:val="center"/>
          </w:tcPr>
          <w:p w14:paraId="700B4051" w14:textId="77777777" w:rsidR="00003349" w:rsidRDefault="00003349" w:rsidP="000D02BF">
            <w:pPr>
              <w:spacing w:after="0"/>
              <w:rPr>
                <w:rFonts w:asciiTheme="minorHAnsi" w:hAnsiTheme="minorHAnsi"/>
              </w:rPr>
            </w:pPr>
            <w:r w:rsidRPr="008B15CD">
              <w:rPr>
                <w:rFonts w:asciiTheme="minorHAnsi" w:hAnsiTheme="minorHAnsi"/>
              </w:rPr>
              <w:t>Linezolid (Lzd)</w:t>
            </w:r>
          </w:p>
          <w:p w14:paraId="7AAF5996" w14:textId="77777777" w:rsidR="00003349" w:rsidRPr="008B15CD" w:rsidRDefault="00003349" w:rsidP="000D02BF">
            <w:pPr>
              <w:spacing w:after="0"/>
              <w:rPr>
                <w:rFonts w:asciiTheme="minorHAnsi" w:hAnsiTheme="minorHAnsi"/>
                <w:iCs/>
              </w:rPr>
            </w:pPr>
            <w:r>
              <w:rPr>
                <w:rFonts w:asciiTheme="minorHAnsi" w:hAnsiTheme="minorHAnsi"/>
              </w:rPr>
              <w:t>(600 mg)</w:t>
            </w:r>
          </w:p>
        </w:tc>
        <w:tc>
          <w:tcPr>
            <w:tcW w:w="740" w:type="pct"/>
            <w:shd w:val="clear" w:color="auto" w:fill="D9D9D9" w:themeFill="background1" w:themeFillShade="D9"/>
            <w:vAlign w:val="center"/>
          </w:tcPr>
          <w:p w14:paraId="340CBA91" w14:textId="77777777" w:rsidR="00003349" w:rsidRPr="008B15CD" w:rsidRDefault="00003349" w:rsidP="000D02BF">
            <w:pPr>
              <w:spacing w:after="0"/>
              <w:jc w:val="center"/>
              <w:rPr>
                <w:rFonts w:asciiTheme="minorHAnsi" w:hAnsiTheme="minorHAnsi"/>
              </w:rPr>
            </w:pPr>
            <w:r>
              <w:rPr>
                <w:rFonts w:asciiTheme="minorHAnsi" w:hAnsiTheme="minorHAnsi"/>
              </w:rPr>
              <w:t>300 mg</w:t>
            </w:r>
          </w:p>
        </w:tc>
        <w:tc>
          <w:tcPr>
            <w:tcW w:w="3167" w:type="pct"/>
            <w:gridSpan w:val="6"/>
            <w:shd w:val="clear" w:color="auto" w:fill="D9D9D9" w:themeFill="background1" w:themeFillShade="D9"/>
            <w:vAlign w:val="center"/>
          </w:tcPr>
          <w:p w14:paraId="675E15E1" w14:textId="77777777" w:rsidR="00003349" w:rsidRDefault="00003349" w:rsidP="000D02BF">
            <w:pPr>
              <w:spacing w:after="0"/>
              <w:jc w:val="center"/>
              <w:rPr>
                <w:rFonts w:asciiTheme="minorHAnsi" w:hAnsiTheme="minorHAnsi"/>
              </w:rPr>
            </w:pPr>
            <w:r w:rsidRPr="008B15CD">
              <w:rPr>
                <w:rFonts w:asciiTheme="minorHAnsi" w:hAnsiTheme="minorHAnsi"/>
              </w:rPr>
              <w:t>600 mg</w:t>
            </w:r>
          </w:p>
          <w:p w14:paraId="1F7A4456" w14:textId="77777777" w:rsidR="00003349" w:rsidRPr="008B15CD" w:rsidRDefault="00003349" w:rsidP="000D02BF">
            <w:pPr>
              <w:spacing w:after="0"/>
              <w:jc w:val="center"/>
              <w:rPr>
                <w:rFonts w:asciiTheme="minorHAnsi" w:hAnsiTheme="minorHAnsi"/>
              </w:rPr>
            </w:pPr>
            <w:r w:rsidRPr="008B15CD">
              <w:rPr>
                <w:rFonts w:asciiTheme="minorHAnsi" w:hAnsiTheme="minorHAnsi"/>
              </w:rPr>
              <w:t xml:space="preserve">May need to stop or reduce dosage after a few months of </w:t>
            </w:r>
            <w:r w:rsidRPr="008B15CD">
              <w:rPr>
                <w:rFonts w:asciiTheme="minorHAnsi" w:hAnsiTheme="minorHAnsi"/>
              </w:rPr>
              <w:lastRenderedPageBreak/>
              <w:t>therapy due to adverse effects</w:t>
            </w:r>
            <w:r>
              <w:rPr>
                <w:rFonts w:asciiTheme="minorHAnsi" w:hAnsiTheme="minorHAnsi"/>
              </w:rPr>
              <w:t xml:space="preserve"> (</w:t>
            </w:r>
            <w:r w:rsidRPr="00720CE9">
              <w:rPr>
                <w:rFonts w:asciiTheme="minorHAnsi" w:hAnsiTheme="minorHAnsi"/>
              </w:rPr>
              <w:t xml:space="preserve">see </w:t>
            </w:r>
            <w:r w:rsidRPr="0098425C">
              <w:rPr>
                <w:rFonts w:asciiTheme="minorHAnsi" w:hAnsiTheme="minorHAnsi"/>
                <w:b/>
                <w:i/>
              </w:rPr>
              <w:t>SOP SP-018-CT Management of Specific A</w:t>
            </w:r>
            <w:r>
              <w:rPr>
                <w:rFonts w:asciiTheme="minorHAnsi" w:hAnsiTheme="minorHAnsi"/>
                <w:b/>
                <w:i/>
              </w:rPr>
              <w:t xml:space="preserve">dverse </w:t>
            </w:r>
            <w:r w:rsidRPr="0098425C">
              <w:rPr>
                <w:rFonts w:asciiTheme="minorHAnsi" w:hAnsiTheme="minorHAnsi"/>
                <w:b/>
                <w:i/>
              </w:rPr>
              <w:t>E</w:t>
            </w:r>
            <w:r>
              <w:rPr>
                <w:rFonts w:asciiTheme="minorHAnsi" w:hAnsiTheme="minorHAnsi"/>
                <w:b/>
                <w:i/>
              </w:rPr>
              <w:t>vents</w:t>
            </w:r>
            <w:r w:rsidRPr="0098425C">
              <w:rPr>
                <w:rFonts w:asciiTheme="minorHAnsi" w:hAnsiTheme="minorHAnsi"/>
                <w:b/>
              </w:rPr>
              <w:t xml:space="preserve"> </w:t>
            </w:r>
            <w:r w:rsidRPr="00720CE9">
              <w:rPr>
                <w:rFonts w:asciiTheme="minorHAnsi" w:hAnsiTheme="minorHAnsi"/>
              </w:rPr>
              <w:t>for detailed instructions</w:t>
            </w:r>
            <w:r>
              <w:rPr>
                <w:rFonts w:asciiTheme="minorHAnsi" w:hAnsiTheme="minorHAnsi"/>
              </w:rPr>
              <w:t>)</w:t>
            </w:r>
            <w:r w:rsidRPr="008B15CD">
              <w:rPr>
                <w:rFonts w:asciiTheme="minorHAnsi" w:hAnsiTheme="minorHAnsi"/>
              </w:rPr>
              <w:t>.</w:t>
            </w:r>
          </w:p>
        </w:tc>
      </w:tr>
      <w:tr w:rsidR="00E45716" w:rsidRPr="008B15CD" w14:paraId="61D313DB" w14:textId="77777777" w:rsidTr="005C480D">
        <w:tc>
          <w:tcPr>
            <w:tcW w:w="5000" w:type="pct"/>
            <w:gridSpan w:val="8"/>
            <w:shd w:val="clear" w:color="auto" w:fill="B8CCE4" w:themeFill="accent1" w:themeFillTint="66"/>
          </w:tcPr>
          <w:p w14:paraId="5D42AC26" w14:textId="77777777" w:rsidR="00003349" w:rsidRPr="008B15CD" w:rsidRDefault="00003349" w:rsidP="000D02BF">
            <w:pPr>
              <w:rPr>
                <w:rFonts w:asciiTheme="minorHAnsi" w:hAnsiTheme="minorHAnsi"/>
                <w:b/>
                <w:bCs/>
                <w:i/>
                <w:iCs/>
              </w:rPr>
            </w:pPr>
            <w:r w:rsidRPr="008B15CD">
              <w:rPr>
                <w:rFonts w:asciiTheme="minorHAnsi" w:hAnsiTheme="minorHAnsi"/>
                <w:b/>
                <w:bCs/>
                <w:i/>
                <w:iCs/>
              </w:rPr>
              <w:lastRenderedPageBreak/>
              <w:t xml:space="preserve">GROUP B </w:t>
            </w:r>
          </w:p>
        </w:tc>
      </w:tr>
      <w:tr w:rsidR="00185E0A" w:rsidRPr="008B15CD" w14:paraId="5D3A108D" w14:textId="77777777" w:rsidTr="005C480D">
        <w:trPr>
          <w:trHeight w:val="454"/>
        </w:trPr>
        <w:tc>
          <w:tcPr>
            <w:tcW w:w="1094" w:type="pct"/>
            <w:shd w:val="clear" w:color="auto" w:fill="FFFFFF" w:themeFill="background1"/>
            <w:vAlign w:val="center"/>
          </w:tcPr>
          <w:p w14:paraId="79ADA188" w14:textId="77777777" w:rsidR="00003349" w:rsidRDefault="00003349" w:rsidP="000D02BF">
            <w:pPr>
              <w:spacing w:after="0"/>
              <w:rPr>
                <w:rFonts w:asciiTheme="minorHAnsi" w:hAnsiTheme="minorHAnsi"/>
              </w:rPr>
            </w:pPr>
            <w:r w:rsidRPr="008B15CD">
              <w:rPr>
                <w:rFonts w:asciiTheme="minorHAnsi" w:hAnsiTheme="minorHAnsi"/>
              </w:rPr>
              <w:t>Clofazimine (Cfz)</w:t>
            </w:r>
          </w:p>
          <w:p w14:paraId="151ACA9B" w14:textId="77777777" w:rsidR="00003349" w:rsidRPr="008B15CD" w:rsidRDefault="00003349" w:rsidP="000D02BF">
            <w:pPr>
              <w:spacing w:after="0"/>
              <w:rPr>
                <w:rFonts w:asciiTheme="minorHAnsi" w:hAnsiTheme="minorHAnsi"/>
                <w:iCs/>
                <w:lang w:val="de-DE"/>
              </w:rPr>
            </w:pPr>
            <w:r>
              <w:rPr>
                <w:rFonts w:asciiTheme="minorHAnsi" w:hAnsiTheme="minorHAnsi"/>
              </w:rPr>
              <w:t>(100 mg)</w:t>
            </w:r>
          </w:p>
        </w:tc>
        <w:tc>
          <w:tcPr>
            <w:tcW w:w="3906" w:type="pct"/>
            <w:gridSpan w:val="7"/>
            <w:shd w:val="clear" w:color="auto" w:fill="FFFFFF" w:themeFill="background1"/>
            <w:vAlign w:val="center"/>
          </w:tcPr>
          <w:p w14:paraId="3FDB5AE0" w14:textId="77777777" w:rsidR="00003349" w:rsidRPr="008B15CD" w:rsidRDefault="00003349">
            <w:pPr>
              <w:spacing w:after="0"/>
              <w:jc w:val="center"/>
              <w:rPr>
                <w:rFonts w:asciiTheme="minorHAnsi" w:hAnsiTheme="minorHAnsi"/>
                <w:lang w:val="de-DE"/>
              </w:rPr>
            </w:pPr>
            <w:r w:rsidRPr="008B15CD">
              <w:rPr>
                <w:rFonts w:asciiTheme="minorHAnsi" w:hAnsiTheme="minorHAnsi"/>
              </w:rPr>
              <w:t>100 mg</w:t>
            </w:r>
          </w:p>
        </w:tc>
      </w:tr>
      <w:tr w:rsidR="00E45716" w:rsidRPr="008B15CD" w14:paraId="607D50BA" w14:textId="77777777" w:rsidTr="005C480D">
        <w:trPr>
          <w:trHeight w:val="454"/>
        </w:trPr>
        <w:tc>
          <w:tcPr>
            <w:tcW w:w="1094" w:type="pct"/>
            <w:shd w:val="clear" w:color="auto" w:fill="D9D9D9" w:themeFill="background1" w:themeFillShade="D9"/>
            <w:vAlign w:val="center"/>
          </w:tcPr>
          <w:p w14:paraId="1799CE83" w14:textId="77777777" w:rsidR="00003349" w:rsidRPr="008B15CD" w:rsidRDefault="00003349" w:rsidP="000D02BF">
            <w:pPr>
              <w:spacing w:after="0"/>
              <w:rPr>
                <w:rFonts w:asciiTheme="minorHAnsi" w:hAnsiTheme="minorHAnsi"/>
              </w:rPr>
            </w:pPr>
            <w:r w:rsidRPr="008B15CD">
              <w:rPr>
                <w:rFonts w:asciiTheme="minorHAnsi" w:hAnsiTheme="minorHAnsi"/>
                <w:iCs/>
              </w:rPr>
              <w:t xml:space="preserve">Cycloserine (Cs) </w:t>
            </w:r>
          </w:p>
          <w:p w14:paraId="0294308A" w14:textId="77777777" w:rsidR="00003349" w:rsidRPr="008B15CD" w:rsidRDefault="00003349" w:rsidP="000D02BF">
            <w:pPr>
              <w:spacing w:after="0"/>
              <w:rPr>
                <w:rFonts w:asciiTheme="minorHAnsi" w:hAnsiTheme="minorHAnsi"/>
                <w:iCs/>
                <w:lang w:val="de-DE"/>
              </w:rPr>
            </w:pPr>
            <w:r w:rsidRPr="008B15CD">
              <w:rPr>
                <w:rFonts w:asciiTheme="minorHAnsi" w:hAnsiTheme="minorHAnsi"/>
              </w:rPr>
              <w:t xml:space="preserve">(250 mg) </w:t>
            </w:r>
          </w:p>
        </w:tc>
        <w:tc>
          <w:tcPr>
            <w:tcW w:w="2029" w:type="pct"/>
            <w:gridSpan w:val="4"/>
            <w:shd w:val="clear" w:color="auto" w:fill="D9D9D9" w:themeFill="background1" w:themeFillShade="D9"/>
            <w:vAlign w:val="center"/>
          </w:tcPr>
          <w:p w14:paraId="0A16D369" w14:textId="77777777" w:rsidR="00003349" w:rsidRPr="008B15CD" w:rsidRDefault="00003349" w:rsidP="000D02BF">
            <w:pPr>
              <w:spacing w:after="0"/>
              <w:jc w:val="center"/>
              <w:rPr>
                <w:rFonts w:asciiTheme="minorHAnsi" w:hAnsiTheme="minorHAnsi"/>
                <w:lang w:val="de-DE"/>
              </w:rPr>
            </w:pPr>
            <w:r>
              <w:rPr>
                <w:rFonts w:asciiTheme="minorHAnsi" w:hAnsiTheme="minorHAnsi"/>
                <w:lang w:val="de-DE"/>
              </w:rPr>
              <w:t>500 mg</w:t>
            </w:r>
          </w:p>
        </w:tc>
        <w:tc>
          <w:tcPr>
            <w:tcW w:w="1877" w:type="pct"/>
            <w:gridSpan w:val="3"/>
            <w:shd w:val="clear" w:color="auto" w:fill="D9D9D9" w:themeFill="background1" w:themeFillShade="D9"/>
            <w:vAlign w:val="center"/>
          </w:tcPr>
          <w:p w14:paraId="28B91C3E"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750 mg</w:t>
            </w:r>
          </w:p>
        </w:tc>
      </w:tr>
      <w:tr w:rsidR="00E45716" w:rsidRPr="008B15CD" w14:paraId="5806704B" w14:textId="77777777" w:rsidTr="005C480D">
        <w:trPr>
          <w:trHeight w:val="454"/>
        </w:trPr>
        <w:tc>
          <w:tcPr>
            <w:tcW w:w="1094" w:type="pct"/>
            <w:shd w:val="clear" w:color="auto" w:fill="FFFFFF" w:themeFill="background1"/>
            <w:vAlign w:val="center"/>
          </w:tcPr>
          <w:p w14:paraId="428ED4D6" w14:textId="77777777" w:rsidR="00003349" w:rsidRPr="008B15CD" w:rsidRDefault="00003349" w:rsidP="000D02BF">
            <w:pPr>
              <w:spacing w:after="0"/>
              <w:rPr>
                <w:rFonts w:asciiTheme="minorHAnsi" w:hAnsiTheme="minorHAnsi"/>
              </w:rPr>
            </w:pPr>
            <w:r w:rsidRPr="008B15CD">
              <w:rPr>
                <w:rFonts w:asciiTheme="minorHAnsi" w:hAnsiTheme="minorHAnsi"/>
                <w:iCs/>
              </w:rPr>
              <w:t>Teriz</w:t>
            </w:r>
            <w:r>
              <w:rPr>
                <w:rFonts w:asciiTheme="minorHAnsi" w:hAnsiTheme="minorHAnsi"/>
                <w:iCs/>
              </w:rPr>
              <w:t>i</w:t>
            </w:r>
            <w:r w:rsidRPr="008B15CD">
              <w:rPr>
                <w:rFonts w:asciiTheme="minorHAnsi" w:hAnsiTheme="minorHAnsi"/>
                <w:iCs/>
              </w:rPr>
              <w:t>done</w:t>
            </w:r>
            <w:r w:rsidRPr="008B15CD">
              <w:rPr>
                <w:rFonts w:asciiTheme="minorHAnsi" w:hAnsiTheme="minorHAnsi"/>
              </w:rPr>
              <w:t xml:space="preserve"> (Tzd) </w:t>
            </w:r>
          </w:p>
          <w:p w14:paraId="7C87EF21" w14:textId="77777777" w:rsidR="00003349" w:rsidRPr="008B15CD" w:rsidRDefault="00003349" w:rsidP="000D02BF">
            <w:pPr>
              <w:spacing w:after="0"/>
              <w:rPr>
                <w:rFonts w:asciiTheme="minorHAnsi" w:hAnsiTheme="minorHAnsi"/>
                <w:iCs/>
                <w:lang w:val="de-DE"/>
              </w:rPr>
            </w:pPr>
            <w:r w:rsidRPr="008B15CD">
              <w:rPr>
                <w:rFonts w:asciiTheme="minorHAnsi" w:hAnsiTheme="minorHAnsi"/>
              </w:rPr>
              <w:t>(250mg)</w:t>
            </w:r>
          </w:p>
        </w:tc>
        <w:tc>
          <w:tcPr>
            <w:tcW w:w="2029" w:type="pct"/>
            <w:gridSpan w:val="4"/>
            <w:shd w:val="clear" w:color="auto" w:fill="FFFFFF" w:themeFill="background1"/>
            <w:vAlign w:val="center"/>
          </w:tcPr>
          <w:p w14:paraId="05EDB995"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500 mg</w:t>
            </w:r>
          </w:p>
        </w:tc>
        <w:tc>
          <w:tcPr>
            <w:tcW w:w="1877" w:type="pct"/>
            <w:gridSpan w:val="3"/>
            <w:shd w:val="clear" w:color="auto" w:fill="FFFFFF" w:themeFill="background1"/>
            <w:vAlign w:val="center"/>
          </w:tcPr>
          <w:p w14:paraId="0BF52E86"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750</w:t>
            </w:r>
            <w:r>
              <w:rPr>
                <w:rFonts w:asciiTheme="minorHAnsi" w:hAnsiTheme="minorHAnsi"/>
                <w:lang w:val="de-DE"/>
              </w:rPr>
              <w:t xml:space="preserve"> </w:t>
            </w:r>
            <w:r w:rsidRPr="008B15CD">
              <w:rPr>
                <w:rFonts w:asciiTheme="minorHAnsi" w:hAnsiTheme="minorHAnsi"/>
                <w:lang w:val="de-DE"/>
              </w:rPr>
              <w:t>mg</w:t>
            </w:r>
          </w:p>
        </w:tc>
      </w:tr>
      <w:tr w:rsidR="00E45716" w:rsidRPr="008B15CD" w14:paraId="75069C81" w14:textId="77777777" w:rsidTr="005C480D">
        <w:trPr>
          <w:trHeight w:val="454"/>
        </w:trPr>
        <w:tc>
          <w:tcPr>
            <w:tcW w:w="5000" w:type="pct"/>
            <w:gridSpan w:val="8"/>
            <w:shd w:val="clear" w:color="auto" w:fill="B8CCE4" w:themeFill="accent1" w:themeFillTint="66"/>
          </w:tcPr>
          <w:p w14:paraId="0A0ECE22" w14:textId="77777777" w:rsidR="00003349" w:rsidRPr="008B15CD" w:rsidRDefault="00003349" w:rsidP="000D02BF">
            <w:pPr>
              <w:spacing w:after="0"/>
              <w:rPr>
                <w:rFonts w:asciiTheme="minorHAnsi" w:hAnsiTheme="minorHAnsi"/>
                <w:b/>
                <w:bCs/>
                <w:i/>
                <w:iCs/>
              </w:rPr>
            </w:pPr>
            <w:r w:rsidRPr="008B15CD">
              <w:rPr>
                <w:rFonts w:asciiTheme="minorHAnsi" w:hAnsiTheme="minorHAnsi"/>
                <w:b/>
                <w:bCs/>
                <w:i/>
                <w:iCs/>
              </w:rPr>
              <w:t>GROUP C</w:t>
            </w:r>
          </w:p>
        </w:tc>
      </w:tr>
      <w:tr w:rsidR="00E45716" w:rsidRPr="008B15CD" w14:paraId="63F8A259" w14:textId="77777777" w:rsidTr="005C480D">
        <w:trPr>
          <w:trHeight w:val="454"/>
        </w:trPr>
        <w:tc>
          <w:tcPr>
            <w:tcW w:w="1094" w:type="pct"/>
            <w:shd w:val="clear" w:color="auto" w:fill="D9D9D9" w:themeFill="background1" w:themeFillShade="D9"/>
            <w:vAlign w:val="center"/>
          </w:tcPr>
          <w:p w14:paraId="19AEFCDF" w14:textId="77777777" w:rsidR="00003349" w:rsidRPr="008B15CD" w:rsidRDefault="00003349" w:rsidP="000D02BF">
            <w:pPr>
              <w:spacing w:after="0"/>
              <w:rPr>
                <w:rFonts w:asciiTheme="minorHAnsi" w:hAnsiTheme="minorHAnsi"/>
              </w:rPr>
            </w:pPr>
            <w:r w:rsidRPr="008B15CD">
              <w:rPr>
                <w:rFonts w:asciiTheme="minorHAnsi" w:hAnsiTheme="minorHAnsi"/>
                <w:iCs/>
              </w:rPr>
              <w:t xml:space="preserve">Ethambutol (E) </w:t>
            </w:r>
          </w:p>
          <w:p w14:paraId="6927C22A" w14:textId="77777777" w:rsidR="00003349" w:rsidRPr="008B15CD" w:rsidRDefault="00003349" w:rsidP="000D02BF">
            <w:pPr>
              <w:spacing w:after="0"/>
              <w:rPr>
                <w:rFonts w:asciiTheme="minorHAnsi" w:hAnsiTheme="minorHAnsi"/>
                <w:iCs/>
              </w:rPr>
            </w:pPr>
            <w:r w:rsidRPr="008B15CD">
              <w:rPr>
                <w:rFonts w:asciiTheme="minorHAnsi" w:hAnsiTheme="minorHAnsi"/>
              </w:rPr>
              <w:t xml:space="preserve">(400 mg) </w:t>
            </w:r>
          </w:p>
        </w:tc>
        <w:tc>
          <w:tcPr>
            <w:tcW w:w="740" w:type="pct"/>
            <w:shd w:val="clear" w:color="auto" w:fill="D9D9D9" w:themeFill="background1" w:themeFillShade="D9"/>
          </w:tcPr>
          <w:p w14:paraId="3550A637" w14:textId="77777777" w:rsidR="00003349" w:rsidRPr="008B15CD" w:rsidRDefault="00003349" w:rsidP="000D02BF">
            <w:pPr>
              <w:spacing w:after="0"/>
              <w:jc w:val="center"/>
              <w:rPr>
                <w:rFonts w:asciiTheme="minorHAnsi" w:hAnsiTheme="minorHAnsi"/>
              </w:rPr>
            </w:pPr>
            <w:r>
              <w:rPr>
                <w:rFonts w:asciiTheme="minorHAnsi" w:hAnsiTheme="minorHAnsi"/>
              </w:rPr>
              <w:t>400 or 600 mg</w:t>
            </w:r>
          </w:p>
        </w:tc>
        <w:tc>
          <w:tcPr>
            <w:tcW w:w="1289" w:type="pct"/>
            <w:gridSpan w:val="3"/>
            <w:shd w:val="clear" w:color="auto" w:fill="D9D9D9" w:themeFill="background1" w:themeFillShade="D9"/>
            <w:vAlign w:val="center"/>
          </w:tcPr>
          <w:p w14:paraId="72056777" w14:textId="77777777" w:rsidR="00003349" w:rsidRPr="008B15CD" w:rsidRDefault="00003349" w:rsidP="000D02BF">
            <w:pPr>
              <w:spacing w:after="0"/>
              <w:jc w:val="center"/>
              <w:rPr>
                <w:rFonts w:asciiTheme="minorHAnsi" w:hAnsiTheme="minorHAnsi"/>
                <w:lang w:val="de-DE"/>
              </w:rPr>
            </w:pPr>
            <w:r>
              <w:rPr>
                <w:rFonts w:asciiTheme="minorHAnsi" w:hAnsiTheme="minorHAnsi"/>
              </w:rPr>
              <w:t>800 mg</w:t>
            </w:r>
          </w:p>
        </w:tc>
        <w:tc>
          <w:tcPr>
            <w:tcW w:w="1877" w:type="pct"/>
            <w:gridSpan w:val="3"/>
            <w:shd w:val="clear" w:color="auto" w:fill="D9D9D9" w:themeFill="background1" w:themeFillShade="D9"/>
            <w:vAlign w:val="center"/>
          </w:tcPr>
          <w:p w14:paraId="545F381D"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rPr>
              <w:t>1,200 mg</w:t>
            </w:r>
          </w:p>
        </w:tc>
      </w:tr>
      <w:tr w:rsidR="00E45716" w:rsidRPr="008B15CD" w14:paraId="5D2631F0" w14:textId="77777777" w:rsidTr="005C480D">
        <w:trPr>
          <w:trHeight w:val="454"/>
        </w:trPr>
        <w:tc>
          <w:tcPr>
            <w:tcW w:w="1094" w:type="pct"/>
            <w:shd w:val="clear" w:color="auto" w:fill="auto"/>
          </w:tcPr>
          <w:p w14:paraId="54792D29" w14:textId="77777777" w:rsidR="00003349" w:rsidRDefault="00003349" w:rsidP="000D02BF">
            <w:pPr>
              <w:spacing w:after="0"/>
              <w:rPr>
                <w:rFonts w:asciiTheme="minorHAnsi" w:hAnsiTheme="minorHAnsi"/>
              </w:rPr>
            </w:pPr>
            <w:r w:rsidRPr="008B15CD">
              <w:rPr>
                <w:rFonts w:asciiTheme="minorHAnsi" w:hAnsiTheme="minorHAnsi"/>
              </w:rPr>
              <w:t>Delamanid</w:t>
            </w:r>
            <w:r>
              <w:rPr>
                <w:rFonts w:asciiTheme="minorHAnsi" w:hAnsiTheme="minorHAnsi"/>
              </w:rPr>
              <w:t xml:space="preserve"> (Dlm)</w:t>
            </w:r>
          </w:p>
          <w:p w14:paraId="47C66F43" w14:textId="77777777" w:rsidR="00003349" w:rsidRPr="008B15CD" w:rsidRDefault="00003349" w:rsidP="000D02BF">
            <w:pPr>
              <w:spacing w:after="0"/>
              <w:rPr>
                <w:rFonts w:asciiTheme="minorHAnsi" w:hAnsiTheme="minorHAnsi"/>
                <w:iCs/>
              </w:rPr>
            </w:pPr>
            <w:r>
              <w:rPr>
                <w:rFonts w:asciiTheme="minorHAnsi" w:hAnsiTheme="minorHAnsi"/>
              </w:rPr>
              <w:t>(50 mg)</w:t>
            </w:r>
          </w:p>
        </w:tc>
        <w:tc>
          <w:tcPr>
            <w:tcW w:w="740" w:type="pct"/>
          </w:tcPr>
          <w:p w14:paraId="22A7305D" w14:textId="77777777" w:rsidR="00003349" w:rsidRPr="008B15CD" w:rsidRDefault="00003349" w:rsidP="000D02BF">
            <w:pPr>
              <w:spacing w:after="0"/>
              <w:jc w:val="center"/>
              <w:rPr>
                <w:rFonts w:asciiTheme="minorHAnsi" w:hAnsiTheme="minorHAnsi"/>
              </w:rPr>
            </w:pPr>
            <w:r>
              <w:rPr>
                <w:rFonts w:asciiTheme="minorHAnsi" w:hAnsiTheme="minorHAnsi"/>
              </w:rPr>
              <w:t>50</w:t>
            </w:r>
            <w:r w:rsidRPr="008B15CD">
              <w:rPr>
                <w:rFonts w:asciiTheme="minorHAnsi" w:hAnsiTheme="minorHAnsi"/>
              </w:rPr>
              <w:t xml:space="preserve"> mg twice daily</w:t>
            </w:r>
          </w:p>
        </w:tc>
        <w:tc>
          <w:tcPr>
            <w:tcW w:w="3167" w:type="pct"/>
            <w:gridSpan w:val="6"/>
            <w:vAlign w:val="center"/>
          </w:tcPr>
          <w:p w14:paraId="02F71D28"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rPr>
              <w:t>100 mg twice daily (total daily dose = 200 mg)</w:t>
            </w:r>
          </w:p>
        </w:tc>
      </w:tr>
      <w:tr w:rsidR="00E45716" w:rsidRPr="008B15CD" w14:paraId="75822326" w14:textId="77777777" w:rsidTr="005C480D">
        <w:trPr>
          <w:trHeight w:val="454"/>
        </w:trPr>
        <w:tc>
          <w:tcPr>
            <w:tcW w:w="1094" w:type="pct"/>
            <w:shd w:val="clear" w:color="auto" w:fill="D9D9D9" w:themeFill="background1" w:themeFillShade="D9"/>
            <w:vAlign w:val="center"/>
          </w:tcPr>
          <w:p w14:paraId="1D56BD0D" w14:textId="77777777" w:rsidR="00003349" w:rsidRPr="008B15CD" w:rsidRDefault="00003349" w:rsidP="000D02BF">
            <w:pPr>
              <w:spacing w:after="0"/>
              <w:rPr>
                <w:rFonts w:asciiTheme="minorHAnsi" w:hAnsiTheme="minorHAnsi"/>
              </w:rPr>
            </w:pPr>
            <w:r w:rsidRPr="008B15CD">
              <w:rPr>
                <w:rFonts w:asciiTheme="minorHAnsi" w:hAnsiTheme="minorHAnsi"/>
                <w:iCs/>
              </w:rPr>
              <w:t xml:space="preserve">Pyrazinamide (Z) </w:t>
            </w:r>
          </w:p>
          <w:p w14:paraId="239F65AE" w14:textId="77777777" w:rsidR="00003349" w:rsidRPr="008B15CD" w:rsidRDefault="00003349" w:rsidP="000D02BF">
            <w:pPr>
              <w:spacing w:after="0"/>
              <w:rPr>
                <w:rFonts w:asciiTheme="minorHAnsi" w:hAnsiTheme="minorHAnsi"/>
                <w:iCs/>
              </w:rPr>
            </w:pPr>
            <w:r w:rsidRPr="008B15CD">
              <w:rPr>
                <w:rFonts w:asciiTheme="minorHAnsi" w:hAnsiTheme="minorHAnsi"/>
              </w:rPr>
              <w:t>(</w:t>
            </w:r>
            <w:r>
              <w:rPr>
                <w:rFonts w:asciiTheme="minorHAnsi" w:hAnsiTheme="minorHAnsi"/>
              </w:rPr>
              <w:t>4</w:t>
            </w:r>
            <w:r w:rsidRPr="008B15CD">
              <w:rPr>
                <w:rFonts w:asciiTheme="minorHAnsi" w:hAnsiTheme="minorHAnsi"/>
              </w:rPr>
              <w:t xml:space="preserve">00 mg) </w:t>
            </w:r>
          </w:p>
        </w:tc>
        <w:tc>
          <w:tcPr>
            <w:tcW w:w="740" w:type="pct"/>
            <w:shd w:val="clear" w:color="auto" w:fill="D9D9D9" w:themeFill="background1" w:themeFillShade="D9"/>
            <w:vAlign w:val="center"/>
          </w:tcPr>
          <w:p w14:paraId="350C8267" w14:textId="77777777" w:rsidR="00003349" w:rsidRPr="008B15CD" w:rsidDel="009838DA" w:rsidRDefault="00003349" w:rsidP="000D02BF">
            <w:pPr>
              <w:spacing w:after="0"/>
              <w:jc w:val="center"/>
              <w:rPr>
                <w:rFonts w:asciiTheme="minorHAnsi" w:hAnsiTheme="minorHAnsi"/>
              </w:rPr>
            </w:pPr>
            <w:r>
              <w:rPr>
                <w:rFonts w:asciiTheme="minorHAnsi" w:hAnsiTheme="minorHAnsi"/>
              </w:rPr>
              <w:t>1,000 mg</w:t>
            </w:r>
          </w:p>
        </w:tc>
        <w:tc>
          <w:tcPr>
            <w:tcW w:w="688" w:type="pct"/>
            <w:shd w:val="clear" w:color="auto" w:fill="D9D9D9" w:themeFill="background1" w:themeFillShade="D9"/>
            <w:vAlign w:val="center"/>
          </w:tcPr>
          <w:p w14:paraId="3BF37A1E" w14:textId="77777777" w:rsidR="00003349" w:rsidRPr="008B15CD" w:rsidRDefault="00003349" w:rsidP="000D02BF">
            <w:pPr>
              <w:spacing w:after="0"/>
              <w:jc w:val="center"/>
              <w:rPr>
                <w:rFonts w:asciiTheme="minorHAnsi" w:hAnsiTheme="minorHAnsi"/>
                <w:lang w:val="de-DE"/>
              </w:rPr>
            </w:pPr>
            <w:r>
              <w:rPr>
                <w:rFonts w:asciiTheme="minorHAnsi" w:hAnsiTheme="minorHAnsi"/>
              </w:rPr>
              <w:t>1,200 mg</w:t>
            </w:r>
          </w:p>
        </w:tc>
        <w:tc>
          <w:tcPr>
            <w:tcW w:w="1878" w:type="pct"/>
            <w:gridSpan w:val="4"/>
            <w:shd w:val="clear" w:color="auto" w:fill="D9D9D9" w:themeFill="background1" w:themeFillShade="D9"/>
            <w:vAlign w:val="center"/>
          </w:tcPr>
          <w:p w14:paraId="06A09C6E" w14:textId="77777777" w:rsidR="00003349" w:rsidRPr="008B15CD" w:rsidRDefault="00003349" w:rsidP="000D02BF">
            <w:pPr>
              <w:spacing w:after="0"/>
              <w:jc w:val="center"/>
              <w:rPr>
                <w:rFonts w:asciiTheme="minorHAnsi" w:hAnsiTheme="minorHAnsi"/>
                <w:lang w:val="de-DE"/>
              </w:rPr>
            </w:pPr>
            <w:r>
              <w:rPr>
                <w:rFonts w:asciiTheme="minorHAnsi" w:hAnsiTheme="minorHAnsi"/>
              </w:rPr>
              <w:t>1,600 mg</w:t>
            </w:r>
          </w:p>
        </w:tc>
        <w:tc>
          <w:tcPr>
            <w:tcW w:w="600" w:type="pct"/>
            <w:shd w:val="clear" w:color="auto" w:fill="D9D9D9" w:themeFill="background1" w:themeFillShade="D9"/>
            <w:vAlign w:val="center"/>
          </w:tcPr>
          <w:p w14:paraId="5A9DDF08" w14:textId="77777777" w:rsidR="00003349" w:rsidRPr="008B15CD" w:rsidRDefault="00003349" w:rsidP="000D02BF">
            <w:pPr>
              <w:spacing w:after="0"/>
              <w:jc w:val="center"/>
              <w:rPr>
                <w:rFonts w:asciiTheme="minorHAnsi" w:hAnsiTheme="minorHAnsi"/>
                <w:lang w:val="de-DE"/>
              </w:rPr>
            </w:pPr>
            <w:r>
              <w:rPr>
                <w:rFonts w:asciiTheme="minorHAnsi" w:hAnsiTheme="minorHAnsi"/>
              </w:rPr>
              <w:t>2,000</w:t>
            </w:r>
            <w:r w:rsidRPr="008B15CD">
              <w:rPr>
                <w:rFonts w:asciiTheme="minorHAnsi" w:hAnsiTheme="minorHAnsi"/>
              </w:rPr>
              <w:t xml:space="preserve"> mg</w:t>
            </w:r>
          </w:p>
        </w:tc>
      </w:tr>
      <w:tr w:rsidR="00D2568B" w:rsidRPr="008B15CD" w14:paraId="1FE6FDC8" w14:textId="77777777" w:rsidTr="005C480D">
        <w:trPr>
          <w:trHeight w:val="96"/>
        </w:trPr>
        <w:tc>
          <w:tcPr>
            <w:tcW w:w="1094" w:type="pct"/>
            <w:shd w:val="clear" w:color="auto" w:fill="FFFFFF" w:themeFill="background1"/>
            <w:vAlign w:val="center"/>
          </w:tcPr>
          <w:p w14:paraId="1FE8CDCE" w14:textId="77777777" w:rsidR="00D2568B" w:rsidRPr="008B15CD" w:rsidRDefault="00D2568B" w:rsidP="000D02BF">
            <w:pPr>
              <w:spacing w:after="0"/>
              <w:rPr>
                <w:rFonts w:asciiTheme="minorHAnsi" w:hAnsiTheme="minorHAnsi"/>
                <w:lang w:val="de-DE"/>
              </w:rPr>
            </w:pPr>
            <w:r w:rsidRPr="008B15CD">
              <w:rPr>
                <w:rFonts w:asciiTheme="minorHAnsi" w:hAnsiTheme="minorHAnsi"/>
                <w:iCs/>
                <w:lang w:val="de-DE"/>
              </w:rPr>
              <w:t xml:space="preserve">Amikacin (Am) </w:t>
            </w:r>
          </w:p>
          <w:p w14:paraId="412C1846" w14:textId="2FD09463" w:rsidR="00D2568B" w:rsidRPr="008B15CD" w:rsidRDefault="00D2568B">
            <w:pPr>
              <w:spacing w:after="0"/>
              <w:rPr>
                <w:rFonts w:asciiTheme="minorHAnsi" w:hAnsiTheme="minorHAnsi"/>
              </w:rPr>
            </w:pPr>
            <w:r w:rsidRPr="008B15CD">
              <w:rPr>
                <w:rFonts w:asciiTheme="minorHAnsi" w:hAnsiTheme="minorHAnsi"/>
              </w:rPr>
              <w:t>(</w:t>
            </w:r>
            <w:r>
              <w:rPr>
                <w:rFonts w:asciiTheme="minorHAnsi" w:hAnsiTheme="minorHAnsi"/>
              </w:rPr>
              <w:t>500</w:t>
            </w:r>
            <w:r w:rsidRPr="008B15CD">
              <w:rPr>
                <w:rFonts w:asciiTheme="minorHAnsi" w:hAnsiTheme="minorHAnsi"/>
              </w:rPr>
              <w:t>-</w:t>
            </w:r>
            <w:r>
              <w:rPr>
                <w:rFonts w:asciiTheme="minorHAnsi" w:hAnsiTheme="minorHAnsi"/>
              </w:rPr>
              <w:t>m</w:t>
            </w:r>
            <w:r w:rsidRPr="008B15CD">
              <w:rPr>
                <w:rFonts w:asciiTheme="minorHAnsi" w:hAnsiTheme="minorHAnsi"/>
              </w:rPr>
              <w:t>g</w:t>
            </w:r>
            <w:r>
              <w:rPr>
                <w:rFonts w:asciiTheme="minorHAnsi" w:hAnsiTheme="minorHAnsi"/>
              </w:rPr>
              <w:t>/2ml amp</w:t>
            </w:r>
            <w:r w:rsidRPr="008B15CD">
              <w:rPr>
                <w:rFonts w:asciiTheme="minorHAnsi" w:hAnsiTheme="minorHAnsi"/>
              </w:rPr>
              <w:t>)</w:t>
            </w:r>
            <w:r>
              <w:rPr>
                <w:rFonts w:asciiTheme="minorHAnsi" w:hAnsiTheme="minorHAnsi"/>
                <w:vertAlign w:val="superscript"/>
              </w:rPr>
              <w:t>1</w:t>
            </w:r>
            <w:r w:rsidRPr="008B15CD">
              <w:rPr>
                <w:rFonts w:asciiTheme="minorHAnsi" w:hAnsiTheme="minorHAnsi"/>
              </w:rPr>
              <w:t xml:space="preserve"> </w:t>
            </w:r>
          </w:p>
        </w:tc>
        <w:tc>
          <w:tcPr>
            <w:tcW w:w="740" w:type="pct"/>
            <w:shd w:val="clear" w:color="auto" w:fill="FFFFFF" w:themeFill="background1"/>
            <w:vAlign w:val="center"/>
          </w:tcPr>
          <w:p w14:paraId="53AC175C" w14:textId="77777777" w:rsidR="00D2568B" w:rsidRPr="008B15CD" w:rsidRDefault="00D2568B" w:rsidP="000D02BF">
            <w:pPr>
              <w:spacing w:after="0"/>
              <w:jc w:val="center"/>
              <w:rPr>
                <w:rFonts w:asciiTheme="minorHAnsi" w:hAnsiTheme="minorHAnsi"/>
                <w:lang w:val="de-DE"/>
              </w:rPr>
            </w:pPr>
            <w:r>
              <w:rPr>
                <w:rFonts w:asciiTheme="minorHAnsi" w:hAnsiTheme="minorHAnsi"/>
                <w:lang w:val="de-DE"/>
              </w:rPr>
              <w:t>500 mg</w:t>
            </w:r>
          </w:p>
        </w:tc>
        <w:tc>
          <w:tcPr>
            <w:tcW w:w="688" w:type="pct"/>
            <w:shd w:val="clear" w:color="auto" w:fill="FFFFFF" w:themeFill="background1"/>
            <w:vAlign w:val="center"/>
          </w:tcPr>
          <w:p w14:paraId="0C090DC6" w14:textId="77777777" w:rsidR="00D2568B" w:rsidRPr="008B15CD" w:rsidRDefault="00D2568B" w:rsidP="000D02BF">
            <w:pPr>
              <w:spacing w:after="0"/>
              <w:jc w:val="center"/>
              <w:rPr>
                <w:rFonts w:asciiTheme="minorHAnsi" w:hAnsiTheme="minorHAnsi"/>
              </w:rPr>
            </w:pPr>
            <w:r>
              <w:rPr>
                <w:rFonts w:asciiTheme="minorHAnsi" w:hAnsiTheme="minorHAnsi"/>
                <w:lang w:val="de-DE"/>
              </w:rPr>
              <w:t>625 mg</w:t>
            </w:r>
          </w:p>
        </w:tc>
        <w:tc>
          <w:tcPr>
            <w:tcW w:w="601" w:type="pct"/>
            <w:gridSpan w:val="2"/>
            <w:shd w:val="clear" w:color="auto" w:fill="FFFFFF" w:themeFill="background1"/>
            <w:vAlign w:val="center"/>
          </w:tcPr>
          <w:p w14:paraId="5262273E" w14:textId="77777777" w:rsidR="00D2568B" w:rsidRPr="008B15CD" w:rsidRDefault="00D2568B" w:rsidP="000D02BF">
            <w:pPr>
              <w:spacing w:after="0"/>
              <w:jc w:val="center"/>
              <w:rPr>
                <w:rFonts w:asciiTheme="minorHAnsi" w:hAnsiTheme="minorHAnsi"/>
                <w:lang w:val="de-DE"/>
              </w:rPr>
            </w:pPr>
            <w:r>
              <w:rPr>
                <w:rFonts w:asciiTheme="minorHAnsi" w:hAnsiTheme="minorHAnsi"/>
                <w:lang w:val="de-DE"/>
              </w:rPr>
              <w:t>750 mg</w:t>
            </w:r>
          </w:p>
        </w:tc>
        <w:tc>
          <w:tcPr>
            <w:tcW w:w="674" w:type="pct"/>
            <w:shd w:val="clear" w:color="auto" w:fill="FFFFFF" w:themeFill="background1"/>
            <w:vAlign w:val="center"/>
          </w:tcPr>
          <w:p w14:paraId="32D0B32A" w14:textId="64792A89" w:rsidR="00D2568B" w:rsidRPr="008B15CD" w:rsidRDefault="00D2568B" w:rsidP="000D02BF">
            <w:pPr>
              <w:spacing w:after="0"/>
              <w:jc w:val="center"/>
              <w:rPr>
                <w:rFonts w:asciiTheme="minorHAnsi" w:hAnsiTheme="minorHAnsi"/>
                <w:lang w:val="de-DE"/>
              </w:rPr>
            </w:pPr>
            <w:r>
              <w:rPr>
                <w:rFonts w:asciiTheme="minorHAnsi" w:hAnsiTheme="minorHAnsi"/>
                <w:lang w:val="de-DE"/>
              </w:rPr>
              <w:t>750 or 1000 mg</w:t>
            </w:r>
          </w:p>
        </w:tc>
        <w:tc>
          <w:tcPr>
            <w:tcW w:w="1203" w:type="pct"/>
            <w:gridSpan w:val="2"/>
            <w:shd w:val="clear" w:color="auto" w:fill="FFFFFF" w:themeFill="background1"/>
            <w:vAlign w:val="center"/>
          </w:tcPr>
          <w:p w14:paraId="78EC64E1" w14:textId="77777777" w:rsidR="00D2568B" w:rsidRPr="008B15CD" w:rsidRDefault="00D2568B" w:rsidP="000D02BF">
            <w:pPr>
              <w:spacing w:after="0"/>
              <w:jc w:val="center"/>
              <w:rPr>
                <w:rFonts w:asciiTheme="minorHAnsi" w:hAnsiTheme="minorHAnsi"/>
              </w:rPr>
            </w:pPr>
            <w:r>
              <w:rPr>
                <w:rFonts w:asciiTheme="minorHAnsi" w:hAnsiTheme="minorHAnsi"/>
                <w:lang w:val="de-DE"/>
              </w:rPr>
              <w:t>1,000</w:t>
            </w:r>
            <w:r w:rsidRPr="008B15CD">
              <w:rPr>
                <w:rFonts w:asciiTheme="minorHAnsi" w:hAnsiTheme="minorHAnsi"/>
                <w:lang w:val="de-DE"/>
              </w:rPr>
              <w:t xml:space="preserve"> mg</w:t>
            </w:r>
          </w:p>
        </w:tc>
      </w:tr>
      <w:tr w:rsidR="00E45716" w:rsidRPr="008B15CD" w14:paraId="64FA2596" w14:textId="77777777" w:rsidTr="005C480D">
        <w:trPr>
          <w:trHeight w:val="96"/>
        </w:trPr>
        <w:tc>
          <w:tcPr>
            <w:tcW w:w="1094" w:type="pct"/>
            <w:shd w:val="clear" w:color="auto" w:fill="D9D9D9" w:themeFill="background1" w:themeFillShade="D9"/>
            <w:vAlign w:val="center"/>
          </w:tcPr>
          <w:p w14:paraId="7BA2A6A9" w14:textId="77777777" w:rsidR="00003349" w:rsidRPr="008B15CD" w:rsidRDefault="00003349" w:rsidP="000D02BF">
            <w:pPr>
              <w:spacing w:after="0"/>
              <w:rPr>
                <w:rFonts w:asciiTheme="minorHAnsi" w:hAnsiTheme="minorHAnsi"/>
              </w:rPr>
            </w:pPr>
            <w:r w:rsidRPr="008B15CD">
              <w:rPr>
                <w:rFonts w:asciiTheme="minorHAnsi" w:hAnsiTheme="minorHAnsi"/>
                <w:iCs/>
              </w:rPr>
              <w:t xml:space="preserve">Ethionamide (Eto) </w:t>
            </w:r>
          </w:p>
          <w:p w14:paraId="29E0ACC3" w14:textId="77777777" w:rsidR="00003349" w:rsidRPr="008B15CD" w:rsidRDefault="00003349" w:rsidP="000D02BF">
            <w:pPr>
              <w:spacing w:after="0"/>
              <w:rPr>
                <w:rFonts w:asciiTheme="minorHAnsi" w:hAnsiTheme="minorHAnsi"/>
                <w:iCs/>
                <w:lang w:val="de-DE"/>
              </w:rPr>
            </w:pPr>
            <w:r w:rsidRPr="008B15CD">
              <w:rPr>
                <w:rFonts w:asciiTheme="minorHAnsi" w:hAnsiTheme="minorHAnsi"/>
              </w:rPr>
              <w:t xml:space="preserve">(250 mg) </w:t>
            </w:r>
          </w:p>
        </w:tc>
        <w:tc>
          <w:tcPr>
            <w:tcW w:w="2029" w:type="pct"/>
            <w:gridSpan w:val="4"/>
            <w:shd w:val="clear" w:color="auto" w:fill="D9D9D9" w:themeFill="background1" w:themeFillShade="D9"/>
            <w:vAlign w:val="center"/>
          </w:tcPr>
          <w:p w14:paraId="2B5088FC" w14:textId="77777777" w:rsidR="00003349" w:rsidRPr="008B15CD" w:rsidRDefault="00003349" w:rsidP="000D02BF">
            <w:pPr>
              <w:spacing w:after="0"/>
              <w:jc w:val="center"/>
              <w:rPr>
                <w:rFonts w:asciiTheme="minorHAnsi" w:hAnsiTheme="minorHAnsi"/>
                <w:lang w:val="de-DE"/>
              </w:rPr>
            </w:pPr>
            <w:r>
              <w:rPr>
                <w:rFonts w:asciiTheme="minorHAnsi" w:hAnsiTheme="minorHAnsi"/>
                <w:lang w:val="de-DE"/>
              </w:rPr>
              <w:t>500 mg</w:t>
            </w:r>
          </w:p>
        </w:tc>
        <w:tc>
          <w:tcPr>
            <w:tcW w:w="1277" w:type="pct"/>
            <w:gridSpan w:val="2"/>
            <w:shd w:val="clear" w:color="auto" w:fill="D9D9D9" w:themeFill="background1" w:themeFillShade="D9"/>
            <w:vAlign w:val="center"/>
          </w:tcPr>
          <w:p w14:paraId="4BA404B6"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750</w:t>
            </w:r>
            <w:r>
              <w:rPr>
                <w:rFonts w:asciiTheme="minorHAnsi" w:hAnsiTheme="minorHAnsi"/>
                <w:lang w:val="de-DE"/>
              </w:rPr>
              <w:t xml:space="preserve"> </w:t>
            </w:r>
            <w:r w:rsidRPr="008B15CD">
              <w:rPr>
                <w:rFonts w:asciiTheme="minorHAnsi" w:hAnsiTheme="minorHAnsi"/>
                <w:lang w:val="de-DE"/>
              </w:rPr>
              <w:t>mg</w:t>
            </w:r>
          </w:p>
        </w:tc>
        <w:tc>
          <w:tcPr>
            <w:tcW w:w="600" w:type="pct"/>
            <w:shd w:val="clear" w:color="auto" w:fill="D9D9D9" w:themeFill="background1" w:themeFillShade="D9"/>
            <w:vAlign w:val="center"/>
          </w:tcPr>
          <w:p w14:paraId="6E5599CC"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1,000 mg</w:t>
            </w:r>
          </w:p>
        </w:tc>
      </w:tr>
      <w:tr w:rsidR="00E45716" w:rsidRPr="008B15CD" w14:paraId="65E49B81" w14:textId="77777777" w:rsidTr="005C480D">
        <w:trPr>
          <w:trHeight w:val="96"/>
        </w:trPr>
        <w:tc>
          <w:tcPr>
            <w:tcW w:w="1094" w:type="pct"/>
            <w:shd w:val="clear" w:color="auto" w:fill="FFFFFF" w:themeFill="background1"/>
            <w:vAlign w:val="center"/>
          </w:tcPr>
          <w:p w14:paraId="6B80DCB5" w14:textId="77777777" w:rsidR="00003349" w:rsidRPr="008B15CD" w:rsidRDefault="00003349" w:rsidP="000D02BF">
            <w:pPr>
              <w:spacing w:after="0"/>
              <w:rPr>
                <w:rFonts w:asciiTheme="minorHAnsi" w:hAnsiTheme="minorHAnsi"/>
                <w:lang w:val="de-DE"/>
              </w:rPr>
            </w:pPr>
            <w:r w:rsidRPr="008B15CD">
              <w:rPr>
                <w:rFonts w:asciiTheme="minorHAnsi" w:hAnsiTheme="minorHAnsi"/>
                <w:iCs/>
                <w:lang w:val="de-DE"/>
              </w:rPr>
              <w:t xml:space="preserve">Prothionamide </w:t>
            </w:r>
          </w:p>
          <w:p w14:paraId="499FF733" w14:textId="77777777" w:rsidR="00003349" w:rsidRPr="008B15CD" w:rsidRDefault="00003349" w:rsidP="000D02BF">
            <w:pPr>
              <w:spacing w:after="0"/>
              <w:rPr>
                <w:rFonts w:asciiTheme="minorHAnsi" w:hAnsiTheme="minorHAnsi"/>
                <w:iCs/>
                <w:lang w:val="de-DE"/>
              </w:rPr>
            </w:pPr>
            <w:r w:rsidRPr="008B15CD">
              <w:rPr>
                <w:rFonts w:asciiTheme="minorHAnsi" w:hAnsiTheme="minorHAnsi"/>
                <w:iCs/>
              </w:rPr>
              <w:t xml:space="preserve">(Pto) </w:t>
            </w:r>
            <w:r w:rsidRPr="008B15CD">
              <w:rPr>
                <w:rFonts w:asciiTheme="minorHAnsi" w:hAnsiTheme="minorHAnsi"/>
              </w:rPr>
              <w:t xml:space="preserve">(250 mg) </w:t>
            </w:r>
          </w:p>
        </w:tc>
        <w:tc>
          <w:tcPr>
            <w:tcW w:w="2029" w:type="pct"/>
            <w:gridSpan w:val="4"/>
            <w:shd w:val="clear" w:color="auto" w:fill="FFFFFF" w:themeFill="background1"/>
            <w:vAlign w:val="center"/>
          </w:tcPr>
          <w:p w14:paraId="18DB4B80" w14:textId="77777777" w:rsidR="00003349" w:rsidRPr="008B15CD" w:rsidRDefault="00003349" w:rsidP="000D02BF">
            <w:pPr>
              <w:spacing w:after="0"/>
              <w:jc w:val="center"/>
              <w:rPr>
                <w:rFonts w:asciiTheme="minorHAnsi" w:hAnsiTheme="minorHAnsi"/>
                <w:lang w:val="de-DE"/>
              </w:rPr>
            </w:pPr>
            <w:r>
              <w:rPr>
                <w:rFonts w:asciiTheme="minorHAnsi" w:hAnsiTheme="minorHAnsi"/>
                <w:lang w:val="de-DE"/>
              </w:rPr>
              <w:t>500 mg</w:t>
            </w:r>
          </w:p>
        </w:tc>
        <w:tc>
          <w:tcPr>
            <w:tcW w:w="1277" w:type="pct"/>
            <w:gridSpan w:val="2"/>
            <w:shd w:val="clear" w:color="auto" w:fill="FFFFFF" w:themeFill="background1"/>
            <w:vAlign w:val="center"/>
          </w:tcPr>
          <w:p w14:paraId="2FEC3D86"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750mg</w:t>
            </w:r>
          </w:p>
        </w:tc>
        <w:tc>
          <w:tcPr>
            <w:tcW w:w="600" w:type="pct"/>
            <w:shd w:val="clear" w:color="auto" w:fill="FFFFFF" w:themeFill="background1"/>
            <w:vAlign w:val="center"/>
          </w:tcPr>
          <w:p w14:paraId="15011739" w14:textId="77777777" w:rsidR="00003349" w:rsidRPr="008B15CD" w:rsidRDefault="00003349" w:rsidP="000D02BF">
            <w:pPr>
              <w:spacing w:after="0"/>
              <w:jc w:val="center"/>
              <w:rPr>
                <w:rFonts w:asciiTheme="minorHAnsi" w:hAnsiTheme="minorHAnsi"/>
                <w:lang w:val="de-DE"/>
              </w:rPr>
            </w:pPr>
            <w:r w:rsidRPr="008B15CD">
              <w:rPr>
                <w:rFonts w:asciiTheme="minorHAnsi" w:hAnsiTheme="minorHAnsi"/>
                <w:lang w:val="de-DE"/>
              </w:rPr>
              <w:t>1,000 mg</w:t>
            </w:r>
          </w:p>
        </w:tc>
      </w:tr>
      <w:tr w:rsidR="00E45716" w:rsidRPr="008B15CD" w14:paraId="4C8A72A0" w14:textId="77777777" w:rsidTr="005C480D">
        <w:tc>
          <w:tcPr>
            <w:tcW w:w="1094" w:type="pct"/>
            <w:shd w:val="clear" w:color="auto" w:fill="D9D9D9" w:themeFill="background1" w:themeFillShade="D9"/>
            <w:vAlign w:val="center"/>
          </w:tcPr>
          <w:p w14:paraId="0E2E8DBE" w14:textId="77777777" w:rsidR="00003349" w:rsidRPr="008B15CD" w:rsidRDefault="00003349" w:rsidP="000D02BF">
            <w:pPr>
              <w:spacing w:after="0"/>
              <w:rPr>
                <w:rFonts w:asciiTheme="minorHAnsi" w:hAnsiTheme="minorHAnsi"/>
              </w:rPr>
            </w:pPr>
            <w:r w:rsidRPr="008B15CD">
              <w:rPr>
                <w:rFonts w:asciiTheme="minorHAnsi" w:hAnsiTheme="minorHAnsi"/>
                <w:iCs/>
              </w:rPr>
              <w:t>P</w:t>
            </w:r>
            <w:r w:rsidRPr="008B15CD">
              <w:rPr>
                <w:rFonts w:asciiTheme="minorHAnsi" w:hAnsiTheme="minorHAnsi"/>
              </w:rPr>
              <w:t>-</w:t>
            </w:r>
            <w:r w:rsidRPr="008B15CD">
              <w:rPr>
                <w:rFonts w:asciiTheme="minorHAnsi" w:hAnsiTheme="minorHAnsi"/>
                <w:iCs/>
              </w:rPr>
              <w:t>aminosalicylic</w:t>
            </w:r>
            <w:r>
              <w:rPr>
                <w:rFonts w:asciiTheme="minorHAnsi" w:hAnsiTheme="minorHAnsi"/>
                <w:iCs/>
              </w:rPr>
              <w:t xml:space="preserve"> </w:t>
            </w:r>
            <w:r w:rsidRPr="008B15CD">
              <w:rPr>
                <w:rFonts w:asciiTheme="minorHAnsi" w:hAnsiTheme="minorHAnsi"/>
                <w:iCs/>
              </w:rPr>
              <w:t>acid (PASER</w:t>
            </w:r>
            <w:r w:rsidRPr="008B15CD">
              <w:rPr>
                <w:rFonts w:asciiTheme="minorHAnsi" w:hAnsiTheme="minorHAnsi" w:cstheme="minorHAnsi"/>
                <w:iCs/>
              </w:rPr>
              <w:t>®</w:t>
            </w:r>
            <w:r w:rsidRPr="008B15CD">
              <w:rPr>
                <w:rFonts w:asciiTheme="minorHAnsi" w:hAnsiTheme="minorHAnsi"/>
                <w:iCs/>
              </w:rPr>
              <w:t xml:space="preserve">) </w:t>
            </w:r>
          </w:p>
          <w:p w14:paraId="2B005863" w14:textId="77777777" w:rsidR="00003349" w:rsidRPr="008B15CD" w:rsidRDefault="00003349" w:rsidP="000D02BF">
            <w:pPr>
              <w:spacing w:after="0"/>
              <w:rPr>
                <w:rFonts w:asciiTheme="minorHAnsi" w:hAnsiTheme="minorHAnsi"/>
              </w:rPr>
            </w:pPr>
            <w:r w:rsidRPr="008B15CD">
              <w:rPr>
                <w:rFonts w:asciiTheme="minorHAnsi" w:hAnsiTheme="minorHAnsi"/>
              </w:rPr>
              <w:t>(4-g sachets)</w:t>
            </w:r>
          </w:p>
        </w:tc>
        <w:tc>
          <w:tcPr>
            <w:tcW w:w="740" w:type="pct"/>
            <w:shd w:val="clear" w:color="auto" w:fill="D9D9D9" w:themeFill="background1" w:themeFillShade="D9"/>
            <w:vAlign w:val="center"/>
          </w:tcPr>
          <w:p w14:paraId="474BA7CE" w14:textId="77777777" w:rsidR="00003349" w:rsidRPr="008B15CD" w:rsidRDefault="00003349" w:rsidP="000D02BF">
            <w:pPr>
              <w:spacing w:after="0"/>
              <w:jc w:val="center"/>
              <w:rPr>
                <w:rFonts w:asciiTheme="minorHAnsi" w:hAnsiTheme="minorHAnsi"/>
              </w:rPr>
            </w:pPr>
            <w:r>
              <w:rPr>
                <w:rFonts w:asciiTheme="minorHAnsi" w:hAnsiTheme="minorHAnsi"/>
              </w:rPr>
              <w:t>3 to 3,5 g twice daily</w:t>
            </w:r>
          </w:p>
        </w:tc>
        <w:tc>
          <w:tcPr>
            <w:tcW w:w="2566" w:type="pct"/>
            <w:gridSpan w:val="5"/>
            <w:shd w:val="clear" w:color="auto" w:fill="D9D9D9" w:themeFill="background1" w:themeFillShade="D9"/>
            <w:vAlign w:val="center"/>
          </w:tcPr>
          <w:p w14:paraId="3C715B82" w14:textId="77777777" w:rsidR="00003349" w:rsidRPr="008B15CD" w:rsidRDefault="00003349" w:rsidP="000D02BF">
            <w:pPr>
              <w:spacing w:after="0"/>
              <w:jc w:val="center"/>
              <w:rPr>
                <w:rFonts w:asciiTheme="minorHAnsi" w:hAnsiTheme="minorHAnsi"/>
              </w:rPr>
            </w:pPr>
            <w:r>
              <w:rPr>
                <w:rFonts w:asciiTheme="minorHAnsi" w:hAnsiTheme="minorHAnsi"/>
              </w:rPr>
              <w:t>4 g twice daily</w:t>
            </w:r>
          </w:p>
        </w:tc>
        <w:tc>
          <w:tcPr>
            <w:tcW w:w="600" w:type="pct"/>
            <w:shd w:val="clear" w:color="auto" w:fill="D9D9D9" w:themeFill="background1" w:themeFillShade="D9"/>
            <w:vAlign w:val="center"/>
          </w:tcPr>
          <w:p w14:paraId="63D0639D" w14:textId="77777777" w:rsidR="00003349" w:rsidRPr="008B15CD" w:rsidRDefault="00003349" w:rsidP="000D02BF">
            <w:pPr>
              <w:spacing w:after="0"/>
              <w:jc w:val="center"/>
              <w:rPr>
                <w:rFonts w:asciiTheme="minorHAnsi" w:hAnsiTheme="minorHAnsi"/>
              </w:rPr>
            </w:pPr>
            <w:r>
              <w:rPr>
                <w:rFonts w:asciiTheme="minorHAnsi" w:hAnsiTheme="minorHAnsi"/>
              </w:rPr>
              <w:t>4 or 6 g twice daily</w:t>
            </w:r>
          </w:p>
        </w:tc>
      </w:tr>
      <w:tr w:rsidR="00E45716" w14:paraId="49A596B7" w14:textId="77777777" w:rsidTr="005C480D">
        <w:tc>
          <w:tcPr>
            <w:tcW w:w="5000" w:type="pct"/>
            <w:gridSpan w:val="8"/>
            <w:shd w:val="clear" w:color="auto" w:fill="95B3D7" w:themeFill="accent1" w:themeFillTint="99"/>
          </w:tcPr>
          <w:p w14:paraId="765C2FE0" w14:textId="77777777" w:rsidR="00003349" w:rsidRPr="00F10FC9" w:rsidRDefault="00003349" w:rsidP="000D02BF">
            <w:pPr>
              <w:rPr>
                <w:rFonts w:asciiTheme="minorHAnsi" w:hAnsiTheme="minorHAnsi"/>
              </w:rPr>
            </w:pPr>
            <w:r>
              <w:rPr>
                <w:rFonts w:asciiTheme="minorHAnsi" w:hAnsiTheme="minorHAnsi"/>
                <w:b/>
                <w:bCs/>
                <w:i/>
                <w:iCs/>
              </w:rPr>
              <w:t>OTHERS</w:t>
            </w:r>
          </w:p>
        </w:tc>
      </w:tr>
      <w:tr w:rsidR="00E45716" w:rsidRPr="008B15CD" w14:paraId="4548B2FA" w14:textId="77777777" w:rsidTr="00E45716">
        <w:tc>
          <w:tcPr>
            <w:tcW w:w="1094" w:type="pct"/>
            <w:shd w:val="clear" w:color="auto" w:fill="D9D9D9" w:themeFill="background1" w:themeFillShade="D9"/>
            <w:vAlign w:val="center"/>
          </w:tcPr>
          <w:p w14:paraId="7093CB5C" w14:textId="77777777" w:rsidR="00E45716" w:rsidRDefault="00E45716" w:rsidP="000D02BF">
            <w:pPr>
              <w:spacing w:after="0"/>
              <w:rPr>
                <w:rFonts w:asciiTheme="minorHAnsi" w:hAnsiTheme="minorHAnsi"/>
                <w:iCs/>
              </w:rPr>
            </w:pPr>
            <w:r>
              <w:rPr>
                <w:rFonts w:asciiTheme="minorHAnsi" w:hAnsiTheme="minorHAnsi"/>
                <w:iCs/>
              </w:rPr>
              <w:t>Isoniazid (H)</w:t>
            </w:r>
          </w:p>
          <w:p w14:paraId="70ED834D" w14:textId="77777777" w:rsidR="00E45716" w:rsidRPr="007A0F59" w:rsidRDefault="00E45716" w:rsidP="000D02BF">
            <w:pPr>
              <w:spacing w:after="0"/>
              <w:rPr>
                <w:rFonts w:asciiTheme="minorHAnsi" w:hAnsiTheme="minorHAnsi"/>
                <w:iCs/>
              </w:rPr>
            </w:pPr>
            <w:r w:rsidRPr="007A0F59">
              <w:rPr>
                <w:rFonts w:asciiTheme="minorHAnsi" w:hAnsiTheme="minorHAnsi"/>
                <w:iCs/>
              </w:rPr>
              <w:t>(100, 300 mg)</w:t>
            </w:r>
          </w:p>
        </w:tc>
        <w:tc>
          <w:tcPr>
            <w:tcW w:w="740" w:type="pct"/>
            <w:shd w:val="clear" w:color="auto" w:fill="D9D9D9" w:themeFill="background1" w:themeFillShade="D9"/>
            <w:vAlign w:val="center"/>
          </w:tcPr>
          <w:p w14:paraId="62D31CFA" w14:textId="77777777" w:rsidR="00E45716" w:rsidRDefault="00E45716" w:rsidP="000D02BF">
            <w:pPr>
              <w:spacing w:after="0"/>
              <w:jc w:val="center"/>
              <w:rPr>
                <w:rFonts w:asciiTheme="minorHAnsi" w:hAnsiTheme="minorHAnsi"/>
                <w:iCs/>
              </w:rPr>
            </w:pPr>
            <w:r>
              <w:rPr>
                <w:rFonts w:asciiTheme="minorHAnsi" w:hAnsiTheme="minorHAnsi"/>
                <w:iCs/>
              </w:rPr>
              <w:t>150 mg</w:t>
            </w:r>
          </w:p>
        </w:tc>
        <w:tc>
          <w:tcPr>
            <w:tcW w:w="728" w:type="pct"/>
            <w:gridSpan w:val="2"/>
            <w:shd w:val="clear" w:color="auto" w:fill="D9D9D9" w:themeFill="background1" w:themeFillShade="D9"/>
            <w:vAlign w:val="center"/>
          </w:tcPr>
          <w:p w14:paraId="580B9456" w14:textId="77777777" w:rsidR="00E45716" w:rsidRDefault="00E45716" w:rsidP="000D02BF">
            <w:pPr>
              <w:spacing w:after="0"/>
              <w:jc w:val="center"/>
              <w:rPr>
                <w:rFonts w:asciiTheme="minorHAnsi" w:hAnsiTheme="minorHAnsi"/>
                <w:iCs/>
              </w:rPr>
            </w:pPr>
            <w:r>
              <w:rPr>
                <w:rFonts w:asciiTheme="minorHAnsi" w:hAnsiTheme="minorHAnsi"/>
                <w:iCs/>
              </w:rPr>
              <w:t>200 mg</w:t>
            </w:r>
          </w:p>
        </w:tc>
        <w:tc>
          <w:tcPr>
            <w:tcW w:w="2438" w:type="pct"/>
            <w:gridSpan w:val="4"/>
            <w:shd w:val="clear" w:color="auto" w:fill="D9D9D9" w:themeFill="background1" w:themeFillShade="D9"/>
            <w:vAlign w:val="center"/>
          </w:tcPr>
          <w:p w14:paraId="5FE3E803" w14:textId="36BD94F2" w:rsidR="00E45716" w:rsidRDefault="00E45716">
            <w:pPr>
              <w:spacing w:after="0"/>
              <w:jc w:val="center"/>
              <w:rPr>
                <w:rFonts w:asciiTheme="minorHAnsi" w:hAnsiTheme="minorHAnsi"/>
                <w:iCs/>
              </w:rPr>
            </w:pPr>
            <w:r>
              <w:rPr>
                <w:rFonts w:asciiTheme="minorHAnsi" w:hAnsiTheme="minorHAnsi"/>
                <w:iCs/>
              </w:rPr>
              <w:t>300 mg</w:t>
            </w:r>
          </w:p>
        </w:tc>
      </w:tr>
      <w:tr w:rsidR="00E45716" w:rsidRPr="008B15CD" w14:paraId="3C11F16D" w14:textId="77777777" w:rsidTr="005C480D">
        <w:tc>
          <w:tcPr>
            <w:tcW w:w="1094" w:type="pct"/>
            <w:shd w:val="clear" w:color="auto" w:fill="FFFFFF" w:themeFill="background1"/>
            <w:vAlign w:val="center"/>
          </w:tcPr>
          <w:p w14:paraId="1106EC47" w14:textId="77777777" w:rsidR="00003349" w:rsidRDefault="00003349" w:rsidP="000D02BF">
            <w:pPr>
              <w:spacing w:after="0"/>
              <w:rPr>
                <w:rFonts w:asciiTheme="minorHAnsi" w:hAnsiTheme="minorHAnsi"/>
                <w:iCs/>
              </w:rPr>
            </w:pPr>
            <w:r w:rsidRPr="007A0F59">
              <w:rPr>
                <w:rFonts w:asciiTheme="minorHAnsi" w:hAnsiTheme="minorHAnsi"/>
                <w:iCs/>
              </w:rPr>
              <w:t xml:space="preserve">High-dose isoniazid </w:t>
            </w:r>
            <w:r>
              <w:rPr>
                <w:rFonts w:asciiTheme="minorHAnsi" w:hAnsiTheme="minorHAnsi"/>
                <w:iCs/>
              </w:rPr>
              <w:t>(H</w:t>
            </w:r>
            <w:r w:rsidRPr="006E46FE">
              <w:rPr>
                <w:rFonts w:asciiTheme="minorHAnsi" w:hAnsiTheme="minorHAnsi"/>
                <w:iCs/>
                <w:vertAlign w:val="superscript"/>
              </w:rPr>
              <w:t>H</w:t>
            </w:r>
            <w:r>
              <w:rPr>
                <w:rFonts w:asciiTheme="minorHAnsi" w:hAnsiTheme="minorHAnsi"/>
                <w:iCs/>
              </w:rPr>
              <w:t>)</w:t>
            </w:r>
          </w:p>
          <w:p w14:paraId="51A30FE5" w14:textId="77777777" w:rsidR="00003349" w:rsidRPr="008B15CD" w:rsidRDefault="00003349" w:rsidP="000D02BF">
            <w:pPr>
              <w:spacing w:after="0"/>
              <w:rPr>
                <w:rFonts w:asciiTheme="minorHAnsi" w:hAnsiTheme="minorHAnsi"/>
                <w:iCs/>
              </w:rPr>
            </w:pPr>
            <w:r w:rsidRPr="007A0F59">
              <w:rPr>
                <w:rFonts w:asciiTheme="minorHAnsi" w:hAnsiTheme="minorHAnsi"/>
                <w:iCs/>
              </w:rPr>
              <w:t xml:space="preserve">(100, 300 mg) </w:t>
            </w:r>
          </w:p>
        </w:tc>
        <w:tc>
          <w:tcPr>
            <w:tcW w:w="740" w:type="pct"/>
            <w:shd w:val="clear" w:color="auto" w:fill="FFFFFF" w:themeFill="background1"/>
            <w:vAlign w:val="center"/>
          </w:tcPr>
          <w:p w14:paraId="77A5B58E" w14:textId="77777777" w:rsidR="00003349" w:rsidRDefault="00003349" w:rsidP="000D02BF">
            <w:pPr>
              <w:spacing w:after="0"/>
              <w:jc w:val="center"/>
              <w:rPr>
                <w:rFonts w:asciiTheme="minorHAnsi" w:hAnsiTheme="minorHAnsi"/>
                <w:iCs/>
              </w:rPr>
            </w:pPr>
            <w:r>
              <w:rPr>
                <w:rFonts w:asciiTheme="minorHAnsi" w:hAnsiTheme="minorHAnsi"/>
                <w:iCs/>
              </w:rPr>
              <w:t>400 mg</w:t>
            </w:r>
          </w:p>
        </w:tc>
        <w:tc>
          <w:tcPr>
            <w:tcW w:w="1288" w:type="pct"/>
            <w:gridSpan w:val="3"/>
            <w:shd w:val="clear" w:color="auto" w:fill="FFFFFF" w:themeFill="background1"/>
            <w:vAlign w:val="center"/>
          </w:tcPr>
          <w:p w14:paraId="2B3301F9" w14:textId="77777777" w:rsidR="00003349" w:rsidRPr="008B15CD" w:rsidRDefault="00003349" w:rsidP="000D02BF">
            <w:pPr>
              <w:spacing w:after="0"/>
              <w:jc w:val="center"/>
              <w:rPr>
                <w:rFonts w:asciiTheme="minorHAnsi" w:hAnsiTheme="minorHAnsi"/>
              </w:rPr>
            </w:pPr>
            <w:r>
              <w:rPr>
                <w:rFonts w:asciiTheme="minorHAnsi" w:hAnsiTheme="minorHAnsi"/>
                <w:iCs/>
              </w:rPr>
              <w:t>450 mg</w:t>
            </w:r>
          </w:p>
        </w:tc>
        <w:tc>
          <w:tcPr>
            <w:tcW w:w="1878" w:type="pct"/>
            <w:gridSpan w:val="3"/>
            <w:shd w:val="clear" w:color="auto" w:fill="FFFFFF" w:themeFill="background1"/>
            <w:vAlign w:val="center"/>
          </w:tcPr>
          <w:p w14:paraId="5EDF6AD2" w14:textId="77777777" w:rsidR="00003349" w:rsidRPr="008B15CD" w:rsidRDefault="00003349" w:rsidP="000D02BF">
            <w:pPr>
              <w:spacing w:after="0"/>
              <w:jc w:val="center"/>
              <w:rPr>
                <w:rFonts w:asciiTheme="minorHAnsi" w:hAnsiTheme="minorHAnsi"/>
              </w:rPr>
            </w:pPr>
            <w:r>
              <w:rPr>
                <w:rFonts w:asciiTheme="minorHAnsi" w:hAnsiTheme="minorHAnsi"/>
                <w:iCs/>
              </w:rPr>
              <w:t>600 mg</w:t>
            </w:r>
          </w:p>
        </w:tc>
      </w:tr>
    </w:tbl>
    <w:p w14:paraId="34446EBE" w14:textId="77777777" w:rsidR="005D4482" w:rsidRPr="005C480D" w:rsidRDefault="007A0F59" w:rsidP="005D4482">
      <w:pPr>
        <w:pStyle w:val="Caption"/>
        <w:rPr>
          <w:i w:val="0"/>
          <w:sz w:val="18"/>
          <w:szCs w:val="22"/>
        </w:rPr>
      </w:pPr>
      <w:r w:rsidRPr="005C480D">
        <w:rPr>
          <w:i w:val="0"/>
          <w:sz w:val="18"/>
          <w:szCs w:val="22"/>
          <w:vertAlign w:val="superscript"/>
        </w:rPr>
        <w:lastRenderedPageBreak/>
        <w:t>1</w:t>
      </w:r>
      <w:r w:rsidRPr="005C480D">
        <w:rPr>
          <w:i w:val="0"/>
          <w:sz w:val="18"/>
          <w:szCs w:val="22"/>
        </w:rPr>
        <w:t xml:space="preserve"> </w:t>
      </w:r>
      <w:r w:rsidR="005D4482" w:rsidRPr="005C480D">
        <w:rPr>
          <w:i w:val="0"/>
          <w:sz w:val="18"/>
          <w:szCs w:val="22"/>
        </w:rPr>
        <w:t xml:space="preserve">For adults over 59 years of age, the dose will be reduced to 10 mg/kg (max dose: 750 mg). For example a 65 year-old with normal creatinine function and a weight of 50Kg would get 500 mg of amikacin daily, instead of the normal dosing of 750 mg daily.  </w:t>
      </w:r>
    </w:p>
    <w:p w14:paraId="486C260B" w14:textId="44CF88F4" w:rsidR="00935021" w:rsidRDefault="005D4482" w:rsidP="005D4482">
      <w:pPr>
        <w:pStyle w:val="Caption"/>
      </w:pPr>
      <w:r w:rsidRPr="005C480D">
        <w:rPr>
          <w:i w:val="0"/>
          <w:sz w:val="18"/>
          <w:szCs w:val="22"/>
        </w:rPr>
        <w:t>Adapted from</w:t>
      </w:r>
      <w:r w:rsidRPr="005C480D">
        <w:rPr>
          <w:sz w:val="18"/>
          <w:szCs w:val="22"/>
        </w:rPr>
        <w:t xml:space="preserve"> </w:t>
      </w:r>
      <w:r w:rsidRPr="005C480D">
        <w:rPr>
          <w:rFonts w:cstheme="minorHAnsi"/>
          <w:sz w:val="18"/>
          <w:szCs w:val="22"/>
        </w:rPr>
        <w:t>WHO consolidated guidelines on drug-resistant tuberculosis treatment, 2019</w:t>
      </w:r>
      <w:r w:rsidRPr="005C480D">
        <w:rPr>
          <w:rFonts w:cstheme="minorHAnsi"/>
          <w:i w:val="0"/>
          <w:sz w:val="18"/>
          <w:szCs w:val="22"/>
        </w:rPr>
        <w:t>.</w:t>
      </w:r>
      <w:r w:rsidR="00935021">
        <w:br w:type="page"/>
      </w:r>
    </w:p>
    <w:p w14:paraId="58B9B7AC" w14:textId="14F093D4" w:rsidR="00055455" w:rsidRDefault="00055455" w:rsidP="00055455">
      <w:pPr>
        <w:autoSpaceDE w:val="0"/>
        <w:autoSpaceDN w:val="0"/>
        <w:adjustRightInd w:val="0"/>
        <w:spacing w:after="0" w:line="240" w:lineRule="auto"/>
        <w:rPr>
          <w:rFonts w:asciiTheme="minorHAnsi" w:hAnsiTheme="minorHAnsi"/>
          <w:b/>
        </w:rPr>
      </w:pPr>
      <w:r>
        <w:rPr>
          <w:rFonts w:asciiTheme="minorHAnsi" w:hAnsiTheme="minorHAnsi"/>
          <w:b/>
        </w:rPr>
        <w:lastRenderedPageBreak/>
        <w:t>Table 4</w:t>
      </w:r>
      <w:r w:rsidRPr="006334E0">
        <w:rPr>
          <w:rFonts w:asciiTheme="minorHAnsi" w:hAnsiTheme="minorHAnsi"/>
          <w:b/>
        </w:rPr>
        <w:t xml:space="preserve">.  Dosing of anti-TB drugs </w:t>
      </w:r>
      <w:r>
        <w:rPr>
          <w:rFonts w:asciiTheme="minorHAnsi" w:hAnsiTheme="minorHAnsi"/>
          <w:b/>
        </w:rPr>
        <w:t>in shorter regimen.</w:t>
      </w:r>
      <w:r w:rsidR="006D4D96">
        <w:rPr>
          <w:rFonts w:asciiTheme="minorHAnsi" w:hAnsiTheme="minorHAnsi"/>
          <w:b/>
        </w:rPr>
        <w:t xml:space="preserve"> </w:t>
      </w:r>
      <w:r w:rsidR="006D4D96" w:rsidRPr="003427B7">
        <w:rPr>
          <w:rFonts w:asciiTheme="minorHAnsi" w:hAnsiTheme="minorHAnsi"/>
          <w:b/>
        </w:rPr>
        <w:t>Dosing is daily unless otherwise specified.</w:t>
      </w:r>
    </w:p>
    <w:tbl>
      <w:tblPr>
        <w:tblW w:w="5238"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2577"/>
        <w:gridCol w:w="1370"/>
        <w:gridCol w:w="1122"/>
        <w:gridCol w:w="1417"/>
        <w:gridCol w:w="1274"/>
        <w:gridCol w:w="1138"/>
        <w:gridCol w:w="1134"/>
      </w:tblGrid>
      <w:tr w:rsidR="00146DD2" w:rsidRPr="008B15CD" w14:paraId="68071784" w14:textId="77777777" w:rsidTr="00ED443F">
        <w:trPr>
          <w:trHeight w:val="706"/>
          <w:tblHeader/>
        </w:trPr>
        <w:tc>
          <w:tcPr>
            <w:tcW w:w="1285" w:type="pct"/>
            <w:vMerge w:val="restart"/>
            <w:shd w:val="clear" w:color="auto" w:fill="215868" w:themeFill="accent5" w:themeFillShade="80"/>
            <w:vAlign w:val="center"/>
          </w:tcPr>
          <w:p w14:paraId="458432CC" w14:textId="77777777" w:rsidR="00146DD2" w:rsidRPr="008B15CD" w:rsidRDefault="00146DD2" w:rsidP="00D15641">
            <w:pPr>
              <w:jc w:val="center"/>
              <w:rPr>
                <w:rFonts w:asciiTheme="minorHAnsi" w:hAnsiTheme="minorHAnsi"/>
                <w:b/>
                <w:bCs/>
                <w:color w:val="FFFFFF" w:themeColor="background1"/>
              </w:rPr>
            </w:pPr>
            <w:r w:rsidRPr="008B15CD">
              <w:rPr>
                <w:rFonts w:asciiTheme="minorHAnsi" w:hAnsiTheme="minorHAnsi"/>
                <w:b/>
                <w:bCs/>
                <w:color w:val="FFFFFF" w:themeColor="background1"/>
              </w:rPr>
              <w:t>Medication (abbreviation, common presentation)</w:t>
            </w:r>
          </w:p>
        </w:tc>
        <w:tc>
          <w:tcPr>
            <w:tcW w:w="3715" w:type="pct"/>
            <w:gridSpan w:val="6"/>
            <w:shd w:val="clear" w:color="auto" w:fill="215868" w:themeFill="accent5" w:themeFillShade="80"/>
            <w:vAlign w:val="center"/>
          </w:tcPr>
          <w:p w14:paraId="7B9D9918" w14:textId="77777777" w:rsidR="00146DD2" w:rsidRPr="008B15CD" w:rsidRDefault="00146DD2" w:rsidP="00D15641">
            <w:pPr>
              <w:spacing w:after="0"/>
              <w:jc w:val="center"/>
              <w:rPr>
                <w:rFonts w:asciiTheme="minorHAnsi" w:hAnsiTheme="minorHAnsi"/>
                <w:b/>
                <w:bCs/>
                <w:color w:val="FFFFFF" w:themeColor="background1"/>
              </w:rPr>
            </w:pPr>
            <w:r w:rsidRPr="008B15CD">
              <w:rPr>
                <w:rFonts w:asciiTheme="minorHAnsi" w:hAnsiTheme="minorHAnsi"/>
                <w:b/>
                <w:bCs/>
                <w:color w:val="FFFFFF" w:themeColor="background1"/>
              </w:rPr>
              <w:t>Weight class</w:t>
            </w:r>
          </w:p>
        </w:tc>
      </w:tr>
      <w:tr w:rsidR="00ED443F" w:rsidRPr="008B15CD" w14:paraId="7FD9604B" w14:textId="77777777" w:rsidTr="00ED443F">
        <w:trPr>
          <w:tblHeader/>
        </w:trPr>
        <w:tc>
          <w:tcPr>
            <w:tcW w:w="1285" w:type="pct"/>
            <w:vMerge/>
            <w:shd w:val="clear" w:color="auto" w:fill="215868" w:themeFill="accent5" w:themeFillShade="80"/>
            <w:vAlign w:val="center"/>
          </w:tcPr>
          <w:p w14:paraId="731E0F12" w14:textId="77777777" w:rsidR="00146DD2" w:rsidRPr="008B15CD" w:rsidRDefault="00146DD2" w:rsidP="00D15641">
            <w:pPr>
              <w:jc w:val="center"/>
              <w:rPr>
                <w:rFonts w:asciiTheme="minorHAnsi" w:hAnsiTheme="minorHAnsi"/>
                <w:color w:val="FFFFFF" w:themeColor="background1"/>
              </w:rPr>
            </w:pPr>
          </w:p>
        </w:tc>
        <w:tc>
          <w:tcPr>
            <w:tcW w:w="683" w:type="pct"/>
            <w:shd w:val="clear" w:color="auto" w:fill="215868" w:themeFill="accent5" w:themeFillShade="80"/>
            <w:vAlign w:val="center"/>
          </w:tcPr>
          <w:p w14:paraId="633529DC" w14:textId="77777777" w:rsidR="00146DD2" w:rsidRPr="008B15CD" w:rsidRDefault="00146DD2" w:rsidP="00D15641">
            <w:pPr>
              <w:spacing w:after="0"/>
              <w:jc w:val="center"/>
              <w:rPr>
                <w:rFonts w:asciiTheme="minorHAnsi" w:hAnsiTheme="minorHAnsi"/>
                <w:b/>
                <w:bCs/>
                <w:color w:val="FFFFFF" w:themeColor="background1"/>
              </w:rPr>
            </w:pPr>
            <w:r>
              <w:rPr>
                <w:rFonts w:asciiTheme="minorHAnsi" w:hAnsiTheme="minorHAnsi"/>
                <w:b/>
                <w:bCs/>
                <w:color w:val="FFFFFF" w:themeColor="background1"/>
              </w:rPr>
              <w:t>&gt;24-30 kg</w:t>
            </w:r>
          </w:p>
        </w:tc>
        <w:tc>
          <w:tcPr>
            <w:tcW w:w="559" w:type="pct"/>
            <w:shd w:val="clear" w:color="auto" w:fill="215868" w:themeFill="accent5" w:themeFillShade="80"/>
            <w:vAlign w:val="center"/>
          </w:tcPr>
          <w:p w14:paraId="0993D496" w14:textId="77777777" w:rsidR="00146DD2" w:rsidRPr="008B15CD" w:rsidRDefault="00146DD2" w:rsidP="00D15641">
            <w:pPr>
              <w:spacing w:after="0"/>
              <w:jc w:val="center"/>
              <w:rPr>
                <w:rFonts w:asciiTheme="minorHAnsi" w:hAnsiTheme="minorHAnsi"/>
                <w:b/>
                <w:bCs/>
                <w:color w:val="FFFFFF" w:themeColor="background1"/>
              </w:rPr>
            </w:pPr>
            <w:r>
              <w:rPr>
                <w:rFonts w:asciiTheme="minorHAnsi" w:hAnsiTheme="minorHAnsi"/>
                <w:b/>
                <w:bCs/>
                <w:color w:val="FFFFFF" w:themeColor="background1"/>
              </w:rPr>
              <w:t>&gt;</w:t>
            </w:r>
            <w:r w:rsidRPr="008B15CD">
              <w:rPr>
                <w:rFonts w:asciiTheme="minorHAnsi" w:hAnsiTheme="minorHAnsi"/>
                <w:b/>
                <w:bCs/>
                <w:color w:val="FFFFFF" w:themeColor="background1"/>
              </w:rPr>
              <w:t>3</w:t>
            </w:r>
            <w:r>
              <w:rPr>
                <w:rFonts w:asciiTheme="minorHAnsi" w:hAnsiTheme="minorHAnsi"/>
                <w:b/>
                <w:bCs/>
                <w:color w:val="FFFFFF" w:themeColor="background1"/>
              </w:rPr>
              <w:t>0-35</w:t>
            </w:r>
            <w:r w:rsidRPr="008B15CD">
              <w:rPr>
                <w:rFonts w:asciiTheme="minorHAnsi" w:hAnsiTheme="minorHAnsi"/>
                <w:b/>
                <w:bCs/>
                <w:color w:val="FFFFFF" w:themeColor="background1"/>
              </w:rPr>
              <w:t xml:space="preserve"> kg</w:t>
            </w:r>
          </w:p>
        </w:tc>
        <w:tc>
          <w:tcPr>
            <w:tcW w:w="706" w:type="pct"/>
            <w:shd w:val="clear" w:color="auto" w:fill="215868" w:themeFill="accent5" w:themeFillShade="80"/>
            <w:vAlign w:val="center"/>
          </w:tcPr>
          <w:p w14:paraId="074F350B" w14:textId="77777777" w:rsidR="00146DD2" w:rsidRPr="008B15CD" w:rsidRDefault="00146DD2" w:rsidP="00D15641">
            <w:pPr>
              <w:spacing w:after="0"/>
              <w:jc w:val="center"/>
              <w:rPr>
                <w:rFonts w:asciiTheme="minorHAnsi" w:hAnsiTheme="minorHAnsi"/>
                <w:b/>
                <w:bCs/>
                <w:color w:val="FFFFFF" w:themeColor="background1"/>
              </w:rPr>
            </w:pPr>
            <w:r>
              <w:rPr>
                <w:rFonts w:asciiTheme="minorHAnsi" w:hAnsiTheme="minorHAnsi"/>
                <w:b/>
                <w:bCs/>
                <w:color w:val="FFFFFF" w:themeColor="background1"/>
              </w:rPr>
              <w:t>&gt;35-45 kg</w:t>
            </w:r>
          </w:p>
        </w:tc>
        <w:tc>
          <w:tcPr>
            <w:tcW w:w="635" w:type="pct"/>
            <w:shd w:val="clear" w:color="auto" w:fill="215868" w:themeFill="accent5" w:themeFillShade="80"/>
            <w:vAlign w:val="center"/>
          </w:tcPr>
          <w:p w14:paraId="04B2A378" w14:textId="77777777" w:rsidR="00146DD2" w:rsidRPr="008B15CD" w:rsidRDefault="00146DD2" w:rsidP="00D15641">
            <w:pPr>
              <w:spacing w:after="0"/>
              <w:jc w:val="center"/>
              <w:rPr>
                <w:rFonts w:asciiTheme="minorHAnsi" w:hAnsiTheme="minorHAnsi"/>
                <w:b/>
                <w:bCs/>
                <w:color w:val="FFFFFF" w:themeColor="background1"/>
              </w:rPr>
            </w:pPr>
            <w:r>
              <w:rPr>
                <w:rFonts w:asciiTheme="minorHAnsi" w:hAnsiTheme="minorHAnsi"/>
                <w:b/>
                <w:bCs/>
                <w:color w:val="FFFFFF" w:themeColor="background1"/>
              </w:rPr>
              <w:t>&gt;45-55 kg</w:t>
            </w:r>
          </w:p>
        </w:tc>
        <w:tc>
          <w:tcPr>
            <w:tcW w:w="567" w:type="pct"/>
            <w:shd w:val="clear" w:color="auto" w:fill="215868" w:themeFill="accent5" w:themeFillShade="80"/>
            <w:vAlign w:val="center"/>
          </w:tcPr>
          <w:p w14:paraId="5435D61C" w14:textId="77777777" w:rsidR="00146DD2" w:rsidRPr="008B15CD" w:rsidRDefault="00146DD2" w:rsidP="00D15641">
            <w:pPr>
              <w:spacing w:after="0"/>
              <w:jc w:val="center"/>
              <w:rPr>
                <w:rFonts w:asciiTheme="minorHAnsi" w:hAnsiTheme="minorHAnsi"/>
                <w:b/>
                <w:bCs/>
                <w:color w:val="FFFFFF" w:themeColor="background1"/>
              </w:rPr>
            </w:pPr>
            <w:r>
              <w:rPr>
                <w:rFonts w:asciiTheme="minorHAnsi" w:hAnsiTheme="minorHAnsi"/>
                <w:b/>
                <w:bCs/>
                <w:color w:val="FFFFFF" w:themeColor="background1"/>
              </w:rPr>
              <w:t>&gt;55</w:t>
            </w:r>
            <w:r w:rsidRPr="008B15CD">
              <w:rPr>
                <w:rFonts w:asciiTheme="minorHAnsi" w:hAnsiTheme="minorHAnsi"/>
                <w:b/>
                <w:bCs/>
                <w:color w:val="FFFFFF" w:themeColor="background1"/>
              </w:rPr>
              <w:t>-70 kg</w:t>
            </w:r>
          </w:p>
        </w:tc>
        <w:tc>
          <w:tcPr>
            <w:tcW w:w="565" w:type="pct"/>
            <w:shd w:val="clear" w:color="auto" w:fill="215868" w:themeFill="accent5" w:themeFillShade="80"/>
            <w:vAlign w:val="center"/>
          </w:tcPr>
          <w:p w14:paraId="3063CDC2" w14:textId="77777777" w:rsidR="00146DD2" w:rsidRPr="008B15CD" w:rsidRDefault="00146DD2" w:rsidP="00D15641">
            <w:pPr>
              <w:spacing w:after="0"/>
              <w:jc w:val="center"/>
              <w:rPr>
                <w:rFonts w:asciiTheme="minorHAnsi" w:hAnsiTheme="minorHAnsi"/>
                <w:b/>
                <w:bCs/>
                <w:color w:val="FFFFFF" w:themeColor="background1"/>
              </w:rPr>
            </w:pPr>
            <w:r w:rsidRPr="008B15CD">
              <w:rPr>
                <w:rFonts w:asciiTheme="minorHAnsi" w:hAnsiTheme="minorHAnsi"/>
                <w:b/>
                <w:bCs/>
                <w:color w:val="FFFFFF" w:themeColor="background1"/>
              </w:rPr>
              <w:t>&gt; 70 kg</w:t>
            </w:r>
          </w:p>
        </w:tc>
      </w:tr>
      <w:tr w:rsidR="00146DD2" w:rsidRPr="008B15CD" w14:paraId="31D57D1C" w14:textId="77777777" w:rsidTr="00ED443F">
        <w:trPr>
          <w:trHeight w:val="610"/>
        </w:trPr>
        <w:tc>
          <w:tcPr>
            <w:tcW w:w="1285" w:type="pct"/>
            <w:shd w:val="clear" w:color="auto" w:fill="FFFFFF" w:themeFill="background1"/>
          </w:tcPr>
          <w:p w14:paraId="1D606078" w14:textId="77777777" w:rsidR="00146DD2" w:rsidRPr="008B15CD" w:rsidRDefault="00146DD2" w:rsidP="00D15641">
            <w:pPr>
              <w:spacing w:after="0"/>
              <w:rPr>
                <w:rFonts w:asciiTheme="minorHAnsi" w:hAnsiTheme="minorHAnsi"/>
              </w:rPr>
            </w:pPr>
            <w:r w:rsidRPr="006B5EDC">
              <w:t xml:space="preserve">Levofloxacin (Lfx) (250, 500 mg) </w:t>
            </w:r>
          </w:p>
        </w:tc>
        <w:tc>
          <w:tcPr>
            <w:tcW w:w="683" w:type="pct"/>
            <w:shd w:val="clear" w:color="auto" w:fill="FFFFFF" w:themeFill="background1"/>
            <w:vAlign w:val="center"/>
          </w:tcPr>
          <w:p w14:paraId="1561A8FF" w14:textId="77777777" w:rsidR="00146DD2" w:rsidRDefault="00146DD2" w:rsidP="00D15641">
            <w:pPr>
              <w:spacing w:after="0"/>
              <w:jc w:val="center"/>
              <w:rPr>
                <w:rFonts w:asciiTheme="minorHAnsi" w:hAnsiTheme="minorHAnsi"/>
                <w:lang w:val="en-GB"/>
              </w:rPr>
            </w:pPr>
            <w:r>
              <w:rPr>
                <w:rFonts w:asciiTheme="minorHAnsi" w:hAnsiTheme="minorHAnsi"/>
                <w:lang w:val="en-GB"/>
              </w:rPr>
              <w:t>500 mg</w:t>
            </w:r>
          </w:p>
        </w:tc>
        <w:tc>
          <w:tcPr>
            <w:tcW w:w="1265" w:type="pct"/>
            <w:gridSpan w:val="2"/>
            <w:shd w:val="clear" w:color="auto" w:fill="FFFFFF" w:themeFill="background1"/>
            <w:vAlign w:val="center"/>
          </w:tcPr>
          <w:p w14:paraId="5E9D0A76" w14:textId="77777777" w:rsidR="00146DD2" w:rsidRDefault="00146DD2" w:rsidP="00D15641">
            <w:pPr>
              <w:spacing w:after="0"/>
              <w:jc w:val="center"/>
              <w:rPr>
                <w:rFonts w:asciiTheme="minorHAnsi" w:hAnsiTheme="minorHAnsi"/>
                <w:lang w:val="en-GB"/>
              </w:rPr>
            </w:pPr>
            <w:r>
              <w:rPr>
                <w:rFonts w:asciiTheme="minorHAnsi" w:hAnsiTheme="minorHAnsi"/>
                <w:lang w:val="en-GB"/>
              </w:rPr>
              <w:t>750 mg</w:t>
            </w:r>
          </w:p>
        </w:tc>
        <w:tc>
          <w:tcPr>
            <w:tcW w:w="1767" w:type="pct"/>
            <w:gridSpan w:val="3"/>
            <w:shd w:val="clear" w:color="auto" w:fill="FFFFFF" w:themeFill="background1"/>
            <w:vAlign w:val="center"/>
          </w:tcPr>
          <w:p w14:paraId="49A74A2D" w14:textId="77777777" w:rsidR="00146DD2" w:rsidRDefault="00146DD2" w:rsidP="00D15641">
            <w:pPr>
              <w:spacing w:after="0"/>
              <w:jc w:val="center"/>
              <w:rPr>
                <w:rFonts w:asciiTheme="minorHAnsi" w:hAnsiTheme="minorHAnsi"/>
                <w:lang w:val="en-GB"/>
              </w:rPr>
            </w:pPr>
            <w:r>
              <w:rPr>
                <w:rFonts w:asciiTheme="minorHAnsi" w:hAnsiTheme="minorHAnsi"/>
                <w:lang w:val="en-GB"/>
              </w:rPr>
              <w:t>1,000 mg</w:t>
            </w:r>
          </w:p>
        </w:tc>
      </w:tr>
      <w:tr w:rsidR="00146DD2" w:rsidRPr="008B15CD" w14:paraId="14472F5B" w14:textId="77777777" w:rsidTr="00ED443F">
        <w:trPr>
          <w:trHeight w:val="610"/>
        </w:trPr>
        <w:tc>
          <w:tcPr>
            <w:tcW w:w="1285" w:type="pct"/>
            <w:shd w:val="clear" w:color="auto" w:fill="D9D9D9" w:themeFill="background1" w:themeFillShade="D9"/>
          </w:tcPr>
          <w:p w14:paraId="662D7010" w14:textId="77777777" w:rsidR="00146DD2" w:rsidRDefault="00146DD2" w:rsidP="00D15641">
            <w:pPr>
              <w:spacing w:after="0"/>
            </w:pPr>
            <w:r w:rsidRPr="006B5EDC">
              <w:t xml:space="preserve">Moxifloxacin (Mfx) </w:t>
            </w:r>
          </w:p>
          <w:p w14:paraId="78310E4B" w14:textId="28C16DD9" w:rsidR="00146DD2" w:rsidRPr="008B15CD" w:rsidRDefault="00B80B0E" w:rsidP="00D15641">
            <w:pPr>
              <w:spacing w:after="0"/>
              <w:rPr>
                <w:rFonts w:asciiTheme="minorHAnsi" w:hAnsiTheme="minorHAnsi"/>
              </w:rPr>
            </w:pPr>
            <w:r>
              <w:t xml:space="preserve"> </w:t>
            </w:r>
            <w:r w:rsidR="00146DD2">
              <w:t>(400 mg)</w:t>
            </w:r>
          </w:p>
        </w:tc>
        <w:tc>
          <w:tcPr>
            <w:tcW w:w="3715" w:type="pct"/>
            <w:gridSpan w:val="6"/>
            <w:shd w:val="clear" w:color="auto" w:fill="D9D9D9" w:themeFill="background1" w:themeFillShade="D9"/>
            <w:vAlign w:val="center"/>
          </w:tcPr>
          <w:p w14:paraId="0CFE5673" w14:textId="77777777" w:rsidR="00146DD2" w:rsidRDefault="00146DD2" w:rsidP="00D15641">
            <w:pPr>
              <w:spacing w:after="0"/>
              <w:jc w:val="center"/>
              <w:rPr>
                <w:rFonts w:asciiTheme="minorHAnsi" w:hAnsiTheme="minorHAnsi"/>
                <w:lang w:val="en-GB"/>
              </w:rPr>
            </w:pPr>
            <w:r>
              <w:rPr>
                <w:rFonts w:asciiTheme="minorHAnsi" w:hAnsiTheme="minorHAnsi"/>
                <w:lang w:val="en-GB"/>
              </w:rPr>
              <w:t>400 mg</w:t>
            </w:r>
          </w:p>
        </w:tc>
      </w:tr>
      <w:tr w:rsidR="00ED443F" w:rsidRPr="008B15CD" w14:paraId="58FE7D5A" w14:textId="77777777" w:rsidTr="00ED443F">
        <w:trPr>
          <w:trHeight w:val="610"/>
        </w:trPr>
        <w:tc>
          <w:tcPr>
            <w:tcW w:w="1285" w:type="pct"/>
            <w:shd w:val="clear" w:color="auto" w:fill="FFFFFF" w:themeFill="background1"/>
          </w:tcPr>
          <w:p w14:paraId="1F9FF56D" w14:textId="56971709" w:rsidR="00B80B0E" w:rsidRDefault="00B80B0E" w:rsidP="00B80B0E">
            <w:pPr>
              <w:spacing w:after="0"/>
            </w:pPr>
            <w:r>
              <w:t>High-dose Mfx (Mfx</w:t>
            </w:r>
            <w:r w:rsidRPr="005C480D">
              <w:rPr>
                <w:vertAlign w:val="superscript"/>
              </w:rPr>
              <w:t>H</w:t>
            </w:r>
            <w:r>
              <w:t>)</w:t>
            </w:r>
          </w:p>
          <w:p w14:paraId="174A0AE4" w14:textId="3D9E0BE1" w:rsidR="00B80B0E" w:rsidRPr="006B5EDC" w:rsidRDefault="00B80B0E" w:rsidP="00D15641">
            <w:pPr>
              <w:spacing w:after="0"/>
            </w:pPr>
            <w:r>
              <w:t>(400 mg)</w:t>
            </w:r>
          </w:p>
        </w:tc>
        <w:tc>
          <w:tcPr>
            <w:tcW w:w="683" w:type="pct"/>
            <w:shd w:val="clear" w:color="auto" w:fill="FFFFFF" w:themeFill="background1"/>
            <w:vAlign w:val="center"/>
          </w:tcPr>
          <w:p w14:paraId="17EA6D67" w14:textId="6B6D872C" w:rsidR="00B80B0E" w:rsidRDefault="00B80B0E" w:rsidP="00D15641">
            <w:pPr>
              <w:spacing w:after="0"/>
              <w:jc w:val="center"/>
              <w:rPr>
                <w:rFonts w:asciiTheme="minorHAnsi" w:hAnsiTheme="minorHAnsi"/>
                <w:lang w:val="en-GB"/>
              </w:rPr>
            </w:pPr>
            <w:r>
              <w:rPr>
                <w:rFonts w:asciiTheme="minorHAnsi" w:hAnsiTheme="minorHAnsi"/>
                <w:lang w:val="en-GB"/>
              </w:rPr>
              <w:t>400 mg</w:t>
            </w:r>
          </w:p>
        </w:tc>
        <w:tc>
          <w:tcPr>
            <w:tcW w:w="559" w:type="pct"/>
            <w:shd w:val="clear" w:color="auto" w:fill="FFFFFF" w:themeFill="background1"/>
            <w:vAlign w:val="center"/>
          </w:tcPr>
          <w:p w14:paraId="1773B634" w14:textId="63E78225" w:rsidR="00B80B0E" w:rsidRDefault="00B80B0E" w:rsidP="00D15641">
            <w:pPr>
              <w:spacing w:after="0"/>
              <w:jc w:val="center"/>
              <w:rPr>
                <w:rFonts w:asciiTheme="minorHAnsi" w:hAnsiTheme="minorHAnsi"/>
                <w:lang w:val="en-GB"/>
              </w:rPr>
            </w:pPr>
            <w:r>
              <w:rPr>
                <w:rFonts w:asciiTheme="minorHAnsi" w:hAnsiTheme="minorHAnsi"/>
                <w:lang w:val="en-GB"/>
              </w:rPr>
              <w:t>400 or 600 mg</w:t>
            </w:r>
          </w:p>
        </w:tc>
        <w:tc>
          <w:tcPr>
            <w:tcW w:w="706" w:type="pct"/>
            <w:shd w:val="clear" w:color="auto" w:fill="FFFFFF" w:themeFill="background1"/>
            <w:vAlign w:val="center"/>
          </w:tcPr>
          <w:p w14:paraId="4D219BB1" w14:textId="4378AA12" w:rsidR="00B80B0E" w:rsidRDefault="00B80B0E" w:rsidP="00D15641">
            <w:pPr>
              <w:spacing w:after="0"/>
              <w:jc w:val="center"/>
              <w:rPr>
                <w:rFonts w:asciiTheme="minorHAnsi" w:hAnsiTheme="minorHAnsi"/>
                <w:lang w:val="en-GB"/>
              </w:rPr>
            </w:pPr>
            <w:r>
              <w:rPr>
                <w:rFonts w:asciiTheme="minorHAnsi" w:hAnsiTheme="minorHAnsi"/>
                <w:lang w:val="en-GB"/>
              </w:rPr>
              <w:t>600 mg</w:t>
            </w:r>
          </w:p>
        </w:tc>
        <w:tc>
          <w:tcPr>
            <w:tcW w:w="635" w:type="pct"/>
            <w:shd w:val="clear" w:color="auto" w:fill="FFFFFF" w:themeFill="background1"/>
            <w:vAlign w:val="center"/>
          </w:tcPr>
          <w:p w14:paraId="1D5EB4FD" w14:textId="07214C35" w:rsidR="00B80B0E" w:rsidRDefault="00B80B0E" w:rsidP="00D15641">
            <w:pPr>
              <w:spacing w:after="0"/>
              <w:jc w:val="center"/>
              <w:rPr>
                <w:rFonts w:asciiTheme="minorHAnsi" w:hAnsiTheme="minorHAnsi"/>
                <w:lang w:val="en-GB"/>
              </w:rPr>
            </w:pPr>
            <w:r>
              <w:rPr>
                <w:rFonts w:asciiTheme="minorHAnsi" w:hAnsiTheme="minorHAnsi"/>
                <w:lang w:val="en-GB"/>
              </w:rPr>
              <w:t>600 or 800 mg</w:t>
            </w:r>
          </w:p>
        </w:tc>
        <w:tc>
          <w:tcPr>
            <w:tcW w:w="1132" w:type="pct"/>
            <w:gridSpan w:val="2"/>
            <w:shd w:val="clear" w:color="auto" w:fill="FFFFFF" w:themeFill="background1"/>
            <w:vAlign w:val="center"/>
          </w:tcPr>
          <w:p w14:paraId="0E908301" w14:textId="237554AA" w:rsidR="00B80B0E" w:rsidRDefault="00B80B0E" w:rsidP="00D15641">
            <w:pPr>
              <w:spacing w:after="0"/>
              <w:jc w:val="center"/>
              <w:rPr>
                <w:rFonts w:asciiTheme="minorHAnsi" w:hAnsiTheme="minorHAnsi"/>
                <w:lang w:val="en-GB"/>
              </w:rPr>
            </w:pPr>
            <w:r>
              <w:rPr>
                <w:rFonts w:asciiTheme="minorHAnsi" w:hAnsiTheme="minorHAnsi"/>
                <w:lang w:val="en-GB"/>
              </w:rPr>
              <w:t>800 mg</w:t>
            </w:r>
          </w:p>
        </w:tc>
      </w:tr>
      <w:tr w:rsidR="00146DD2" w:rsidRPr="008B15CD" w14:paraId="409547EB" w14:textId="77777777" w:rsidTr="00ED443F">
        <w:trPr>
          <w:trHeight w:val="610"/>
        </w:trPr>
        <w:tc>
          <w:tcPr>
            <w:tcW w:w="1285" w:type="pct"/>
            <w:shd w:val="clear" w:color="auto" w:fill="D9D9D9" w:themeFill="background1" w:themeFillShade="D9"/>
            <w:vAlign w:val="center"/>
          </w:tcPr>
          <w:p w14:paraId="09F064AB" w14:textId="77777777" w:rsidR="00146DD2" w:rsidRPr="008B15CD" w:rsidRDefault="00146DD2" w:rsidP="00D15641">
            <w:pPr>
              <w:spacing w:after="0"/>
              <w:rPr>
                <w:rFonts w:asciiTheme="minorHAnsi" w:hAnsiTheme="minorHAnsi"/>
                <w:iCs/>
              </w:rPr>
            </w:pPr>
            <w:r w:rsidRPr="008B15CD">
              <w:rPr>
                <w:rFonts w:asciiTheme="minorHAnsi" w:hAnsiTheme="minorHAnsi"/>
              </w:rPr>
              <w:t>Bedaquiline (Bdq)</w:t>
            </w:r>
            <w:r>
              <w:rPr>
                <w:rFonts w:asciiTheme="minorHAnsi" w:hAnsiTheme="minorHAnsi"/>
              </w:rPr>
              <w:t xml:space="preserve"> (100 mg)</w:t>
            </w:r>
          </w:p>
        </w:tc>
        <w:tc>
          <w:tcPr>
            <w:tcW w:w="683" w:type="pct"/>
            <w:shd w:val="clear" w:color="auto" w:fill="D9D9D9" w:themeFill="background1" w:themeFillShade="D9"/>
            <w:vAlign w:val="center"/>
          </w:tcPr>
          <w:p w14:paraId="6652A6D8" w14:textId="77777777" w:rsidR="00146DD2" w:rsidRDefault="00146DD2" w:rsidP="00D15641">
            <w:pPr>
              <w:spacing w:after="0"/>
              <w:jc w:val="center"/>
              <w:rPr>
                <w:rFonts w:asciiTheme="minorHAnsi" w:hAnsiTheme="minorHAnsi"/>
                <w:lang w:val="en-GB"/>
              </w:rPr>
            </w:pPr>
            <w:r>
              <w:rPr>
                <w:rFonts w:asciiTheme="minorHAnsi" w:hAnsiTheme="minorHAnsi"/>
                <w:lang w:val="en-GB"/>
              </w:rPr>
              <w:t>2</w:t>
            </w:r>
            <w:r w:rsidRPr="008B15CD">
              <w:rPr>
                <w:rFonts w:asciiTheme="minorHAnsi" w:hAnsiTheme="minorHAnsi"/>
                <w:lang w:val="en-GB"/>
              </w:rPr>
              <w:t>00 mg daily for 2 weeks,</w:t>
            </w:r>
          </w:p>
          <w:p w14:paraId="0BD7AB8D" w14:textId="77777777" w:rsidR="00146DD2" w:rsidRPr="008B15CD" w:rsidRDefault="00146DD2" w:rsidP="00D15641">
            <w:pPr>
              <w:spacing w:after="0"/>
              <w:jc w:val="center"/>
              <w:rPr>
                <w:rFonts w:asciiTheme="minorHAnsi" w:hAnsiTheme="minorHAnsi"/>
                <w:lang w:val="en-GB"/>
              </w:rPr>
            </w:pPr>
            <w:r>
              <w:rPr>
                <w:rFonts w:asciiTheme="minorHAnsi" w:hAnsiTheme="minorHAnsi"/>
                <w:lang w:val="en-GB"/>
              </w:rPr>
              <w:t>followed by 100 mg 3 times/</w:t>
            </w:r>
            <w:r w:rsidRPr="008B15CD">
              <w:rPr>
                <w:rFonts w:asciiTheme="minorHAnsi" w:hAnsiTheme="minorHAnsi"/>
                <w:lang w:val="en-GB"/>
              </w:rPr>
              <w:t>week</w:t>
            </w:r>
          </w:p>
        </w:tc>
        <w:tc>
          <w:tcPr>
            <w:tcW w:w="3032" w:type="pct"/>
            <w:gridSpan w:val="5"/>
            <w:shd w:val="clear" w:color="auto" w:fill="D9D9D9" w:themeFill="background1" w:themeFillShade="D9"/>
            <w:vAlign w:val="center"/>
          </w:tcPr>
          <w:p w14:paraId="6BDCF618" w14:textId="77777777" w:rsidR="00146DD2" w:rsidRPr="00DB49BF" w:rsidRDefault="00146DD2" w:rsidP="00D15641">
            <w:pPr>
              <w:spacing w:after="0"/>
              <w:jc w:val="center"/>
              <w:rPr>
                <w:rFonts w:asciiTheme="minorHAnsi" w:hAnsiTheme="minorHAnsi"/>
                <w:lang w:val="en-GB"/>
              </w:rPr>
            </w:pPr>
            <w:r>
              <w:rPr>
                <w:rFonts w:asciiTheme="minorHAnsi" w:hAnsiTheme="minorHAnsi"/>
                <w:lang w:val="en-GB"/>
              </w:rPr>
              <w:t>4</w:t>
            </w:r>
            <w:r w:rsidRPr="00DB49BF">
              <w:rPr>
                <w:rFonts w:asciiTheme="minorHAnsi" w:hAnsiTheme="minorHAnsi"/>
                <w:lang w:val="en-GB"/>
              </w:rPr>
              <w:t>00 mg daily for 2 weeks,</w:t>
            </w:r>
          </w:p>
          <w:p w14:paraId="16D9E790" w14:textId="77777777" w:rsidR="00146DD2" w:rsidRPr="008B15CD" w:rsidRDefault="00146DD2" w:rsidP="00D15641">
            <w:pPr>
              <w:spacing w:after="0"/>
              <w:jc w:val="center"/>
              <w:rPr>
                <w:rFonts w:asciiTheme="minorHAnsi" w:hAnsiTheme="minorHAnsi"/>
              </w:rPr>
            </w:pPr>
            <w:r w:rsidRPr="00DB49BF">
              <w:rPr>
                <w:rFonts w:asciiTheme="minorHAnsi" w:hAnsiTheme="minorHAnsi"/>
                <w:lang w:val="en-GB"/>
              </w:rPr>
              <w:t>follow</w:t>
            </w:r>
            <w:r>
              <w:rPr>
                <w:rFonts w:asciiTheme="minorHAnsi" w:hAnsiTheme="minorHAnsi"/>
                <w:lang w:val="en-GB"/>
              </w:rPr>
              <w:t>ed by 2</w:t>
            </w:r>
            <w:r w:rsidRPr="00DB49BF">
              <w:rPr>
                <w:rFonts w:asciiTheme="minorHAnsi" w:hAnsiTheme="minorHAnsi"/>
                <w:lang w:val="en-GB"/>
              </w:rPr>
              <w:t>00 mg 3 times/week</w:t>
            </w:r>
          </w:p>
        </w:tc>
      </w:tr>
      <w:tr w:rsidR="00146DD2" w:rsidRPr="008B15CD" w14:paraId="341F8D83" w14:textId="77777777" w:rsidTr="00ED443F">
        <w:trPr>
          <w:trHeight w:val="454"/>
        </w:trPr>
        <w:tc>
          <w:tcPr>
            <w:tcW w:w="1285" w:type="pct"/>
            <w:shd w:val="clear" w:color="auto" w:fill="FFFFFF" w:themeFill="background1"/>
            <w:vAlign w:val="center"/>
          </w:tcPr>
          <w:p w14:paraId="004F95A9" w14:textId="77777777" w:rsidR="00146DD2" w:rsidRDefault="00146DD2" w:rsidP="00D15641">
            <w:pPr>
              <w:spacing w:after="0"/>
              <w:rPr>
                <w:rFonts w:asciiTheme="minorHAnsi" w:hAnsiTheme="minorHAnsi"/>
              </w:rPr>
            </w:pPr>
            <w:r w:rsidRPr="008B15CD">
              <w:rPr>
                <w:rFonts w:asciiTheme="minorHAnsi" w:hAnsiTheme="minorHAnsi"/>
              </w:rPr>
              <w:t>Clofazimine (Cfz)</w:t>
            </w:r>
          </w:p>
          <w:p w14:paraId="082D25B3" w14:textId="77777777" w:rsidR="00146DD2" w:rsidRPr="008B15CD" w:rsidRDefault="00146DD2" w:rsidP="00D15641">
            <w:pPr>
              <w:spacing w:after="0"/>
              <w:rPr>
                <w:rFonts w:asciiTheme="minorHAnsi" w:hAnsiTheme="minorHAnsi"/>
                <w:iCs/>
                <w:lang w:val="de-DE"/>
              </w:rPr>
            </w:pPr>
            <w:r>
              <w:rPr>
                <w:rFonts w:asciiTheme="minorHAnsi" w:hAnsiTheme="minorHAnsi"/>
              </w:rPr>
              <w:t>(100 mg)</w:t>
            </w:r>
          </w:p>
        </w:tc>
        <w:tc>
          <w:tcPr>
            <w:tcW w:w="3715" w:type="pct"/>
            <w:gridSpan w:val="6"/>
            <w:shd w:val="clear" w:color="auto" w:fill="FFFFFF" w:themeFill="background1"/>
            <w:vAlign w:val="center"/>
          </w:tcPr>
          <w:p w14:paraId="470C0B6F" w14:textId="77777777" w:rsidR="00146DD2" w:rsidRPr="008B15CD" w:rsidRDefault="00146DD2" w:rsidP="00D15641">
            <w:pPr>
              <w:spacing w:after="0"/>
              <w:jc w:val="center"/>
              <w:rPr>
                <w:rFonts w:asciiTheme="minorHAnsi" w:hAnsiTheme="minorHAnsi"/>
                <w:lang w:val="de-DE"/>
              </w:rPr>
            </w:pPr>
            <w:r w:rsidRPr="008B15CD">
              <w:rPr>
                <w:rFonts w:asciiTheme="minorHAnsi" w:hAnsiTheme="minorHAnsi"/>
              </w:rPr>
              <w:t>100 mg</w:t>
            </w:r>
          </w:p>
        </w:tc>
      </w:tr>
      <w:tr w:rsidR="00146DD2" w:rsidRPr="008B15CD" w14:paraId="2828DE06" w14:textId="77777777" w:rsidTr="00ED443F">
        <w:trPr>
          <w:trHeight w:val="454"/>
        </w:trPr>
        <w:tc>
          <w:tcPr>
            <w:tcW w:w="1285" w:type="pct"/>
            <w:shd w:val="clear" w:color="auto" w:fill="D9D9D9" w:themeFill="background1" w:themeFillShade="D9"/>
            <w:vAlign w:val="center"/>
          </w:tcPr>
          <w:p w14:paraId="543D139C" w14:textId="77777777" w:rsidR="00146DD2" w:rsidRPr="008B15CD" w:rsidRDefault="00146DD2" w:rsidP="00D15641">
            <w:pPr>
              <w:spacing w:after="0"/>
              <w:rPr>
                <w:rFonts w:asciiTheme="minorHAnsi" w:hAnsiTheme="minorHAnsi"/>
              </w:rPr>
            </w:pPr>
            <w:r w:rsidRPr="008B15CD">
              <w:rPr>
                <w:rFonts w:asciiTheme="minorHAnsi" w:hAnsiTheme="minorHAnsi"/>
                <w:iCs/>
              </w:rPr>
              <w:t xml:space="preserve">Ethambutol (E) </w:t>
            </w:r>
          </w:p>
          <w:p w14:paraId="4626294E" w14:textId="77777777" w:rsidR="00146DD2" w:rsidRPr="008B15CD" w:rsidRDefault="00146DD2" w:rsidP="00D15641">
            <w:pPr>
              <w:spacing w:after="0"/>
              <w:rPr>
                <w:rFonts w:asciiTheme="minorHAnsi" w:hAnsiTheme="minorHAnsi"/>
                <w:iCs/>
              </w:rPr>
            </w:pPr>
            <w:r w:rsidRPr="008B15CD">
              <w:rPr>
                <w:rFonts w:asciiTheme="minorHAnsi" w:hAnsiTheme="minorHAnsi"/>
              </w:rPr>
              <w:t xml:space="preserve">(400 mg) </w:t>
            </w:r>
          </w:p>
        </w:tc>
        <w:tc>
          <w:tcPr>
            <w:tcW w:w="683" w:type="pct"/>
            <w:shd w:val="clear" w:color="auto" w:fill="D9D9D9" w:themeFill="background1" w:themeFillShade="D9"/>
          </w:tcPr>
          <w:p w14:paraId="410B62D0" w14:textId="77777777" w:rsidR="00146DD2" w:rsidRPr="008B15CD" w:rsidRDefault="00146DD2" w:rsidP="00D15641">
            <w:pPr>
              <w:spacing w:after="0"/>
              <w:jc w:val="center"/>
              <w:rPr>
                <w:rFonts w:asciiTheme="minorHAnsi" w:hAnsiTheme="minorHAnsi"/>
              </w:rPr>
            </w:pPr>
            <w:r>
              <w:rPr>
                <w:rFonts w:asciiTheme="minorHAnsi" w:hAnsiTheme="minorHAnsi"/>
              </w:rPr>
              <w:t>400 or 600 mg</w:t>
            </w:r>
          </w:p>
        </w:tc>
        <w:tc>
          <w:tcPr>
            <w:tcW w:w="1265" w:type="pct"/>
            <w:gridSpan w:val="2"/>
            <w:shd w:val="clear" w:color="auto" w:fill="D9D9D9" w:themeFill="background1" w:themeFillShade="D9"/>
            <w:vAlign w:val="center"/>
          </w:tcPr>
          <w:p w14:paraId="6CDA985B" w14:textId="77777777" w:rsidR="00146DD2" w:rsidRPr="008B15CD" w:rsidRDefault="00146DD2" w:rsidP="00D15641">
            <w:pPr>
              <w:spacing w:after="0"/>
              <w:jc w:val="center"/>
              <w:rPr>
                <w:rFonts w:asciiTheme="minorHAnsi" w:hAnsiTheme="minorHAnsi"/>
                <w:lang w:val="de-DE"/>
              </w:rPr>
            </w:pPr>
            <w:r>
              <w:rPr>
                <w:rFonts w:asciiTheme="minorHAnsi" w:hAnsiTheme="minorHAnsi"/>
              </w:rPr>
              <w:t>800 mg</w:t>
            </w:r>
          </w:p>
        </w:tc>
        <w:tc>
          <w:tcPr>
            <w:tcW w:w="1767" w:type="pct"/>
            <w:gridSpan w:val="3"/>
            <w:shd w:val="clear" w:color="auto" w:fill="D9D9D9" w:themeFill="background1" w:themeFillShade="D9"/>
            <w:vAlign w:val="center"/>
          </w:tcPr>
          <w:p w14:paraId="1913D040" w14:textId="77777777" w:rsidR="00146DD2" w:rsidRPr="008B15CD" w:rsidRDefault="00146DD2" w:rsidP="00D15641">
            <w:pPr>
              <w:spacing w:after="0"/>
              <w:jc w:val="center"/>
              <w:rPr>
                <w:rFonts w:asciiTheme="minorHAnsi" w:hAnsiTheme="minorHAnsi"/>
                <w:lang w:val="de-DE"/>
              </w:rPr>
            </w:pPr>
            <w:r w:rsidRPr="008B15CD">
              <w:rPr>
                <w:rFonts w:asciiTheme="minorHAnsi" w:hAnsiTheme="minorHAnsi"/>
              </w:rPr>
              <w:t>1,200 mg</w:t>
            </w:r>
          </w:p>
        </w:tc>
      </w:tr>
      <w:tr w:rsidR="00ED443F" w:rsidRPr="008B15CD" w14:paraId="27EA7C39" w14:textId="77777777" w:rsidTr="00ED443F">
        <w:trPr>
          <w:trHeight w:val="454"/>
        </w:trPr>
        <w:tc>
          <w:tcPr>
            <w:tcW w:w="1285" w:type="pct"/>
            <w:shd w:val="clear" w:color="auto" w:fill="FFFFFF" w:themeFill="background1"/>
            <w:vAlign w:val="center"/>
          </w:tcPr>
          <w:p w14:paraId="4BBA8B35" w14:textId="77777777" w:rsidR="00146DD2" w:rsidRPr="008B15CD" w:rsidRDefault="00146DD2" w:rsidP="00D15641">
            <w:pPr>
              <w:spacing w:after="0"/>
              <w:rPr>
                <w:rFonts w:asciiTheme="minorHAnsi" w:hAnsiTheme="minorHAnsi"/>
              </w:rPr>
            </w:pPr>
            <w:r w:rsidRPr="008B15CD">
              <w:rPr>
                <w:rFonts w:asciiTheme="minorHAnsi" w:hAnsiTheme="minorHAnsi"/>
                <w:iCs/>
              </w:rPr>
              <w:t xml:space="preserve">Pyrazinamide (Z) </w:t>
            </w:r>
          </w:p>
          <w:p w14:paraId="4E7B3D48" w14:textId="77777777" w:rsidR="00146DD2" w:rsidRPr="008B15CD" w:rsidRDefault="00146DD2" w:rsidP="00D15641">
            <w:pPr>
              <w:spacing w:after="0"/>
              <w:rPr>
                <w:rFonts w:asciiTheme="minorHAnsi" w:hAnsiTheme="minorHAnsi"/>
                <w:iCs/>
              </w:rPr>
            </w:pPr>
            <w:r w:rsidRPr="008B15CD">
              <w:rPr>
                <w:rFonts w:asciiTheme="minorHAnsi" w:hAnsiTheme="minorHAnsi"/>
              </w:rPr>
              <w:t>(</w:t>
            </w:r>
            <w:r>
              <w:rPr>
                <w:rFonts w:asciiTheme="minorHAnsi" w:hAnsiTheme="minorHAnsi"/>
              </w:rPr>
              <w:t>4</w:t>
            </w:r>
            <w:r w:rsidRPr="008B15CD">
              <w:rPr>
                <w:rFonts w:asciiTheme="minorHAnsi" w:hAnsiTheme="minorHAnsi"/>
              </w:rPr>
              <w:t xml:space="preserve">00 mg) </w:t>
            </w:r>
          </w:p>
        </w:tc>
        <w:tc>
          <w:tcPr>
            <w:tcW w:w="683" w:type="pct"/>
            <w:shd w:val="clear" w:color="auto" w:fill="FFFFFF" w:themeFill="background1"/>
            <w:vAlign w:val="center"/>
          </w:tcPr>
          <w:p w14:paraId="68EAC281" w14:textId="77777777" w:rsidR="00146DD2" w:rsidRPr="008B15CD" w:rsidDel="009838DA" w:rsidRDefault="00146DD2" w:rsidP="00D15641">
            <w:pPr>
              <w:spacing w:after="0"/>
              <w:jc w:val="center"/>
              <w:rPr>
                <w:rFonts w:asciiTheme="minorHAnsi" w:hAnsiTheme="minorHAnsi"/>
              </w:rPr>
            </w:pPr>
            <w:r>
              <w:rPr>
                <w:rFonts w:asciiTheme="minorHAnsi" w:hAnsiTheme="minorHAnsi"/>
              </w:rPr>
              <w:t>1,000 mg</w:t>
            </w:r>
          </w:p>
        </w:tc>
        <w:tc>
          <w:tcPr>
            <w:tcW w:w="559" w:type="pct"/>
            <w:shd w:val="clear" w:color="auto" w:fill="FFFFFF" w:themeFill="background1"/>
            <w:vAlign w:val="center"/>
          </w:tcPr>
          <w:p w14:paraId="1134B66B" w14:textId="77777777" w:rsidR="00146DD2" w:rsidRPr="008B15CD" w:rsidRDefault="00146DD2" w:rsidP="00D15641">
            <w:pPr>
              <w:spacing w:after="0"/>
              <w:jc w:val="center"/>
              <w:rPr>
                <w:rFonts w:asciiTheme="minorHAnsi" w:hAnsiTheme="minorHAnsi"/>
                <w:lang w:val="de-DE"/>
              </w:rPr>
            </w:pPr>
            <w:r>
              <w:rPr>
                <w:rFonts w:asciiTheme="minorHAnsi" w:hAnsiTheme="minorHAnsi"/>
              </w:rPr>
              <w:t>1,200 mg</w:t>
            </w:r>
          </w:p>
        </w:tc>
        <w:tc>
          <w:tcPr>
            <w:tcW w:w="1908" w:type="pct"/>
            <w:gridSpan w:val="3"/>
            <w:shd w:val="clear" w:color="auto" w:fill="FFFFFF" w:themeFill="background1"/>
            <w:vAlign w:val="center"/>
          </w:tcPr>
          <w:p w14:paraId="2E46DB66" w14:textId="77777777" w:rsidR="00146DD2" w:rsidRPr="008B15CD" w:rsidRDefault="00146DD2" w:rsidP="00D15641">
            <w:pPr>
              <w:spacing w:after="0"/>
              <w:jc w:val="center"/>
              <w:rPr>
                <w:rFonts w:asciiTheme="minorHAnsi" w:hAnsiTheme="minorHAnsi"/>
                <w:lang w:val="de-DE"/>
              </w:rPr>
            </w:pPr>
            <w:r>
              <w:rPr>
                <w:rFonts w:asciiTheme="minorHAnsi" w:hAnsiTheme="minorHAnsi"/>
              </w:rPr>
              <w:t>1,600 mg</w:t>
            </w:r>
          </w:p>
        </w:tc>
        <w:tc>
          <w:tcPr>
            <w:tcW w:w="565" w:type="pct"/>
            <w:shd w:val="clear" w:color="auto" w:fill="FFFFFF" w:themeFill="background1"/>
            <w:vAlign w:val="center"/>
          </w:tcPr>
          <w:p w14:paraId="6F5B9831" w14:textId="77777777" w:rsidR="00146DD2" w:rsidRPr="008B15CD" w:rsidRDefault="00146DD2" w:rsidP="00D15641">
            <w:pPr>
              <w:spacing w:after="0"/>
              <w:jc w:val="center"/>
              <w:rPr>
                <w:rFonts w:asciiTheme="minorHAnsi" w:hAnsiTheme="minorHAnsi"/>
                <w:lang w:val="de-DE"/>
              </w:rPr>
            </w:pPr>
            <w:r>
              <w:rPr>
                <w:rFonts w:asciiTheme="minorHAnsi" w:hAnsiTheme="minorHAnsi"/>
              </w:rPr>
              <w:t>2,000</w:t>
            </w:r>
            <w:r w:rsidRPr="008B15CD">
              <w:rPr>
                <w:rFonts w:asciiTheme="minorHAnsi" w:hAnsiTheme="minorHAnsi"/>
              </w:rPr>
              <w:t xml:space="preserve"> mg</w:t>
            </w:r>
          </w:p>
        </w:tc>
      </w:tr>
      <w:tr w:rsidR="00146DD2" w:rsidRPr="008B15CD" w14:paraId="185369EA" w14:textId="77777777" w:rsidTr="00ED443F">
        <w:trPr>
          <w:trHeight w:val="96"/>
        </w:trPr>
        <w:tc>
          <w:tcPr>
            <w:tcW w:w="1285" w:type="pct"/>
            <w:shd w:val="clear" w:color="auto" w:fill="D9D9D9" w:themeFill="background1" w:themeFillShade="D9"/>
            <w:vAlign w:val="center"/>
          </w:tcPr>
          <w:p w14:paraId="78A44573" w14:textId="69C86546" w:rsidR="00146DD2" w:rsidRPr="005C480D" w:rsidRDefault="00146DD2" w:rsidP="00D15641">
            <w:pPr>
              <w:spacing w:after="0"/>
              <w:rPr>
                <w:rFonts w:asciiTheme="minorHAnsi" w:hAnsiTheme="minorHAnsi"/>
                <w:lang w:val="it-IT"/>
              </w:rPr>
            </w:pPr>
            <w:r w:rsidRPr="005C480D">
              <w:rPr>
                <w:rFonts w:asciiTheme="minorHAnsi" w:hAnsiTheme="minorHAnsi"/>
                <w:iCs/>
                <w:lang w:val="it-IT"/>
              </w:rPr>
              <w:t xml:space="preserve">Ethionamide (Eto) / Prothionamide (Pto) </w:t>
            </w:r>
          </w:p>
          <w:p w14:paraId="5109511A" w14:textId="77777777" w:rsidR="00146DD2" w:rsidRPr="008B15CD" w:rsidRDefault="00146DD2" w:rsidP="00D15641">
            <w:pPr>
              <w:spacing w:after="0"/>
              <w:rPr>
                <w:rFonts w:asciiTheme="minorHAnsi" w:hAnsiTheme="minorHAnsi"/>
                <w:iCs/>
                <w:lang w:val="de-DE"/>
              </w:rPr>
            </w:pPr>
            <w:r w:rsidRPr="005C480D">
              <w:rPr>
                <w:rFonts w:asciiTheme="minorHAnsi" w:hAnsiTheme="minorHAnsi"/>
                <w:lang w:val="it-IT"/>
              </w:rPr>
              <w:t xml:space="preserve">(250 mg) </w:t>
            </w:r>
          </w:p>
        </w:tc>
        <w:tc>
          <w:tcPr>
            <w:tcW w:w="1948" w:type="pct"/>
            <w:gridSpan w:val="3"/>
            <w:shd w:val="clear" w:color="auto" w:fill="D9D9D9" w:themeFill="background1" w:themeFillShade="D9"/>
            <w:vAlign w:val="center"/>
          </w:tcPr>
          <w:p w14:paraId="6D7923BD" w14:textId="77777777" w:rsidR="00146DD2" w:rsidRPr="008B15CD" w:rsidRDefault="00146DD2" w:rsidP="00D15641">
            <w:pPr>
              <w:spacing w:after="0"/>
              <w:jc w:val="center"/>
              <w:rPr>
                <w:rFonts w:asciiTheme="minorHAnsi" w:hAnsiTheme="minorHAnsi"/>
                <w:lang w:val="de-DE"/>
              </w:rPr>
            </w:pPr>
            <w:r>
              <w:rPr>
                <w:rFonts w:asciiTheme="minorHAnsi" w:hAnsiTheme="minorHAnsi"/>
                <w:lang w:val="de-DE"/>
              </w:rPr>
              <w:t>500 mg</w:t>
            </w:r>
          </w:p>
        </w:tc>
        <w:tc>
          <w:tcPr>
            <w:tcW w:w="1202" w:type="pct"/>
            <w:gridSpan w:val="2"/>
            <w:shd w:val="clear" w:color="auto" w:fill="D9D9D9" w:themeFill="background1" w:themeFillShade="D9"/>
            <w:vAlign w:val="center"/>
          </w:tcPr>
          <w:p w14:paraId="5B5D0CEF" w14:textId="77777777" w:rsidR="00146DD2" w:rsidRPr="008B15CD" w:rsidRDefault="00146DD2" w:rsidP="00D15641">
            <w:pPr>
              <w:spacing w:after="0"/>
              <w:jc w:val="center"/>
              <w:rPr>
                <w:rFonts w:asciiTheme="minorHAnsi" w:hAnsiTheme="minorHAnsi"/>
                <w:lang w:val="de-DE"/>
              </w:rPr>
            </w:pPr>
            <w:r w:rsidRPr="008B15CD">
              <w:rPr>
                <w:rFonts w:asciiTheme="minorHAnsi" w:hAnsiTheme="minorHAnsi"/>
                <w:lang w:val="de-DE"/>
              </w:rPr>
              <w:t>750</w:t>
            </w:r>
            <w:r>
              <w:rPr>
                <w:rFonts w:asciiTheme="minorHAnsi" w:hAnsiTheme="minorHAnsi"/>
                <w:lang w:val="de-DE"/>
              </w:rPr>
              <w:t xml:space="preserve"> </w:t>
            </w:r>
            <w:r w:rsidRPr="008B15CD">
              <w:rPr>
                <w:rFonts w:asciiTheme="minorHAnsi" w:hAnsiTheme="minorHAnsi"/>
                <w:lang w:val="de-DE"/>
              </w:rPr>
              <w:t>mg</w:t>
            </w:r>
          </w:p>
        </w:tc>
        <w:tc>
          <w:tcPr>
            <w:tcW w:w="565" w:type="pct"/>
            <w:shd w:val="clear" w:color="auto" w:fill="D9D9D9" w:themeFill="background1" w:themeFillShade="D9"/>
            <w:vAlign w:val="center"/>
          </w:tcPr>
          <w:p w14:paraId="1BC60FA8" w14:textId="77777777" w:rsidR="00146DD2" w:rsidRPr="008B15CD" w:rsidRDefault="00146DD2" w:rsidP="00D15641">
            <w:pPr>
              <w:spacing w:after="0"/>
              <w:jc w:val="center"/>
              <w:rPr>
                <w:rFonts w:asciiTheme="minorHAnsi" w:hAnsiTheme="minorHAnsi"/>
                <w:lang w:val="de-DE"/>
              </w:rPr>
            </w:pPr>
            <w:r w:rsidRPr="008B15CD">
              <w:rPr>
                <w:rFonts w:asciiTheme="minorHAnsi" w:hAnsiTheme="minorHAnsi"/>
                <w:lang w:val="de-DE"/>
              </w:rPr>
              <w:t>1,000 mg</w:t>
            </w:r>
          </w:p>
        </w:tc>
      </w:tr>
      <w:tr w:rsidR="00146DD2" w:rsidRPr="008B15CD" w14:paraId="1960B7D0" w14:textId="77777777" w:rsidTr="00ED443F">
        <w:tc>
          <w:tcPr>
            <w:tcW w:w="1285" w:type="pct"/>
            <w:shd w:val="clear" w:color="auto" w:fill="FFFFFF" w:themeFill="background1"/>
            <w:vAlign w:val="center"/>
          </w:tcPr>
          <w:p w14:paraId="4A1D2C8D" w14:textId="77777777" w:rsidR="00146DD2" w:rsidRDefault="00146DD2" w:rsidP="00D15641">
            <w:pPr>
              <w:spacing w:after="0"/>
              <w:rPr>
                <w:rFonts w:asciiTheme="minorHAnsi" w:hAnsiTheme="minorHAnsi"/>
                <w:iCs/>
              </w:rPr>
            </w:pPr>
            <w:r w:rsidRPr="007A0F59">
              <w:rPr>
                <w:rFonts w:asciiTheme="minorHAnsi" w:hAnsiTheme="minorHAnsi"/>
                <w:iCs/>
              </w:rPr>
              <w:t xml:space="preserve">High-dose isoniazid </w:t>
            </w:r>
            <w:r>
              <w:rPr>
                <w:rFonts w:asciiTheme="minorHAnsi" w:hAnsiTheme="minorHAnsi"/>
                <w:iCs/>
              </w:rPr>
              <w:t>(H</w:t>
            </w:r>
            <w:r w:rsidRPr="006E46FE">
              <w:rPr>
                <w:rFonts w:asciiTheme="minorHAnsi" w:hAnsiTheme="minorHAnsi"/>
                <w:iCs/>
                <w:vertAlign w:val="superscript"/>
              </w:rPr>
              <w:t>H</w:t>
            </w:r>
            <w:r>
              <w:rPr>
                <w:rFonts w:asciiTheme="minorHAnsi" w:hAnsiTheme="minorHAnsi"/>
                <w:iCs/>
              </w:rPr>
              <w:t>)</w:t>
            </w:r>
          </w:p>
          <w:p w14:paraId="5C42F676" w14:textId="77777777" w:rsidR="00146DD2" w:rsidRPr="008B15CD" w:rsidRDefault="00146DD2" w:rsidP="00D15641">
            <w:pPr>
              <w:spacing w:after="0"/>
              <w:rPr>
                <w:rFonts w:asciiTheme="minorHAnsi" w:hAnsiTheme="minorHAnsi"/>
                <w:iCs/>
              </w:rPr>
            </w:pPr>
            <w:r w:rsidRPr="007A0F59">
              <w:rPr>
                <w:rFonts w:asciiTheme="minorHAnsi" w:hAnsiTheme="minorHAnsi"/>
                <w:iCs/>
              </w:rPr>
              <w:t xml:space="preserve">(100, 300 mg) </w:t>
            </w:r>
          </w:p>
        </w:tc>
        <w:tc>
          <w:tcPr>
            <w:tcW w:w="683" w:type="pct"/>
            <w:shd w:val="clear" w:color="auto" w:fill="FFFFFF" w:themeFill="background1"/>
            <w:vAlign w:val="center"/>
          </w:tcPr>
          <w:p w14:paraId="0FF5F386" w14:textId="77777777" w:rsidR="00146DD2" w:rsidRDefault="00146DD2" w:rsidP="00D15641">
            <w:pPr>
              <w:spacing w:after="0"/>
              <w:jc w:val="center"/>
              <w:rPr>
                <w:rFonts w:asciiTheme="minorHAnsi" w:hAnsiTheme="minorHAnsi"/>
                <w:iCs/>
              </w:rPr>
            </w:pPr>
            <w:r>
              <w:rPr>
                <w:rFonts w:asciiTheme="minorHAnsi" w:hAnsiTheme="minorHAnsi"/>
                <w:iCs/>
              </w:rPr>
              <w:t>400 mg</w:t>
            </w:r>
          </w:p>
        </w:tc>
        <w:tc>
          <w:tcPr>
            <w:tcW w:w="1265" w:type="pct"/>
            <w:gridSpan w:val="2"/>
            <w:shd w:val="clear" w:color="auto" w:fill="FFFFFF" w:themeFill="background1"/>
            <w:vAlign w:val="center"/>
          </w:tcPr>
          <w:p w14:paraId="698C094F" w14:textId="77777777" w:rsidR="00146DD2" w:rsidRPr="008B15CD" w:rsidRDefault="00146DD2" w:rsidP="00D15641">
            <w:pPr>
              <w:spacing w:after="0"/>
              <w:jc w:val="center"/>
              <w:rPr>
                <w:rFonts w:asciiTheme="minorHAnsi" w:hAnsiTheme="minorHAnsi"/>
              </w:rPr>
            </w:pPr>
            <w:r>
              <w:rPr>
                <w:rFonts w:asciiTheme="minorHAnsi" w:hAnsiTheme="minorHAnsi"/>
                <w:iCs/>
              </w:rPr>
              <w:t>450 mg</w:t>
            </w:r>
          </w:p>
        </w:tc>
        <w:tc>
          <w:tcPr>
            <w:tcW w:w="1767" w:type="pct"/>
            <w:gridSpan w:val="3"/>
            <w:shd w:val="clear" w:color="auto" w:fill="FFFFFF" w:themeFill="background1"/>
            <w:vAlign w:val="center"/>
          </w:tcPr>
          <w:p w14:paraId="3C4E0D4B" w14:textId="77777777" w:rsidR="00146DD2" w:rsidRPr="008B15CD" w:rsidRDefault="00146DD2" w:rsidP="00D15641">
            <w:pPr>
              <w:spacing w:after="0"/>
              <w:jc w:val="center"/>
              <w:rPr>
                <w:rFonts w:asciiTheme="minorHAnsi" w:hAnsiTheme="minorHAnsi"/>
              </w:rPr>
            </w:pPr>
            <w:r>
              <w:rPr>
                <w:rFonts w:asciiTheme="minorHAnsi" w:hAnsiTheme="minorHAnsi"/>
                <w:iCs/>
              </w:rPr>
              <w:t>600 mg</w:t>
            </w:r>
          </w:p>
        </w:tc>
      </w:tr>
    </w:tbl>
    <w:p w14:paraId="410B5DFC" w14:textId="2BCCF468" w:rsidR="00146DD2" w:rsidRPr="008B15CD" w:rsidRDefault="00B80B0E" w:rsidP="00B80B0E">
      <w:pPr>
        <w:autoSpaceDE w:val="0"/>
        <w:autoSpaceDN w:val="0"/>
        <w:adjustRightInd w:val="0"/>
        <w:spacing w:after="0" w:line="240" w:lineRule="auto"/>
      </w:pPr>
      <w:r w:rsidRPr="008B15CD">
        <w:rPr>
          <w:i/>
        </w:rPr>
        <w:t>Adapted from</w:t>
      </w:r>
      <w:r w:rsidRPr="008B15CD">
        <w:t xml:space="preserve"> </w:t>
      </w:r>
      <w:r w:rsidRPr="00DB6DA1">
        <w:rPr>
          <w:rFonts w:cstheme="minorHAnsi"/>
        </w:rPr>
        <w:t>WHO consolidated guidelines on drug-resistant tuberculosis treatment, 2019</w:t>
      </w:r>
      <w:r w:rsidRPr="008B15CD">
        <w:rPr>
          <w:rFonts w:cstheme="minorHAnsi"/>
          <w:i/>
        </w:rPr>
        <w:t>.</w:t>
      </w:r>
    </w:p>
    <w:p w14:paraId="730B18A6" w14:textId="6F95B784" w:rsidR="007A0F59" w:rsidRPr="008B15CD" w:rsidRDefault="007A0F59" w:rsidP="007A0F59">
      <w:pPr>
        <w:pStyle w:val="BodyText"/>
        <w:rPr>
          <w:sz w:val="22"/>
        </w:rPr>
      </w:pPr>
      <w:r w:rsidRPr="008B15CD">
        <w:rPr>
          <w:sz w:val="22"/>
        </w:rPr>
        <w:t>Notes</w:t>
      </w:r>
    </w:p>
    <w:p w14:paraId="0BBD9524" w14:textId="337264B3" w:rsidR="007A0F59" w:rsidRPr="008B15CD" w:rsidRDefault="007A0F59" w:rsidP="00D146D9">
      <w:pPr>
        <w:pStyle w:val="ListBullet"/>
        <w:ind w:left="357" w:hanging="357"/>
        <w:jc w:val="both"/>
        <w:rPr>
          <w:sz w:val="22"/>
        </w:rPr>
      </w:pPr>
      <w:r w:rsidRPr="008B15CD">
        <w:rPr>
          <w:sz w:val="22"/>
        </w:rPr>
        <w:t xml:space="preserve">Dosing of anti-TB drugs is based on the weight of the </w:t>
      </w:r>
      <w:r w:rsidR="00AB742A">
        <w:rPr>
          <w:rStyle w:val="normaltextrun"/>
          <w:rFonts w:cs="Segoe UI"/>
          <w:bCs/>
          <w:sz w:val="22"/>
        </w:rPr>
        <w:t>participant</w:t>
      </w:r>
      <w:r w:rsidRPr="008B15CD">
        <w:rPr>
          <w:sz w:val="22"/>
        </w:rPr>
        <w:t xml:space="preserve">. </w:t>
      </w:r>
    </w:p>
    <w:p w14:paraId="7F16EC6A" w14:textId="77777777" w:rsidR="00495720" w:rsidRPr="008B15CD" w:rsidRDefault="00495720" w:rsidP="00D146D9">
      <w:pPr>
        <w:pStyle w:val="ListBullet"/>
        <w:spacing w:afterLines="100" w:after="240"/>
        <w:ind w:hanging="357"/>
        <w:jc w:val="both"/>
      </w:pPr>
      <w:r w:rsidRPr="0026389D">
        <w:rPr>
          <w:sz w:val="22"/>
        </w:rPr>
        <w:t xml:space="preserve">Monthly monitoring of </w:t>
      </w:r>
      <w:r>
        <w:rPr>
          <w:sz w:val="22"/>
        </w:rPr>
        <w:t>participant</w:t>
      </w:r>
      <w:r w:rsidRPr="0026389D">
        <w:rPr>
          <w:sz w:val="22"/>
        </w:rPr>
        <w:t xml:space="preserve"> body weight is important. </w:t>
      </w:r>
      <w:r w:rsidRPr="00F748C7">
        <w:rPr>
          <w:sz w:val="22"/>
        </w:rPr>
        <w:t>During trial participation, the dosage of drugs should be adapted to changes in participant’s</w:t>
      </w:r>
      <w:r>
        <w:rPr>
          <w:sz w:val="22"/>
        </w:rPr>
        <w:t xml:space="preserve"> body</w:t>
      </w:r>
      <w:r w:rsidRPr="00F748C7">
        <w:rPr>
          <w:sz w:val="22"/>
        </w:rPr>
        <w:t xml:space="preserve"> weight, as feasible. </w:t>
      </w:r>
      <w:r>
        <w:rPr>
          <w:sz w:val="22"/>
        </w:rPr>
        <w:t xml:space="preserve">Please refer to </w:t>
      </w:r>
      <w:r w:rsidRPr="00C31939">
        <w:rPr>
          <w:b/>
          <w:sz w:val="22"/>
        </w:rPr>
        <w:t xml:space="preserve">SOP SP-017-CT </w:t>
      </w:r>
      <w:r w:rsidRPr="00582691">
        <w:rPr>
          <w:b/>
          <w:sz w:val="22"/>
        </w:rPr>
        <w:t>Treatment and Study Adherence Counseling and Support, including Directly Observed Therapy and Handling of Missed Doses</w:t>
      </w:r>
      <w:r w:rsidRPr="00582691">
        <w:t xml:space="preserve"> </w:t>
      </w:r>
      <w:r>
        <w:rPr>
          <w:sz w:val="22"/>
        </w:rPr>
        <w:t>for detailed instructions to perform the dose adaptation.</w:t>
      </w:r>
    </w:p>
    <w:p w14:paraId="47C88DAB" w14:textId="77777777" w:rsidR="000F19FB" w:rsidRPr="00720CE9" w:rsidRDefault="000F19FB" w:rsidP="00D146D9">
      <w:pPr>
        <w:pStyle w:val="Heading3"/>
        <w:numPr>
          <w:ilvl w:val="2"/>
          <w:numId w:val="44"/>
        </w:numPr>
        <w:spacing w:afterLines="100" w:after="240" w:line="240" w:lineRule="auto"/>
        <w:ind w:hanging="357"/>
      </w:pPr>
      <w:bookmarkStart w:id="18" w:name="_Toc166238056"/>
      <w:r w:rsidRPr="00720CE9">
        <w:t>Prescription and recording</w:t>
      </w:r>
      <w:bookmarkEnd w:id="18"/>
    </w:p>
    <w:p w14:paraId="6298B940" w14:textId="1B77CE3D" w:rsidR="00C92BC4" w:rsidRDefault="000F19FB" w:rsidP="00D146D9">
      <w:pPr>
        <w:spacing w:line="240" w:lineRule="auto"/>
        <w:jc w:val="both"/>
      </w:pPr>
      <w:r>
        <w:t xml:space="preserve">Each time a regimen (or drug or dose) is initiated or changed, the </w:t>
      </w:r>
      <w:r w:rsidR="00363763">
        <w:t>S</w:t>
      </w:r>
      <w:r>
        <w:t xml:space="preserve">ite </w:t>
      </w:r>
      <w:r w:rsidR="004377FB">
        <w:t>C</w:t>
      </w:r>
      <w:r w:rsidR="00495720">
        <w:t xml:space="preserve">o </w:t>
      </w:r>
      <w:r w:rsidR="004377FB">
        <w:t>I</w:t>
      </w:r>
      <w:r w:rsidR="00495720">
        <w:t xml:space="preserve">nvestigator </w:t>
      </w:r>
      <w:r>
        <w:t>should record in the source document the regimen, the dose, the changes, and the date they occurred.</w:t>
      </w:r>
    </w:p>
    <w:p w14:paraId="58E9A296" w14:textId="77777777" w:rsidR="007B12D1" w:rsidRPr="008B15CD" w:rsidRDefault="000B2C99" w:rsidP="0098425C">
      <w:pPr>
        <w:pStyle w:val="Heading2"/>
      </w:pPr>
      <w:bookmarkStart w:id="19" w:name="_Toc166238057"/>
      <w:r w:rsidRPr="008B15CD">
        <w:lastRenderedPageBreak/>
        <w:t>REFERENCES</w:t>
      </w:r>
      <w:bookmarkEnd w:id="19"/>
    </w:p>
    <w:p w14:paraId="6BDF7261" w14:textId="77777777" w:rsidR="00495720" w:rsidRPr="005C480D" w:rsidRDefault="00495720" w:rsidP="005C480D">
      <w:pPr>
        <w:numPr>
          <w:ilvl w:val="0"/>
          <w:numId w:val="24"/>
        </w:numPr>
        <w:spacing w:after="0"/>
        <w:ind w:left="714" w:hanging="357"/>
        <w:jc w:val="both"/>
        <w:rPr>
          <w:rFonts w:asciiTheme="minorHAnsi" w:hAnsiTheme="minorHAnsi" w:cs="Times"/>
          <w:color w:val="auto"/>
        </w:rPr>
      </w:pPr>
      <w:r w:rsidRPr="005C480D">
        <w:rPr>
          <w:rFonts w:asciiTheme="minorHAnsi" w:hAnsiTheme="minorHAnsi" w:cs="Times"/>
          <w:color w:val="auto"/>
        </w:rPr>
        <w:t>Rapid communication: key changes to treatment of drug-resistant tuberculosis. Geneva: World Health Organization; 2019 (WHO/CDS/TB/2019.26). Licence: CC BY-NC-SA 3.0 IGO.</w:t>
      </w:r>
    </w:p>
    <w:p w14:paraId="7633E2A7" w14:textId="77777777" w:rsidR="00495720" w:rsidRPr="005C480D" w:rsidRDefault="00495720" w:rsidP="005C480D">
      <w:pPr>
        <w:numPr>
          <w:ilvl w:val="0"/>
          <w:numId w:val="24"/>
        </w:numPr>
        <w:spacing w:after="0"/>
        <w:ind w:left="714" w:hanging="357"/>
        <w:jc w:val="both"/>
        <w:rPr>
          <w:rFonts w:asciiTheme="minorHAnsi" w:hAnsiTheme="minorHAnsi" w:cs="Times"/>
          <w:color w:val="auto"/>
        </w:rPr>
      </w:pPr>
      <w:r w:rsidRPr="005C480D">
        <w:rPr>
          <w:rFonts w:asciiTheme="minorHAnsi" w:hAnsiTheme="minorHAnsi" w:cs="Times"/>
          <w:color w:val="auto"/>
        </w:rPr>
        <w:t>World Health Organization. WHO consolidated guidelines on drug-resistant tuberculosis treatment. Geneva: World Health Organization; 2019. Licence: CC BY-NC-SA 3.0 IGO.</w:t>
      </w:r>
    </w:p>
    <w:p w14:paraId="19301F05" w14:textId="77777777" w:rsidR="00A469F8" w:rsidRPr="005C480D" w:rsidRDefault="008B15CD" w:rsidP="00A469F8">
      <w:pPr>
        <w:numPr>
          <w:ilvl w:val="0"/>
          <w:numId w:val="24"/>
        </w:numPr>
        <w:spacing w:after="0"/>
        <w:ind w:left="714" w:hanging="357"/>
        <w:jc w:val="both"/>
        <w:rPr>
          <w:rFonts w:asciiTheme="minorHAnsi" w:hAnsiTheme="minorHAnsi" w:cs="Times"/>
          <w:color w:val="auto"/>
        </w:rPr>
      </w:pPr>
      <w:r w:rsidRPr="005C480D">
        <w:rPr>
          <w:rFonts w:asciiTheme="minorHAnsi" w:hAnsiTheme="minorHAnsi" w:cs="Times"/>
          <w:color w:val="auto"/>
        </w:rPr>
        <w:t xml:space="preserve">World Health Organization. </w:t>
      </w:r>
      <w:r w:rsidR="00FD0EF2" w:rsidRPr="005C480D">
        <w:rPr>
          <w:rFonts w:asciiTheme="minorHAnsi" w:hAnsiTheme="minorHAnsi" w:cs="Times"/>
          <w:color w:val="auto"/>
        </w:rPr>
        <w:t xml:space="preserve">Rapid communication: key changes to treatment of multidrug- and rifampicin-resistant tuberculosis (MDR/RR-TB). </w:t>
      </w:r>
      <w:r w:rsidR="006C699D" w:rsidRPr="005C480D">
        <w:rPr>
          <w:rFonts w:asciiTheme="minorHAnsi" w:hAnsiTheme="minorHAnsi" w:cs="Times"/>
          <w:color w:val="auto"/>
        </w:rPr>
        <w:t>License</w:t>
      </w:r>
      <w:r w:rsidR="00FD0EF2" w:rsidRPr="005C480D">
        <w:rPr>
          <w:rFonts w:asciiTheme="minorHAnsi" w:hAnsiTheme="minorHAnsi" w:cs="Times"/>
          <w:color w:val="auto"/>
        </w:rPr>
        <w:t xml:space="preserve">: CC BY-NC-SA 3.0 IGO. </w:t>
      </w:r>
      <w:r w:rsidRPr="008B15CD">
        <w:rPr>
          <w:rFonts w:asciiTheme="minorHAnsi" w:hAnsiTheme="minorHAnsi" w:cs="Times"/>
          <w:color w:val="auto"/>
        </w:rPr>
        <w:t>World Health Organization. Geneva.</w:t>
      </w:r>
      <w:r w:rsidR="00FD0EF2">
        <w:rPr>
          <w:rFonts w:asciiTheme="minorHAnsi" w:hAnsiTheme="minorHAnsi" w:cs="Times"/>
          <w:color w:val="auto"/>
        </w:rPr>
        <w:t xml:space="preserve"> 2018</w:t>
      </w:r>
      <w:r w:rsidR="00D00BAB" w:rsidRPr="005C480D">
        <w:rPr>
          <w:rFonts w:asciiTheme="minorHAnsi" w:hAnsiTheme="minorHAnsi" w:cs="Times"/>
          <w:color w:val="auto"/>
        </w:rPr>
        <w:t>.</w:t>
      </w:r>
    </w:p>
    <w:p w14:paraId="49E0625C" w14:textId="60E57CCF" w:rsidR="00D00BAB" w:rsidRPr="005C480D" w:rsidRDefault="00A469F8" w:rsidP="005C480D">
      <w:pPr>
        <w:numPr>
          <w:ilvl w:val="0"/>
          <w:numId w:val="24"/>
        </w:numPr>
        <w:spacing w:after="0"/>
        <w:ind w:left="714" w:hanging="357"/>
        <w:jc w:val="both"/>
        <w:rPr>
          <w:rFonts w:asciiTheme="minorHAnsi" w:hAnsiTheme="minorHAnsi" w:cs="Times"/>
          <w:color w:val="auto"/>
        </w:rPr>
      </w:pPr>
      <w:r w:rsidRPr="005C480D">
        <w:rPr>
          <w:rFonts w:asciiTheme="minorHAnsi" w:hAnsiTheme="minorHAnsi" w:cs="Times"/>
          <w:color w:val="auto"/>
        </w:rPr>
        <w:t>https://www.who.int/tb/publications/2018/rapid_communications_MDR/en/</w:t>
      </w:r>
    </w:p>
    <w:p w14:paraId="29780A97" w14:textId="77777777" w:rsidR="00A469F8" w:rsidRDefault="005B18FE" w:rsidP="00A469F8">
      <w:pPr>
        <w:numPr>
          <w:ilvl w:val="0"/>
          <w:numId w:val="24"/>
        </w:numPr>
        <w:spacing w:after="0"/>
        <w:ind w:left="714" w:hanging="357"/>
        <w:jc w:val="both"/>
        <w:rPr>
          <w:rFonts w:asciiTheme="minorHAnsi" w:hAnsiTheme="minorHAnsi" w:cs="Times"/>
          <w:color w:val="auto"/>
        </w:rPr>
      </w:pPr>
      <w:r w:rsidRPr="008B15CD">
        <w:rPr>
          <w:rFonts w:asciiTheme="minorHAnsi" w:hAnsiTheme="minorHAnsi" w:cs="Times"/>
          <w:color w:val="auto"/>
        </w:rPr>
        <w:t xml:space="preserve">World Health Organization. </w:t>
      </w:r>
      <w:r>
        <w:rPr>
          <w:rFonts w:asciiTheme="minorHAnsi" w:hAnsiTheme="minorHAnsi" w:cs="Times"/>
          <w:color w:val="auto"/>
        </w:rPr>
        <w:t xml:space="preserve">Frequently asked questions (FAQ) </w:t>
      </w:r>
      <w:r w:rsidRPr="005B18FE">
        <w:rPr>
          <w:rFonts w:asciiTheme="minorHAnsi" w:hAnsiTheme="minorHAnsi" w:cs="Times"/>
          <w:color w:val="auto"/>
        </w:rPr>
        <w:t>on the WHO Rapi</w:t>
      </w:r>
      <w:r>
        <w:rPr>
          <w:rFonts w:asciiTheme="minorHAnsi" w:hAnsiTheme="minorHAnsi" w:cs="Times"/>
          <w:color w:val="auto"/>
        </w:rPr>
        <w:t xml:space="preserve">d </w:t>
      </w:r>
      <w:r w:rsidRPr="005B18FE">
        <w:rPr>
          <w:rFonts w:asciiTheme="minorHAnsi" w:hAnsiTheme="minorHAnsi" w:cs="Times"/>
          <w:color w:val="auto"/>
        </w:rPr>
        <w:t>Communication: key changes to the treatment of multidrug- and rifampicin-resistant TB</w:t>
      </w:r>
      <w:r>
        <w:rPr>
          <w:rFonts w:asciiTheme="minorHAnsi" w:hAnsiTheme="minorHAnsi" w:cs="Times"/>
          <w:color w:val="auto"/>
        </w:rPr>
        <w:t xml:space="preserve">, version 1.0; issued together with: </w:t>
      </w:r>
      <w:r w:rsidRPr="00516224">
        <w:rPr>
          <w:rFonts w:asciiTheme="minorHAnsi" w:hAnsiTheme="minorHAnsi" w:cs="Times"/>
          <w:color w:val="auto"/>
        </w:rPr>
        <w:t>WHO Rapid communication: key changes to treatment of multidrug- and rifampicin-resistant tuberculosis (MDR/RR-TB)</w:t>
      </w:r>
      <w:r w:rsidRPr="008B15CD">
        <w:rPr>
          <w:rFonts w:asciiTheme="minorHAnsi" w:hAnsiTheme="minorHAnsi" w:cs="Times"/>
          <w:color w:val="auto"/>
        </w:rPr>
        <w:t>. Geneva.</w:t>
      </w:r>
      <w:r w:rsidRPr="005C480D">
        <w:rPr>
          <w:rFonts w:asciiTheme="minorHAnsi" w:hAnsiTheme="minorHAnsi" w:cs="Times"/>
          <w:color w:val="auto"/>
        </w:rPr>
        <w:t xml:space="preserve"> </w:t>
      </w:r>
      <w:r w:rsidRPr="008B15CD">
        <w:rPr>
          <w:rFonts w:asciiTheme="minorHAnsi" w:hAnsiTheme="minorHAnsi" w:cs="Times"/>
          <w:color w:val="auto"/>
        </w:rPr>
        <w:t>201</w:t>
      </w:r>
      <w:r>
        <w:rPr>
          <w:rFonts w:asciiTheme="minorHAnsi" w:hAnsiTheme="minorHAnsi" w:cs="Times"/>
          <w:color w:val="auto"/>
        </w:rPr>
        <w:t>8</w:t>
      </w:r>
      <w:r w:rsidRPr="008B15CD">
        <w:rPr>
          <w:rFonts w:asciiTheme="minorHAnsi" w:hAnsiTheme="minorHAnsi" w:cs="Times"/>
          <w:color w:val="auto"/>
        </w:rPr>
        <w:t>.</w:t>
      </w:r>
    </w:p>
    <w:p w14:paraId="090D2DC5" w14:textId="7D3AF953" w:rsidR="005B18FE" w:rsidRPr="00A469F8" w:rsidRDefault="00A469F8" w:rsidP="005C480D">
      <w:pPr>
        <w:numPr>
          <w:ilvl w:val="0"/>
          <w:numId w:val="24"/>
        </w:numPr>
        <w:spacing w:after="0"/>
        <w:ind w:left="714" w:hanging="357"/>
        <w:jc w:val="both"/>
        <w:rPr>
          <w:rFonts w:asciiTheme="minorHAnsi" w:hAnsiTheme="minorHAnsi" w:cs="Times"/>
          <w:color w:val="auto"/>
        </w:rPr>
      </w:pPr>
      <w:r w:rsidRPr="00A469F8">
        <w:rPr>
          <w:rFonts w:asciiTheme="minorHAnsi" w:hAnsiTheme="minorHAnsi" w:cs="Times"/>
          <w:color w:val="auto"/>
        </w:rPr>
        <w:t>https://www.who.int/tb/publications/2018/rapid_communications_MDR/en/</w:t>
      </w:r>
    </w:p>
    <w:p w14:paraId="11D6A370" w14:textId="3C8CC6C0" w:rsidR="008B15CD" w:rsidRDefault="008B15CD" w:rsidP="005C480D">
      <w:pPr>
        <w:numPr>
          <w:ilvl w:val="0"/>
          <w:numId w:val="24"/>
        </w:numPr>
        <w:spacing w:after="0"/>
        <w:ind w:left="714" w:hanging="357"/>
        <w:jc w:val="both"/>
        <w:rPr>
          <w:rFonts w:asciiTheme="minorHAnsi" w:hAnsiTheme="minorHAnsi" w:cs="Times"/>
          <w:color w:val="auto"/>
        </w:rPr>
      </w:pPr>
      <w:r w:rsidRPr="008B15CD">
        <w:rPr>
          <w:rFonts w:asciiTheme="minorHAnsi" w:hAnsiTheme="minorHAnsi" w:cs="Times"/>
          <w:color w:val="auto"/>
        </w:rPr>
        <w:t xml:space="preserve">World Health Organization. </w:t>
      </w:r>
      <w:r w:rsidRPr="00516224">
        <w:rPr>
          <w:rFonts w:asciiTheme="minorHAnsi" w:hAnsiTheme="minorHAnsi" w:cs="Times"/>
          <w:color w:val="auto"/>
        </w:rPr>
        <w:t xml:space="preserve">WHO Treatment guidelines for drug-resistant tuberculosis – 2016 update. </w:t>
      </w:r>
      <w:r w:rsidRPr="008B15CD">
        <w:rPr>
          <w:rFonts w:asciiTheme="minorHAnsi" w:hAnsiTheme="minorHAnsi" w:cs="Times"/>
          <w:color w:val="auto"/>
        </w:rPr>
        <w:t>World Health Organization. Geneva.</w:t>
      </w:r>
      <w:r w:rsidRPr="005C480D">
        <w:rPr>
          <w:rFonts w:asciiTheme="minorHAnsi" w:hAnsiTheme="minorHAnsi" w:cs="Times"/>
          <w:color w:val="auto"/>
        </w:rPr>
        <w:t xml:space="preserve"> </w:t>
      </w:r>
      <w:r w:rsidRPr="008B15CD">
        <w:rPr>
          <w:rFonts w:asciiTheme="minorHAnsi" w:hAnsiTheme="minorHAnsi" w:cs="Times"/>
          <w:color w:val="auto"/>
        </w:rPr>
        <w:t xml:space="preserve">2016. (WHO/HTM/TB/2016.04). </w:t>
      </w:r>
    </w:p>
    <w:p w14:paraId="7FB18040" w14:textId="23781165" w:rsidR="00FE323B" w:rsidRDefault="00FE323B" w:rsidP="005C480D">
      <w:pPr>
        <w:numPr>
          <w:ilvl w:val="0"/>
          <w:numId w:val="24"/>
        </w:numPr>
        <w:spacing w:after="0"/>
        <w:ind w:left="714" w:hanging="357"/>
        <w:jc w:val="both"/>
        <w:rPr>
          <w:rFonts w:asciiTheme="minorHAnsi" w:hAnsiTheme="minorHAnsi" w:cs="Times"/>
          <w:color w:val="auto"/>
        </w:rPr>
      </w:pPr>
      <w:r w:rsidRPr="008B15CD">
        <w:rPr>
          <w:rFonts w:asciiTheme="minorHAnsi" w:hAnsiTheme="minorHAnsi" w:cs="Times"/>
          <w:color w:val="auto"/>
        </w:rPr>
        <w:t xml:space="preserve">World Health Organization. </w:t>
      </w:r>
      <w:r>
        <w:rPr>
          <w:rFonts w:asciiTheme="minorHAnsi" w:hAnsiTheme="minorHAnsi" w:cs="Times"/>
          <w:color w:val="auto"/>
        </w:rPr>
        <w:t xml:space="preserve">Frequently asked questions (FAQ) </w:t>
      </w:r>
      <w:r w:rsidRPr="00FE323B">
        <w:rPr>
          <w:rFonts w:asciiTheme="minorHAnsi" w:hAnsiTheme="minorHAnsi" w:cs="Times"/>
          <w:color w:val="auto"/>
        </w:rPr>
        <w:t>about the implementation of the new WHO recommendation on the use of the shorter MDR-TB regimen under programmatic conditions</w:t>
      </w:r>
      <w:r>
        <w:rPr>
          <w:rFonts w:asciiTheme="minorHAnsi" w:hAnsiTheme="minorHAnsi" w:cs="Times"/>
          <w:color w:val="auto"/>
        </w:rPr>
        <w:t xml:space="preserve">, issued together with: </w:t>
      </w:r>
      <w:r w:rsidRPr="00516224">
        <w:rPr>
          <w:rFonts w:asciiTheme="minorHAnsi" w:hAnsiTheme="minorHAnsi" w:cs="Times"/>
          <w:color w:val="auto"/>
        </w:rPr>
        <w:t xml:space="preserve">WHO Treatment guidelines for drug-resistant tuberculosis – 2016 update. </w:t>
      </w:r>
      <w:r w:rsidRPr="008B15CD">
        <w:rPr>
          <w:rFonts w:asciiTheme="minorHAnsi" w:hAnsiTheme="minorHAnsi" w:cs="Times"/>
          <w:color w:val="auto"/>
        </w:rPr>
        <w:t>World Health Organization. Geneva.</w:t>
      </w:r>
      <w:r w:rsidRPr="005C480D">
        <w:rPr>
          <w:rFonts w:asciiTheme="minorHAnsi" w:hAnsiTheme="minorHAnsi" w:cs="Times"/>
          <w:color w:val="auto"/>
        </w:rPr>
        <w:t xml:space="preserve"> </w:t>
      </w:r>
      <w:r w:rsidRPr="008B15CD">
        <w:rPr>
          <w:rFonts w:asciiTheme="minorHAnsi" w:hAnsiTheme="minorHAnsi" w:cs="Times"/>
          <w:color w:val="auto"/>
        </w:rPr>
        <w:t xml:space="preserve">2016. (WHO/HTM/TB/2016.04). </w:t>
      </w:r>
    </w:p>
    <w:p w14:paraId="50400929" w14:textId="1D967E86" w:rsidR="005B18FE" w:rsidRPr="005C480D" w:rsidRDefault="005B18FE" w:rsidP="005C480D">
      <w:pPr>
        <w:numPr>
          <w:ilvl w:val="0"/>
          <w:numId w:val="24"/>
        </w:numPr>
        <w:spacing w:after="0"/>
        <w:ind w:left="714" w:hanging="357"/>
        <w:jc w:val="both"/>
        <w:rPr>
          <w:rFonts w:asciiTheme="minorHAnsi" w:hAnsiTheme="minorHAnsi" w:cs="Times"/>
          <w:color w:val="auto"/>
        </w:rPr>
      </w:pPr>
      <w:r w:rsidRPr="008B15CD">
        <w:rPr>
          <w:rFonts w:asciiTheme="minorHAnsi" w:hAnsiTheme="minorHAnsi" w:cs="Times"/>
          <w:color w:val="auto"/>
        </w:rPr>
        <w:t xml:space="preserve">World Health Organization. Companion handbook to the WHO guidelines for the programmatic management of drug-resistant tuberculosis. </w:t>
      </w:r>
      <w:r w:rsidRPr="005C480D">
        <w:rPr>
          <w:rFonts w:asciiTheme="minorHAnsi" w:hAnsiTheme="minorHAnsi" w:cs="Times"/>
          <w:color w:val="auto"/>
        </w:rPr>
        <w:t>World Health Organization. Geneva. 2015 (WHO/HTM/TB/2014.11).</w:t>
      </w:r>
    </w:p>
    <w:p w14:paraId="6C54B448" w14:textId="08951603" w:rsidR="000918A3" w:rsidRPr="006E46FE" w:rsidRDefault="000918A3" w:rsidP="005C480D">
      <w:pPr>
        <w:numPr>
          <w:ilvl w:val="0"/>
          <w:numId w:val="24"/>
        </w:numPr>
        <w:spacing w:after="0"/>
        <w:ind w:left="714" w:hanging="357"/>
        <w:jc w:val="both"/>
        <w:rPr>
          <w:rFonts w:asciiTheme="minorHAnsi" w:hAnsiTheme="minorHAnsi" w:cs="Times"/>
          <w:color w:val="auto"/>
        </w:rPr>
      </w:pPr>
      <w:r w:rsidRPr="005C480D">
        <w:rPr>
          <w:rFonts w:asciiTheme="minorHAnsi" w:hAnsiTheme="minorHAnsi" w:cs="Times"/>
          <w:color w:val="auto"/>
        </w:rPr>
        <w:t>Guidelines for the programmatic management of drug-resistant tuberculosis: Emergency update 2008 (WHO/HTM/TB/2008.402).</w:t>
      </w:r>
    </w:p>
    <w:p w14:paraId="3EE97855" w14:textId="730C9870" w:rsidR="006B4116" w:rsidRPr="00055455" w:rsidRDefault="006B4116" w:rsidP="005C480D">
      <w:pPr>
        <w:numPr>
          <w:ilvl w:val="0"/>
          <w:numId w:val="24"/>
        </w:numPr>
        <w:spacing w:after="0"/>
        <w:ind w:left="714" w:hanging="357"/>
        <w:jc w:val="both"/>
        <w:rPr>
          <w:rFonts w:asciiTheme="minorHAnsi" w:hAnsiTheme="minorHAnsi" w:cs="Arial"/>
          <w:color w:val="auto"/>
        </w:rPr>
      </w:pPr>
      <w:r w:rsidRPr="005C480D">
        <w:rPr>
          <w:rFonts w:asciiTheme="minorHAnsi" w:hAnsiTheme="minorHAnsi" w:cs="Times"/>
          <w:color w:val="auto"/>
        </w:rPr>
        <w:t>World Health Organization. (‎2017)‎. WHO best-practice statement on the off-label use of bedaquiline and delamanid for the treatment of multidrug-resistant tuberculosis. World Health Organization</w:t>
      </w:r>
      <w:r w:rsidRPr="00CB01A1">
        <w:rPr>
          <w:rFonts w:asciiTheme="minorHAnsi" w:hAnsiTheme="minorHAnsi" w:cs="Arial"/>
          <w:color w:val="auto"/>
          <w:shd w:val="clear" w:color="auto" w:fill="FFFFFF"/>
        </w:rPr>
        <w:t>. </w:t>
      </w:r>
      <w:hyperlink r:id="rId11" w:history="1">
        <w:r w:rsidRPr="00CB01A1">
          <w:rPr>
            <w:rStyle w:val="Hyperlink"/>
            <w:rFonts w:asciiTheme="minorHAnsi" w:hAnsiTheme="minorHAnsi" w:cs="Arial"/>
            <w:color w:val="008DC9"/>
          </w:rPr>
          <w:t>http://www.who.int/iris/handle/10665/258941</w:t>
        </w:r>
      </w:hyperlink>
      <w:r w:rsidRPr="00CB01A1">
        <w:rPr>
          <w:rFonts w:asciiTheme="minorHAnsi" w:hAnsiTheme="minorHAnsi" w:cs="Arial"/>
          <w:color w:val="auto"/>
          <w:shd w:val="clear" w:color="auto" w:fill="FFFFFF"/>
        </w:rPr>
        <w:t>. License: CC BY-NC-SA 3.0 IGO</w:t>
      </w:r>
      <w:r w:rsidR="00055455" w:rsidRPr="00CB01A1">
        <w:rPr>
          <w:rFonts w:asciiTheme="minorHAnsi" w:hAnsiTheme="minorHAnsi" w:cs="Arial"/>
          <w:color w:val="auto"/>
          <w:shd w:val="clear" w:color="auto" w:fill="FFFFFF"/>
        </w:rPr>
        <w:t>.</w:t>
      </w:r>
    </w:p>
    <w:p w14:paraId="1939E0BD" w14:textId="77777777" w:rsidR="00055455" w:rsidRDefault="00055455" w:rsidP="00055455">
      <w:pPr>
        <w:pStyle w:val="Heading2"/>
      </w:pPr>
      <w:bookmarkStart w:id="20" w:name="_Toc166238058"/>
      <w:r>
        <w:t>SUPPORTING DOCUMENTS</w:t>
      </w:r>
      <w:bookmarkEnd w:id="20"/>
    </w:p>
    <w:p w14:paraId="604290DA" w14:textId="60A0ACEB" w:rsidR="00495720" w:rsidRPr="005C480D" w:rsidRDefault="00D146D9" w:rsidP="005C480D">
      <w:pPr>
        <w:numPr>
          <w:ilvl w:val="0"/>
          <w:numId w:val="24"/>
        </w:numPr>
        <w:spacing w:after="0"/>
        <w:ind w:left="714" w:hanging="357"/>
        <w:jc w:val="both"/>
        <w:rPr>
          <w:rFonts w:asciiTheme="minorHAnsi" w:hAnsiTheme="minorHAnsi" w:cs="Times"/>
          <w:b/>
          <w:color w:val="auto"/>
        </w:rPr>
      </w:pPr>
      <w:r>
        <w:rPr>
          <w:rFonts w:asciiTheme="minorHAnsi" w:hAnsiTheme="minorHAnsi" w:cs="Times"/>
          <w:color w:val="auto"/>
        </w:rPr>
        <w:t xml:space="preserve">SOP </w:t>
      </w:r>
      <w:r w:rsidR="00495720" w:rsidRPr="005C480D">
        <w:rPr>
          <w:rFonts w:asciiTheme="minorHAnsi" w:hAnsiTheme="minorHAnsi" w:cs="Times"/>
          <w:color w:val="auto"/>
        </w:rPr>
        <w:t>SP-017-CT Treatment and Study Adherence Counseling and Support, including Directly Observed Therapy and Handling of Missed Doses (endTB Site Study Documents)</w:t>
      </w:r>
    </w:p>
    <w:p w14:paraId="6CB9D65F" w14:textId="77777777" w:rsidR="00D146D9" w:rsidRPr="00D146D9" w:rsidRDefault="00495720" w:rsidP="005C480D">
      <w:pPr>
        <w:numPr>
          <w:ilvl w:val="0"/>
          <w:numId w:val="24"/>
        </w:numPr>
        <w:spacing w:after="0"/>
        <w:ind w:left="714" w:hanging="357"/>
        <w:jc w:val="both"/>
      </w:pPr>
      <w:r w:rsidRPr="005C480D">
        <w:rPr>
          <w:rFonts w:asciiTheme="minorHAnsi" w:hAnsiTheme="minorHAnsi" w:cs="Times"/>
          <w:color w:val="auto"/>
        </w:rPr>
        <w:t>SOP SP-018-CT Management of Specific Adverse Events (endTB Site Study Documents)</w:t>
      </w:r>
    </w:p>
    <w:p w14:paraId="602A03C2" w14:textId="3061ED4E" w:rsidR="001012E3" w:rsidRPr="001012E3" w:rsidRDefault="001012E3" w:rsidP="005C480D">
      <w:pPr>
        <w:numPr>
          <w:ilvl w:val="0"/>
          <w:numId w:val="24"/>
        </w:numPr>
        <w:spacing w:after="0"/>
        <w:ind w:left="714" w:hanging="357"/>
        <w:jc w:val="both"/>
      </w:pPr>
      <w:r>
        <w:rPr>
          <w:rFonts w:cs="Times"/>
          <w:color w:val="0C0C0C"/>
        </w:rPr>
        <w:t xml:space="preserve">SOP SP-009-ET Chest X-Ray Reading </w:t>
      </w:r>
      <w:r w:rsidRPr="005C480D">
        <w:rPr>
          <w:rFonts w:asciiTheme="minorHAnsi" w:hAnsiTheme="minorHAnsi" w:cs="Times"/>
          <w:color w:val="auto"/>
        </w:rPr>
        <w:t>(endTB Site Study Documents)</w:t>
      </w:r>
    </w:p>
    <w:p w14:paraId="2B4BA28E" w14:textId="7CE78FBA" w:rsidR="00055455" w:rsidRDefault="001012E3" w:rsidP="001012E3">
      <w:pPr>
        <w:numPr>
          <w:ilvl w:val="0"/>
          <w:numId w:val="24"/>
        </w:numPr>
        <w:spacing w:after="0"/>
        <w:ind w:left="714" w:hanging="357"/>
        <w:jc w:val="both"/>
      </w:pPr>
      <w:r>
        <w:rPr>
          <w:rFonts w:cs="Times"/>
          <w:color w:val="0C0C0C"/>
        </w:rPr>
        <w:t xml:space="preserve">SOP </w:t>
      </w:r>
      <w:r w:rsidRPr="006D4D96">
        <w:rPr>
          <w:rFonts w:cs="Times"/>
          <w:color w:val="0C0C0C"/>
        </w:rPr>
        <w:t>SP-021-CT</w:t>
      </w:r>
      <w:r w:rsidRPr="006D4D96">
        <w:t xml:space="preserve"> </w:t>
      </w:r>
      <w:r w:rsidRPr="006D4D96">
        <w:rPr>
          <w:rFonts w:cs="Times"/>
          <w:color w:val="0C0C0C"/>
        </w:rPr>
        <w:t>Chest X-ray Reporting</w:t>
      </w:r>
      <w:r w:rsidR="00571A33">
        <w:rPr>
          <w:rFonts w:cs="Times"/>
          <w:color w:val="0C0C0C"/>
        </w:rPr>
        <w:t xml:space="preserve"> </w:t>
      </w:r>
      <w:r w:rsidRPr="005C480D">
        <w:rPr>
          <w:rFonts w:asciiTheme="minorHAnsi" w:hAnsiTheme="minorHAnsi" w:cs="Times"/>
          <w:color w:val="auto"/>
        </w:rPr>
        <w:t>(endTB Site Study Documents)</w:t>
      </w:r>
    </w:p>
    <w:p w14:paraId="60CD14E7" w14:textId="4D418EFA" w:rsidR="003524A7" w:rsidRDefault="003524A7" w:rsidP="0098425C">
      <w:pPr>
        <w:pStyle w:val="Heading2"/>
      </w:pPr>
      <w:bookmarkStart w:id="21" w:name="_Toc166238059"/>
      <w:r>
        <w:t>APPENDIX</w:t>
      </w:r>
      <w:bookmarkEnd w:id="21"/>
    </w:p>
    <w:p w14:paraId="2F728F32" w14:textId="7D7CF4D7" w:rsidR="007C404D" w:rsidRDefault="00055455" w:rsidP="00200FF1">
      <w:pPr>
        <w:pStyle w:val="Heading2"/>
        <w:numPr>
          <w:ilvl w:val="0"/>
          <w:numId w:val="0"/>
        </w:numPr>
        <w:ind w:left="720"/>
      </w:pPr>
      <w:bookmarkStart w:id="22" w:name="_Toc166238060"/>
      <w:r w:rsidRPr="003760C6">
        <w:rPr>
          <w:b w:val="0"/>
        </w:rPr>
        <w:t>None</w:t>
      </w:r>
      <w:bookmarkEnd w:id="22"/>
    </w:p>
    <w:p w14:paraId="1DA9773A" w14:textId="77777777" w:rsidR="00200FF1" w:rsidRPr="00200FF1" w:rsidRDefault="00200FF1" w:rsidP="00200FF1"/>
    <w:sectPr w:rsidR="00200FF1" w:rsidRPr="00200FF1" w:rsidSect="00ED443F">
      <w:headerReference w:type="default" r:id="rId12"/>
      <w:footerReference w:type="default" r:id="rId13"/>
      <w:pgSz w:w="12240" w:h="15840"/>
      <w:pgMar w:top="1276" w:right="1440" w:bottom="993" w:left="1440" w:header="720" w:footer="1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4497" w14:textId="77777777" w:rsidR="0085676E" w:rsidRDefault="0085676E">
      <w:pPr>
        <w:spacing w:after="0" w:line="240" w:lineRule="auto"/>
      </w:pPr>
      <w:r>
        <w:separator/>
      </w:r>
    </w:p>
    <w:p w14:paraId="76BE416C" w14:textId="77777777" w:rsidR="0085676E" w:rsidRDefault="0085676E"/>
  </w:endnote>
  <w:endnote w:type="continuationSeparator" w:id="0">
    <w:p w14:paraId="7B34E93D" w14:textId="77777777" w:rsidR="0085676E" w:rsidRDefault="0085676E">
      <w:pPr>
        <w:spacing w:after="0" w:line="240" w:lineRule="auto"/>
      </w:pPr>
      <w:r>
        <w:continuationSeparator/>
      </w:r>
    </w:p>
    <w:p w14:paraId="37E4D19B" w14:textId="77777777" w:rsidR="0085676E" w:rsidRDefault="0085676E"/>
  </w:endnote>
  <w:endnote w:type="continuationNotice" w:id="1">
    <w:p w14:paraId="10C7AFBD" w14:textId="77777777" w:rsidR="0085676E" w:rsidRDefault="0085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FranklinGothicStd-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Bold">
    <w:panose1 w:val="00000000000000000000"/>
    <w:charset w:val="00"/>
    <w:family w:val="roman"/>
    <w:notTrueType/>
    <w:pitch w:val="default"/>
    <w:sig w:usb0="00000003" w:usb1="00000000" w:usb2="00000000" w:usb3="00000000" w:csb0="00000001" w:csb1="00000000"/>
  </w:font>
  <w:font w:name="GaramondPremrPro">
    <w:altName w:val="MS Mincho"/>
    <w:panose1 w:val="00000000000000000000"/>
    <w:charset w:val="A1"/>
    <w:family w:val="roman"/>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108652"/>
      <w:docPartObj>
        <w:docPartGallery w:val="Page Numbers (Bottom of Page)"/>
        <w:docPartUnique/>
      </w:docPartObj>
    </w:sdtPr>
    <w:sdtEndPr/>
    <w:sdtContent>
      <w:sdt>
        <w:sdtPr>
          <w:id w:val="-1669238322"/>
          <w:docPartObj>
            <w:docPartGallery w:val="Page Numbers (Top of Page)"/>
            <w:docPartUnique/>
          </w:docPartObj>
        </w:sdtPr>
        <w:sdtEndPr/>
        <w:sdtContent>
          <w:p w14:paraId="7740BBC3" w14:textId="77777777" w:rsidR="00ED443F" w:rsidRDefault="00ED443F" w:rsidP="00ED443F">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47F33AA0" w14:textId="77777777" w:rsidR="00ED443F" w:rsidRDefault="00ED443F">
            <w:pPr>
              <w:pStyle w:val="Footer"/>
              <w:jc w:val="center"/>
            </w:pPr>
          </w:p>
          <w:p w14:paraId="1A404672" w14:textId="373A0589" w:rsidR="00DD6942" w:rsidRDefault="00DD6942">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571A33">
              <w:rPr>
                <w:b/>
                <w:bCs/>
                <w:noProof/>
              </w:rPr>
              <w:t>14</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571A33">
              <w:rPr>
                <w:b/>
                <w:bCs/>
                <w:noProof/>
              </w:rPr>
              <w:t>14</w:t>
            </w:r>
            <w:r>
              <w:rPr>
                <w:b/>
                <w:bCs/>
                <w:sz w:val="24"/>
                <w:szCs w:val="24"/>
              </w:rPr>
              <w:fldChar w:fldCharType="end"/>
            </w:r>
          </w:p>
        </w:sdtContent>
      </w:sdt>
    </w:sdtContent>
  </w:sdt>
  <w:p w14:paraId="0385EA8E" w14:textId="2BCBCC64" w:rsidR="00DD6942" w:rsidRPr="00055455" w:rsidRDefault="00DD6942" w:rsidP="00CD6584">
    <w:pPr>
      <w:pStyle w:val="Footer"/>
      <w:jc w:val="center"/>
      <w:rPr>
        <w:lang w:val="fr-FR"/>
      </w:rPr>
    </w:pPr>
  </w:p>
  <w:p w14:paraId="064C3166" w14:textId="1EFDA3E9" w:rsidR="00DD6942" w:rsidRDefault="00DD6942" w:rsidP="0010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924E" w14:textId="77777777" w:rsidR="0085676E" w:rsidRDefault="0085676E">
      <w:pPr>
        <w:spacing w:after="0" w:line="240" w:lineRule="auto"/>
      </w:pPr>
      <w:r>
        <w:separator/>
      </w:r>
    </w:p>
    <w:p w14:paraId="1E9F9347" w14:textId="77777777" w:rsidR="0085676E" w:rsidRDefault="0085676E"/>
  </w:footnote>
  <w:footnote w:type="continuationSeparator" w:id="0">
    <w:p w14:paraId="74CB2684" w14:textId="77777777" w:rsidR="0085676E" w:rsidRDefault="0085676E">
      <w:pPr>
        <w:spacing w:after="0" w:line="240" w:lineRule="auto"/>
      </w:pPr>
      <w:r>
        <w:continuationSeparator/>
      </w:r>
    </w:p>
    <w:p w14:paraId="3091861F" w14:textId="77777777" w:rsidR="0085676E" w:rsidRDefault="0085676E"/>
  </w:footnote>
  <w:footnote w:type="continuationNotice" w:id="1">
    <w:p w14:paraId="14FD558D" w14:textId="77777777" w:rsidR="0085676E" w:rsidRDefault="0085676E">
      <w:pPr>
        <w:spacing w:after="0" w:line="240" w:lineRule="auto"/>
      </w:pPr>
    </w:p>
  </w:footnote>
  <w:footnote w:id="2">
    <w:p w14:paraId="0EA2543A" w14:textId="3423DBFC" w:rsidR="00DD6942" w:rsidRDefault="00DD6942" w:rsidP="007679B7">
      <w:pPr>
        <w:spacing w:after="80"/>
        <w:jc w:val="both"/>
        <w:rPr>
          <w:sz w:val="18"/>
        </w:rPr>
      </w:pPr>
      <w:r w:rsidRPr="001450D1">
        <w:rPr>
          <w:rStyle w:val="FootnoteReference"/>
          <w:sz w:val="20"/>
        </w:rPr>
        <w:footnoteRef/>
      </w:r>
      <w:r w:rsidRPr="001450D1">
        <w:rPr>
          <w:sz w:val="20"/>
        </w:rPr>
        <w:t xml:space="preserve"> </w:t>
      </w:r>
      <w:r w:rsidRPr="001450D1">
        <w:rPr>
          <w:sz w:val="18"/>
        </w:rPr>
        <w:t xml:space="preserve">“Limited”: presence of lesions with slight to moderate density, but no cavitations. Lesions may be present in a small portion of one or both lungs but the total extent of the lesions should not exceed the size of the apex of the lung (area above the first chondrosternal junction) ; “Moderate”: lesions present in one or both lungs, with a total extent which does not exceed the following: a) scattered lesions of slight to moderate density that may extend throughout the total volume of one lung or may partially involve both lungs; b) dense, confluent lesions that extend up to 1/3 of the volume of one lung; c) cavitation with a diameter of &lt; 4 cm in any single cavity; “Extensive”: lesions that are more extended than those defined as moderate. </w:t>
      </w:r>
    </w:p>
    <w:p w14:paraId="2AF04650" w14:textId="37B50EF9" w:rsidR="00E606FA" w:rsidRPr="00E606FA" w:rsidRDefault="00E606FA" w:rsidP="007679B7">
      <w:pPr>
        <w:spacing w:after="80"/>
        <w:jc w:val="both"/>
      </w:pPr>
      <w:r w:rsidRPr="00E606FA">
        <w:rPr>
          <w:sz w:val="18"/>
        </w:rPr>
        <w:t>* The latter two exclusion criteria were added for the bedaquiline-containing all-oral shorter MDR/RR-TB regimen in the WHO “Rapid communication” of December 2019.</w:t>
      </w:r>
    </w:p>
  </w:footnote>
  <w:footnote w:id="3">
    <w:p w14:paraId="74EC96E1" w14:textId="77777777" w:rsidR="00DD6942" w:rsidRPr="00227AAA" w:rsidRDefault="00DD6942" w:rsidP="00714E20">
      <w:pPr>
        <w:pStyle w:val="FootnoteText"/>
      </w:pPr>
      <w:r w:rsidRPr="005C480D">
        <w:rPr>
          <w:rStyle w:val="FootnoteReference"/>
          <w:sz w:val="18"/>
        </w:rPr>
        <w:footnoteRef/>
      </w:r>
      <w:r w:rsidRPr="005C480D">
        <w:rPr>
          <w:sz w:val="18"/>
        </w:rPr>
        <w:t xml:space="preserve"> The following drugs belong to the same class: Mfx and Lfx; Cs and Trd; Ipm/Cln and Mpm; Am and S; Eto and Pto.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7905" w14:textId="2EC26ED3" w:rsidR="00DD6942" w:rsidRDefault="00C77A22">
    <w:pPr>
      <w:pStyle w:val="Header"/>
    </w:pPr>
    <w:r>
      <w:rPr>
        <w:noProof/>
      </w:rPr>
      <w:drawing>
        <wp:anchor distT="0" distB="0" distL="114300" distR="114300" simplePos="0" relativeHeight="251659264" behindDoc="0" locked="0" layoutInCell="1" allowOverlap="1" wp14:anchorId="621F53F0" wp14:editId="10A431DA">
          <wp:simplePos x="0" y="0"/>
          <wp:positionH relativeFrom="column">
            <wp:posOffset>-561109</wp:posOffset>
          </wp:positionH>
          <wp:positionV relativeFrom="paragraph">
            <wp:posOffset>-55245</wp:posOffset>
          </wp:positionV>
          <wp:extent cx="498763" cy="308147"/>
          <wp:effectExtent l="0" t="0" r="0" b="0"/>
          <wp:wrapThrough wrapText="bothSides">
            <wp:wrapPolygon edited="0">
              <wp:start x="0" y="0"/>
              <wp:lineTo x="0" y="20041"/>
              <wp:lineTo x="20637" y="20041"/>
              <wp:lineTo x="20637" y="0"/>
              <wp:lineTo x="0" y="0"/>
            </wp:wrapPolygon>
          </wp:wrapThrough>
          <wp:docPr id="1182302030"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DD6942">
      <w:rPr>
        <w:b/>
      </w:rPr>
      <w:t>endTB Clinical Trial</w:t>
    </w:r>
    <w:r w:rsidR="00DD6942">
      <w:rPr>
        <w:b/>
      </w:rPr>
      <w:tab/>
    </w:r>
    <w:r w:rsidR="00DD6942">
      <w:rPr>
        <w:b/>
      </w:rPr>
      <w:tab/>
      <w:t>SOP SP-015</w:t>
    </w:r>
    <w:r w:rsidR="00DD6942" w:rsidRPr="00B55D3E">
      <w:rPr>
        <w:b/>
      </w:rPr>
      <w:t>-CT</w:t>
    </w:r>
    <w:r w:rsidR="00DD6942">
      <w:rPr>
        <w:b/>
      </w:rPr>
      <w:t xml:space="preserve"> Version 4.0, </w:t>
    </w:r>
    <w:r>
      <w:rPr>
        <w:b/>
      </w:rPr>
      <w:t xml:space="preserve">Date </w:t>
    </w:r>
    <w:r w:rsidR="00DD6942">
      <w:rPr>
        <w:b/>
      </w:rPr>
      <w:t>01-Apr-2020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83A6D714"/>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FFFFFF89"/>
    <w:multiLevelType w:val="singleLevel"/>
    <w:tmpl w:val="538CAF94"/>
    <w:lvl w:ilvl="0">
      <w:start w:val="1"/>
      <w:numFmt w:val="bullet"/>
      <w:pStyle w:val="ListBullet"/>
      <w:lvlText w:val=""/>
      <w:lvlJc w:val="left"/>
      <w:pPr>
        <w:tabs>
          <w:tab w:val="num" w:pos="360"/>
        </w:tabs>
        <w:ind w:left="360" w:hanging="360"/>
      </w:pPr>
      <w:rPr>
        <w:rFonts w:ascii="Symbol" w:hAnsi="Symbol" w:hint="default"/>
        <w:color w:val="auto"/>
        <w:sz w:val="28"/>
        <w:szCs w:val="28"/>
      </w:rPr>
    </w:lvl>
  </w:abstractNum>
  <w:abstractNum w:abstractNumId="2" w15:restartNumberingAfterBreak="0">
    <w:nsid w:val="04321996"/>
    <w:multiLevelType w:val="multilevel"/>
    <w:tmpl w:val="837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B0FE3"/>
    <w:multiLevelType w:val="hybridMultilevel"/>
    <w:tmpl w:val="E0800DEE"/>
    <w:lvl w:ilvl="0" w:tplc="9DD6A8E4">
      <w:start w:val="34"/>
      <w:numFmt w:val="bullet"/>
      <w:lvlText w:val="-"/>
      <w:lvlJc w:val="left"/>
      <w:pPr>
        <w:ind w:left="720" w:hanging="360"/>
      </w:pPr>
      <w:rPr>
        <w:rFonts w:ascii="Times" w:eastAsia="PMingLiU"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31C44"/>
    <w:multiLevelType w:val="multilevel"/>
    <w:tmpl w:val="4378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40173"/>
    <w:multiLevelType w:val="hybridMultilevel"/>
    <w:tmpl w:val="AEEAF5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B3778FA"/>
    <w:multiLevelType w:val="hybridMultilevel"/>
    <w:tmpl w:val="00007C42"/>
    <w:lvl w:ilvl="0" w:tplc="995A914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FF3152"/>
    <w:multiLevelType w:val="hybridMultilevel"/>
    <w:tmpl w:val="CB44A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F46250F"/>
    <w:multiLevelType w:val="hybridMultilevel"/>
    <w:tmpl w:val="E090AF92"/>
    <w:lvl w:ilvl="0" w:tplc="88A8F94E">
      <w:start w:val="8"/>
      <w:numFmt w:val="bullet"/>
      <w:lvlText w:val="-"/>
      <w:lvlJc w:val="left"/>
      <w:pPr>
        <w:ind w:left="360" w:hanging="360"/>
      </w:pPr>
      <w:rPr>
        <w:rFonts w:ascii="Calibri" w:eastAsia="PMingLiU"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DD4966"/>
    <w:multiLevelType w:val="hybridMultilevel"/>
    <w:tmpl w:val="1E3EA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6A0272F"/>
    <w:multiLevelType w:val="hybridMultilevel"/>
    <w:tmpl w:val="D4AC5B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6F97238"/>
    <w:multiLevelType w:val="hybridMultilevel"/>
    <w:tmpl w:val="6CA2EBB2"/>
    <w:lvl w:ilvl="0" w:tplc="6C2AEB4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178F0C45"/>
    <w:multiLevelType w:val="multilevel"/>
    <w:tmpl w:val="BB2A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F933D8"/>
    <w:multiLevelType w:val="hybridMultilevel"/>
    <w:tmpl w:val="37F66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1D35ED"/>
    <w:multiLevelType w:val="multilevel"/>
    <w:tmpl w:val="FB4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E33510"/>
    <w:multiLevelType w:val="hybridMultilevel"/>
    <w:tmpl w:val="DF02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25456"/>
    <w:multiLevelType w:val="hybridMultilevel"/>
    <w:tmpl w:val="809C8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7F0ECC"/>
    <w:multiLevelType w:val="hybridMultilevel"/>
    <w:tmpl w:val="543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4A2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FD22C6"/>
    <w:multiLevelType w:val="hybridMultilevel"/>
    <w:tmpl w:val="547C7C3C"/>
    <w:lvl w:ilvl="0" w:tplc="A35C788E">
      <w:start w:val="51"/>
      <w:numFmt w:val="bullet"/>
      <w:lvlText w:val="–"/>
      <w:lvlJc w:val="left"/>
      <w:pPr>
        <w:ind w:left="720" w:hanging="360"/>
      </w:pPr>
      <w:rPr>
        <w:rFonts w:ascii="ITCFranklinGothicStd-Book" w:eastAsia="ITCFranklinGothicStd-Book" w:hAnsi="Calibri" w:cs="ITCFranklinGothicStd-Book"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E45EBC"/>
    <w:multiLevelType w:val="hybridMultilevel"/>
    <w:tmpl w:val="2986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35E72F44"/>
    <w:multiLevelType w:val="multilevel"/>
    <w:tmpl w:val="1C5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020F89"/>
    <w:multiLevelType w:val="multilevel"/>
    <w:tmpl w:val="399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911261"/>
    <w:multiLevelType w:val="hybridMultilevel"/>
    <w:tmpl w:val="8FAAF46A"/>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18006F9"/>
    <w:multiLevelType w:val="hybridMultilevel"/>
    <w:tmpl w:val="771E2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1727A5"/>
    <w:multiLevelType w:val="hybridMultilevel"/>
    <w:tmpl w:val="37F66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194C2A"/>
    <w:multiLevelType w:val="multilevel"/>
    <w:tmpl w:val="4F4A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B25716"/>
    <w:multiLevelType w:val="hybridMultilevel"/>
    <w:tmpl w:val="5A38720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BE27508"/>
    <w:multiLevelType w:val="hybridMultilevel"/>
    <w:tmpl w:val="24B465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C44A20"/>
    <w:multiLevelType w:val="multilevel"/>
    <w:tmpl w:val="D09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7D07C2"/>
    <w:multiLevelType w:val="hybridMultilevel"/>
    <w:tmpl w:val="E3EE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ED181F"/>
    <w:multiLevelType w:val="hybridMultilevel"/>
    <w:tmpl w:val="1C84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E8196C"/>
    <w:multiLevelType w:val="multilevel"/>
    <w:tmpl w:val="F3C6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40" w15:restartNumberingAfterBreak="0">
    <w:nsid w:val="58200993"/>
    <w:multiLevelType w:val="multilevel"/>
    <w:tmpl w:val="1340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45186E"/>
    <w:multiLevelType w:val="hybridMultilevel"/>
    <w:tmpl w:val="507880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19860E2"/>
    <w:multiLevelType w:val="multilevel"/>
    <w:tmpl w:val="EC8A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CF243A"/>
    <w:multiLevelType w:val="multilevel"/>
    <w:tmpl w:val="7960BB96"/>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lvlText w:val="%2.%3.%4"/>
      <w:lvlJc w:val="left"/>
      <w:pPr>
        <w:ind w:left="1440" w:hanging="360"/>
      </w:pPr>
      <w:rPr>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50A0B61"/>
    <w:multiLevelType w:val="hybridMultilevel"/>
    <w:tmpl w:val="58089226"/>
    <w:lvl w:ilvl="0" w:tplc="10090001">
      <w:start w:val="1"/>
      <w:numFmt w:val="bullet"/>
      <w:lvlText w:val=""/>
      <w:lvlJc w:val="left"/>
      <w:pPr>
        <w:ind w:left="2425" w:hanging="360"/>
      </w:pPr>
      <w:rPr>
        <w:rFonts w:ascii="Symbol" w:hAnsi="Symbol" w:hint="default"/>
      </w:rPr>
    </w:lvl>
    <w:lvl w:ilvl="1" w:tplc="10090003" w:tentative="1">
      <w:start w:val="1"/>
      <w:numFmt w:val="bullet"/>
      <w:lvlText w:val="o"/>
      <w:lvlJc w:val="left"/>
      <w:pPr>
        <w:ind w:left="3145" w:hanging="360"/>
      </w:pPr>
      <w:rPr>
        <w:rFonts w:ascii="Courier New" w:hAnsi="Courier New" w:cs="Courier New" w:hint="default"/>
      </w:rPr>
    </w:lvl>
    <w:lvl w:ilvl="2" w:tplc="10090005" w:tentative="1">
      <w:start w:val="1"/>
      <w:numFmt w:val="bullet"/>
      <w:lvlText w:val=""/>
      <w:lvlJc w:val="left"/>
      <w:pPr>
        <w:ind w:left="3865" w:hanging="360"/>
      </w:pPr>
      <w:rPr>
        <w:rFonts w:ascii="Wingdings" w:hAnsi="Wingdings" w:hint="default"/>
      </w:rPr>
    </w:lvl>
    <w:lvl w:ilvl="3" w:tplc="10090001" w:tentative="1">
      <w:start w:val="1"/>
      <w:numFmt w:val="bullet"/>
      <w:lvlText w:val=""/>
      <w:lvlJc w:val="left"/>
      <w:pPr>
        <w:ind w:left="4585" w:hanging="360"/>
      </w:pPr>
      <w:rPr>
        <w:rFonts w:ascii="Symbol" w:hAnsi="Symbol" w:hint="default"/>
      </w:rPr>
    </w:lvl>
    <w:lvl w:ilvl="4" w:tplc="10090003" w:tentative="1">
      <w:start w:val="1"/>
      <w:numFmt w:val="bullet"/>
      <w:lvlText w:val="o"/>
      <w:lvlJc w:val="left"/>
      <w:pPr>
        <w:ind w:left="5305" w:hanging="360"/>
      </w:pPr>
      <w:rPr>
        <w:rFonts w:ascii="Courier New" w:hAnsi="Courier New" w:cs="Courier New" w:hint="default"/>
      </w:rPr>
    </w:lvl>
    <w:lvl w:ilvl="5" w:tplc="10090005" w:tentative="1">
      <w:start w:val="1"/>
      <w:numFmt w:val="bullet"/>
      <w:lvlText w:val=""/>
      <w:lvlJc w:val="left"/>
      <w:pPr>
        <w:ind w:left="6025" w:hanging="360"/>
      </w:pPr>
      <w:rPr>
        <w:rFonts w:ascii="Wingdings" w:hAnsi="Wingdings" w:hint="default"/>
      </w:rPr>
    </w:lvl>
    <w:lvl w:ilvl="6" w:tplc="10090001" w:tentative="1">
      <w:start w:val="1"/>
      <w:numFmt w:val="bullet"/>
      <w:lvlText w:val=""/>
      <w:lvlJc w:val="left"/>
      <w:pPr>
        <w:ind w:left="6745" w:hanging="360"/>
      </w:pPr>
      <w:rPr>
        <w:rFonts w:ascii="Symbol" w:hAnsi="Symbol" w:hint="default"/>
      </w:rPr>
    </w:lvl>
    <w:lvl w:ilvl="7" w:tplc="10090003" w:tentative="1">
      <w:start w:val="1"/>
      <w:numFmt w:val="bullet"/>
      <w:lvlText w:val="o"/>
      <w:lvlJc w:val="left"/>
      <w:pPr>
        <w:ind w:left="7465" w:hanging="360"/>
      </w:pPr>
      <w:rPr>
        <w:rFonts w:ascii="Courier New" w:hAnsi="Courier New" w:cs="Courier New" w:hint="default"/>
      </w:rPr>
    </w:lvl>
    <w:lvl w:ilvl="8" w:tplc="10090005" w:tentative="1">
      <w:start w:val="1"/>
      <w:numFmt w:val="bullet"/>
      <w:lvlText w:val=""/>
      <w:lvlJc w:val="left"/>
      <w:pPr>
        <w:ind w:left="8185" w:hanging="360"/>
      </w:pPr>
      <w:rPr>
        <w:rFonts w:ascii="Wingdings" w:hAnsi="Wingdings" w:hint="default"/>
      </w:rPr>
    </w:lvl>
  </w:abstractNum>
  <w:abstractNum w:abstractNumId="45" w15:restartNumberingAfterBreak="0">
    <w:nsid w:val="65983FA7"/>
    <w:multiLevelType w:val="multilevel"/>
    <w:tmpl w:val="3D80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1674F6"/>
    <w:multiLevelType w:val="hybridMultilevel"/>
    <w:tmpl w:val="B9F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1E61D7"/>
    <w:multiLevelType w:val="hybridMultilevel"/>
    <w:tmpl w:val="9202CC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6E3B1C0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73490884"/>
    <w:multiLevelType w:val="multilevel"/>
    <w:tmpl w:val="7960BB96"/>
    <w:numStyleLink w:val="SOPFormat"/>
  </w:abstractNum>
  <w:abstractNum w:abstractNumId="53" w15:restartNumberingAfterBreak="0">
    <w:nsid w:val="745520BC"/>
    <w:multiLevelType w:val="hybridMultilevel"/>
    <w:tmpl w:val="0B5ADB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7AEB6E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E66DDA"/>
    <w:multiLevelType w:val="multilevel"/>
    <w:tmpl w:val="214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4F469B"/>
    <w:multiLevelType w:val="hybridMultilevel"/>
    <w:tmpl w:val="C6125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7CBB5AB5"/>
    <w:multiLevelType w:val="multilevel"/>
    <w:tmpl w:val="040C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9" w15:restartNumberingAfterBreak="0">
    <w:nsid w:val="7CEE789B"/>
    <w:multiLevelType w:val="multilevel"/>
    <w:tmpl w:val="5FD86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EFE39EB"/>
    <w:multiLevelType w:val="hybridMultilevel"/>
    <w:tmpl w:val="7908A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4020428">
    <w:abstractNumId w:val="0"/>
  </w:num>
  <w:num w:numId="2" w16cid:durableId="1796825518">
    <w:abstractNumId w:val="39"/>
  </w:num>
  <w:num w:numId="3" w16cid:durableId="346062604">
    <w:abstractNumId w:val="51"/>
  </w:num>
  <w:num w:numId="4" w16cid:durableId="725641458">
    <w:abstractNumId w:val="32"/>
  </w:num>
  <w:num w:numId="5" w16cid:durableId="152722093">
    <w:abstractNumId w:val="22"/>
  </w:num>
  <w:num w:numId="6" w16cid:durableId="1339771682">
    <w:abstractNumId w:val="34"/>
  </w:num>
  <w:num w:numId="7" w16cid:durableId="1655646568">
    <w:abstractNumId w:val="7"/>
  </w:num>
  <w:num w:numId="8" w16cid:durableId="907229241">
    <w:abstractNumId w:val="23"/>
  </w:num>
  <w:num w:numId="9" w16cid:durableId="118645475">
    <w:abstractNumId w:val="48"/>
  </w:num>
  <w:num w:numId="10" w16cid:durableId="1568342559">
    <w:abstractNumId w:val="55"/>
  </w:num>
  <w:num w:numId="11" w16cid:durableId="315960090">
    <w:abstractNumId w:val="47"/>
  </w:num>
  <w:num w:numId="12" w16cid:durableId="1285844920">
    <w:abstractNumId w:val="8"/>
  </w:num>
  <w:num w:numId="13" w16cid:durableId="1918635523">
    <w:abstractNumId w:val="57"/>
  </w:num>
  <w:num w:numId="14" w16cid:durableId="262348699">
    <w:abstractNumId w:val="53"/>
  </w:num>
  <w:num w:numId="15" w16cid:durableId="1727072219">
    <w:abstractNumId w:val="11"/>
  </w:num>
  <w:num w:numId="16" w16cid:durableId="322782555">
    <w:abstractNumId w:val="24"/>
  </w:num>
  <w:num w:numId="17" w16cid:durableId="431361697">
    <w:abstractNumId w:val="41"/>
  </w:num>
  <w:num w:numId="18" w16cid:durableId="109933832">
    <w:abstractNumId w:val="33"/>
  </w:num>
  <w:num w:numId="19" w16cid:durableId="382949872">
    <w:abstractNumId w:val="44"/>
  </w:num>
  <w:num w:numId="20" w16cid:durableId="855848817">
    <w:abstractNumId w:val="31"/>
  </w:num>
  <w:num w:numId="21" w16cid:durableId="1729721747">
    <w:abstractNumId w:val="5"/>
  </w:num>
  <w:num w:numId="22" w16cid:durableId="1834562750">
    <w:abstractNumId w:val="27"/>
  </w:num>
  <w:num w:numId="23" w16cid:durableId="1138374233">
    <w:abstractNumId w:val="1"/>
  </w:num>
  <w:num w:numId="24" w16cid:durableId="1130710868">
    <w:abstractNumId w:val="46"/>
  </w:num>
  <w:num w:numId="25" w16cid:durableId="1470631144">
    <w:abstractNumId w:val="58"/>
  </w:num>
  <w:num w:numId="26" w16cid:durableId="1202979369">
    <w:abstractNumId w:val="54"/>
  </w:num>
  <w:num w:numId="27" w16cid:durableId="1047417365">
    <w:abstractNumId w:val="50"/>
  </w:num>
  <w:num w:numId="28" w16cid:durableId="2057968249">
    <w:abstractNumId w:val="20"/>
  </w:num>
  <w:num w:numId="29" w16cid:durableId="424351770">
    <w:abstractNumId w:val="6"/>
  </w:num>
  <w:num w:numId="30" w16cid:durableId="82191902">
    <w:abstractNumId w:val="21"/>
  </w:num>
  <w:num w:numId="31" w16cid:durableId="2015834941">
    <w:abstractNumId w:val="37"/>
  </w:num>
  <w:num w:numId="32" w16cid:durableId="591623693">
    <w:abstractNumId w:val="10"/>
  </w:num>
  <w:num w:numId="33" w16cid:durableId="262347276">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895316184">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lvlText w:val="%2."/>
        <w:lvlJc w:val="left"/>
        <w:pPr>
          <w:ind w:left="720" w:hanging="360"/>
        </w:pPr>
        <w:rPr>
          <w:b/>
          <w:i w:val="0"/>
          <w:sz w:val="24"/>
        </w:rPr>
      </w:lvl>
    </w:lvlOverride>
    <w:lvlOverride w:ilvl="2">
      <w:lvl w:ilvl="2">
        <w:start w:val="1"/>
        <w:numFmt w:val="decimal"/>
        <w:pStyle w:val="Heading3"/>
        <w:lvlText w:val="%2.%3"/>
        <w:lvlJc w:val="left"/>
        <w:pPr>
          <w:ind w:left="1080" w:hanging="360"/>
        </w:pPr>
        <w:rPr>
          <w:b/>
          <w:i/>
          <w:sz w:val="24"/>
        </w:rPr>
      </w:lvl>
    </w:lvlOverride>
    <w:lvlOverride w:ilvl="3">
      <w:lvl w:ilvl="3">
        <w:start w:val="1"/>
        <w:numFmt w:val="decimal"/>
        <w:pStyle w:val="Heading4"/>
        <w:lvlText w:val="%2.%3.%4"/>
        <w:lvlJc w:val="left"/>
        <w:pPr>
          <w:ind w:left="1440" w:hanging="360"/>
        </w:pPr>
        <w:rPr>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311446081">
    <w:abstractNumId w:val="36"/>
  </w:num>
  <w:num w:numId="36" w16cid:durableId="1964532155">
    <w:abstractNumId w:val="43"/>
  </w:num>
  <w:num w:numId="37" w16cid:durableId="1794790211">
    <w:abstractNumId w:val="13"/>
  </w:num>
  <w:num w:numId="38" w16cid:durableId="1080756068">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2695674">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679044232">
    <w:abstractNumId w:val="12"/>
  </w:num>
  <w:num w:numId="41" w16cid:durableId="1687831683">
    <w:abstractNumId w:val="18"/>
  </w:num>
  <w:num w:numId="42" w16cid:durableId="1815947901">
    <w:abstractNumId w:val="60"/>
  </w:num>
  <w:num w:numId="43" w16cid:durableId="1026516058">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553806240">
    <w:abstractNumId w:val="43"/>
    <w:lvlOverride w:ilvl="0">
      <w:lvl w:ilvl="0">
        <w:start w:val="1"/>
        <w:numFmt w:val="decimal"/>
        <w:pStyle w:val="Heading1"/>
        <w:isLgl/>
        <w:lvlText w:val="%1)"/>
        <w:lvlJc w:val="left"/>
        <w:pPr>
          <w:ind w:left="360" w:hanging="360"/>
        </w:pPr>
        <w:rPr>
          <w:rFonts w:ascii="Calibri" w:hAnsi="Calibri" w:hint="default"/>
          <w:b/>
          <w:i w:val="0"/>
          <w:sz w:val="36"/>
        </w:rPr>
      </w:lvl>
    </w:lvlOverride>
    <w:lvlOverride w:ilvl="1">
      <w:lvl w:ilvl="1">
        <w:start w:val="1"/>
        <w:numFmt w:val="decimal"/>
        <w:pStyle w:val="Heading2"/>
        <w:isLgl/>
        <w:lvlText w:val="%2."/>
        <w:lvlJc w:val="left"/>
        <w:pPr>
          <w:ind w:left="720" w:hanging="360"/>
        </w:pPr>
        <w:rPr>
          <w:rFonts w:ascii="Calibri" w:hAnsi="Calibri" w:hint="default"/>
          <w:b/>
          <w:i w:val="0"/>
          <w:sz w:val="24"/>
        </w:rPr>
      </w:lvl>
    </w:lvlOverride>
    <w:lvlOverride w:ilvl="2">
      <w:lvl w:ilvl="2">
        <w:start w:val="1"/>
        <w:numFmt w:val="decimal"/>
        <w:pStyle w:val="Heading3"/>
        <w:isLgl/>
        <w:lvlText w:val="%2.%3"/>
        <w:lvlJc w:val="left"/>
        <w:pPr>
          <w:ind w:left="1080" w:hanging="360"/>
        </w:pPr>
        <w:rPr>
          <w:rFonts w:ascii="Calibri" w:hAnsi="Calibri" w:hint="default"/>
          <w:b/>
          <w:i/>
          <w:sz w:val="24"/>
        </w:rPr>
      </w:lvl>
    </w:lvlOverride>
    <w:lvlOverride w:ilvl="3">
      <w:lvl w:ilvl="3">
        <w:start w:val="1"/>
        <w:numFmt w:val="decimal"/>
        <w:pStyle w:val="Heading4"/>
        <w:isLgl/>
        <w:lvlText w:val="%2.%3.%4"/>
        <w:lvlJc w:val="left"/>
        <w:pPr>
          <w:ind w:left="1440" w:hanging="360"/>
        </w:pPr>
        <w:rPr>
          <w:rFonts w:ascii="Calibri" w:hAnsi="Calibri" w:hint="default"/>
          <w:b w:val="0"/>
          <w:i/>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468321592">
    <w:abstractNumId w:val="4"/>
  </w:num>
  <w:num w:numId="46" w16cid:durableId="2056005108">
    <w:abstractNumId w:val="30"/>
  </w:num>
  <w:num w:numId="47" w16cid:durableId="808667156">
    <w:abstractNumId w:val="59"/>
  </w:num>
  <w:num w:numId="48" w16cid:durableId="1122309548">
    <w:abstractNumId w:val="56"/>
  </w:num>
  <w:num w:numId="49" w16cid:durableId="1979384223">
    <w:abstractNumId w:val="38"/>
  </w:num>
  <w:num w:numId="50" w16cid:durableId="1610313685">
    <w:abstractNumId w:val="40"/>
  </w:num>
  <w:num w:numId="51" w16cid:durableId="1854033367">
    <w:abstractNumId w:val="45"/>
  </w:num>
  <w:num w:numId="52" w16cid:durableId="2097771">
    <w:abstractNumId w:val="35"/>
  </w:num>
  <w:num w:numId="53" w16cid:durableId="328286888">
    <w:abstractNumId w:val="14"/>
  </w:num>
  <w:num w:numId="54" w16cid:durableId="1140999080">
    <w:abstractNumId w:val="42"/>
  </w:num>
  <w:num w:numId="55" w16cid:durableId="1539585906">
    <w:abstractNumId w:val="2"/>
  </w:num>
  <w:num w:numId="56" w16cid:durableId="1683314979">
    <w:abstractNumId w:val="25"/>
  </w:num>
  <w:num w:numId="57" w16cid:durableId="540748575">
    <w:abstractNumId w:val="19"/>
  </w:num>
  <w:num w:numId="58" w16cid:durableId="1406609628">
    <w:abstractNumId w:val="28"/>
  </w:num>
  <w:num w:numId="59" w16cid:durableId="1865702631">
    <w:abstractNumId w:val="9"/>
  </w:num>
  <w:num w:numId="60" w16cid:durableId="102844793">
    <w:abstractNumId w:val="26"/>
  </w:num>
  <w:num w:numId="61" w16cid:durableId="109206254">
    <w:abstractNumId w:val="16"/>
  </w:num>
  <w:num w:numId="62" w16cid:durableId="978652065">
    <w:abstractNumId w:val="3"/>
  </w:num>
  <w:num w:numId="63" w16cid:durableId="2022974185">
    <w:abstractNumId w:val="29"/>
  </w:num>
  <w:num w:numId="64" w16cid:durableId="569653749">
    <w:abstractNumId w:val="17"/>
  </w:num>
  <w:num w:numId="65" w16cid:durableId="1896623495">
    <w:abstractNumId w:val="49"/>
  </w:num>
  <w:num w:numId="66" w16cid:durableId="848057342">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2D1"/>
    <w:rsid w:val="00003349"/>
    <w:rsid w:val="00010629"/>
    <w:rsid w:val="00011A75"/>
    <w:rsid w:val="00011C0B"/>
    <w:rsid w:val="000251BA"/>
    <w:rsid w:val="000347A2"/>
    <w:rsid w:val="0004083C"/>
    <w:rsid w:val="000420CB"/>
    <w:rsid w:val="00042D59"/>
    <w:rsid w:val="00043279"/>
    <w:rsid w:val="0004634E"/>
    <w:rsid w:val="00046C2F"/>
    <w:rsid w:val="00055455"/>
    <w:rsid w:val="00071EC9"/>
    <w:rsid w:val="000723EB"/>
    <w:rsid w:val="0007351F"/>
    <w:rsid w:val="00075B0A"/>
    <w:rsid w:val="000764AD"/>
    <w:rsid w:val="00085AE3"/>
    <w:rsid w:val="000918A3"/>
    <w:rsid w:val="000A1FD6"/>
    <w:rsid w:val="000B20FB"/>
    <w:rsid w:val="000B2C99"/>
    <w:rsid w:val="000B5135"/>
    <w:rsid w:val="000C06D8"/>
    <w:rsid w:val="000C5D4D"/>
    <w:rsid w:val="000D02BF"/>
    <w:rsid w:val="000D367F"/>
    <w:rsid w:val="000D50B5"/>
    <w:rsid w:val="000D5F1F"/>
    <w:rsid w:val="000E2C7B"/>
    <w:rsid w:val="000E4281"/>
    <w:rsid w:val="000F09B8"/>
    <w:rsid w:val="000F19FB"/>
    <w:rsid w:val="000F7EED"/>
    <w:rsid w:val="001012E3"/>
    <w:rsid w:val="00102218"/>
    <w:rsid w:val="00103FC6"/>
    <w:rsid w:val="0010487B"/>
    <w:rsid w:val="001067B0"/>
    <w:rsid w:val="001117AE"/>
    <w:rsid w:val="001214F2"/>
    <w:rsid w:val="001306A3"/>
    <w:rsid w:val="001327B4"/>
    <w:rsid w:val="00133766"/>
    <w:rsid w:val="001417EB"/>
    <w:rsid w:val="001450D1"/>
    <w:rsid w:val="00146DD2"/>
    <w:rsid w:val="00150C3F"/>
    <w:rsid w:val="00151CD5"/>
    <w:rsid w:val="001600E8"/>
    <w:rsid w:val="0017116A"/>
    <w:rsid w:val="00172631"/>
    <w:rsid w:val="001756BE"/>
    <w:rsid w:val="00175712"/>
    <w:rsid w:val="001777A4"/>
    <w:rsid w:val="00185E0A"/>
    <w:rsid w:val="00186148"/>
    <w:rsid w:val="00190C19"/>
    <w:rsid w:val="00192D6A"/>
    <w:rsid w:val="001933EB"/>
    <w:rsid w:val="0019523D"/>
    <w:rsid w:val="001961A2"/>
    <w:rsid w:val="001B45CB"/>
    <w:rsid w:val="001B542E"/>
    <w:rsid w:val="001C19F8"/>
    <w:rsid w:val="001C5E1E"/>
    <w:rsid w:val="001D04E8"/>
    <w:rsid w:val="001D1B94"/>
    <w:rsid w:val="001D2530"/>
    <w:rsid w:val="001D3656"/>
    <w:rsid w:val="001D64A4"/>
    <w:rsid w:val="001D69A7"/>
    <w:rsid w:val="001F0288"/>
    <w:rsid w:val="001F599A"/>
    <w:rsid w:val="00200FF1"/>
    <w:rsid w:val="0020162B"/>
    <w:rsid w:val="00205A47"/>
    <w:rsid w:val="00205B7D"/>
    <w:rsid w:val="00213291"/>
    <w:rsid w:val="0022184A"/>
    <w:rsid w:val="00222798"/>
    <w:rsid w:val="00241332"/>
    <w:rsid w:val="00241792"/>
    <w:rsid w:val="00242217"/>
    <w:rsid w:val="002461EB"/>
    <w:rsid w:val="00262371"/>
    <w:rsid w:val="0027017A"/>
    <w:rsid w:val="00274D26"/>
    <w:rsid w:val="00280DA9"/>
    <w:rsid w:val="0028273E"/>
    <w:rsid w:val="00282ED6"/>
    <w:rsid w:val="002843E7"/>
    <w:rsid w:val="002854C5"/>
    <w:rsid w:val="002862AF"/>
    <w:rsid w:val="0029066C"/>
    <w:rsid w:val="002924C5"/>
    <w:rsid w:val="00296A0C"/>
    <w:rsid w:val="002A2A64"/>
    <w:rsid w:val="002A4254"/>
    <w:rsid w:val="002A607E"/>
    <w:rsid w:val="002B5644"/>
    <w:rsid w:val="002B62E6"/>
    <w:rsid w:val="002B6E4F"/>
    <w:rsid w:val="002C0D2A"/>
    <w:rsid w:val="002C7146"/>
    <w:rsid w:val="002D0D48"/>
    <w:rsid w:val="002D5CDE"/>
    <w:rsid w:val="002F1081"/>
    <w:rsid w:val="002F19B1"/>
    <w:rsid w:val="002F341B"/>
    <w:rsid w:val="002F5FD1"/>
    <w:rsid w:val="002F614F"/>
    <w:rsid w:val="00301493"/>
    <w:rsid w:val="00303B24"/>
    <w:rsid w:val="00303DB9"/>
    <w:rsid w:val="003202B0"/>
    <w:rsid w:val="00326A5D"/>
    <w:rsid w:val="00332634"/>
    <w:rsid w:val="003343FF"/>
    <w:rsid w:val="00336C83"/>
    <w:rsid w:val="003427B7"/>
    <w:rsid w:val="00347CD3"/>
    <w:rsid w:val="00350F43"/>
    <w:rsid w:val="003524A7"/>
    <w:rsid w:val="00363763"/>
    <w:rsid w:val="003650F9"/>
    <w:rsid w:val="0036681B"/>
    <w:rsid w:val="00372D8F"/>
    <w:rsid w:val="00383BAB"/>
    <w:rsid w:val="00383F65"/>
    <w:rsid w:val="00392A0B"/>
    <w:rsid w:val="00396DDD"/>
    <w:rsid w:val="003978D9"/>
    <w:rsid w:val="003A5666"/>
    <w:rsid w:val="003C060D"/>
    <w:rsid w:val="003C068C"/>
    <w:rsid w:val="003C5BED"/>
    <w:rsid w:val="003C72BD"/>
    <w:rsid w:val="003D0F3F"/>
    <w:rsid w:val="003D3D3E"/>
    <w:rsid w:val="003D46B8"/>
    <w:rsid w:val="003D7081"/>
    <w:rsid w:val="003E60A6"/>
    <w:rsid w:val="003E76F2"/>
    <w:rsid w:val="003F117F"/>
    <w:rsid w:val="003F2368"/>
    <w:rsid w:val="003F4140"/>
    <w:rsid w:val="003F7FAE"/>
    <w:rsid w:val="004008F5"/>
    <w:rsid w:val="00400E24"/>
    <w:rsid w:val="00402AE2"/>
    <w:rsid w:val="004043F2"/>
    <w:rsid w:val="0040742C"/>
    <w:rsid w:val="00410EC9"/>
    <w:rsid w:val="004122C6"/>
    <w:rsid w:val="00413129"/>
    <w:rsid w:val="00415FAB"/>
    <w:rsid w:val="00426476"/>
    <w:rsid w:val="004321C5"/>
    <w:rsid w:val="004377FB"/>
    <w:rsid w:val="00443652"/>
    <w:rsid w:val="00443C07"/>
    <w:rsid w:val="004451E7"/>
    <w:rsid w:val="0044708A"/>
    <w:rsid w:val="004475BB"/>
    <w:rsid w:val="00451FB6"/>
    <w:rsid w:val="004529F8"/>
    <w:rsid w:val="00455F3C"/>
    <w:rsid w:val="00456662"/>
    <w:rsid w:val="00456F30"/>
    <w:rsid w:val="00481371"/>
    <w:rsid w:val="00484845"/>
    <w:rsid w:val="00490A91"/>
    <w:rsid w:val="0049246D"/>
    <w:rsid w:val="00495720"/>
    <w:rsid w:val="0049647E"/>
    <w:rsid w:val="004A2C76"/>
    <w:rsid w:val="004A3843"/>
    <w:rsid w:val="004A7453"/>
    <w:rsid w:val="004B26C6"/>
    <w:rsid w:val="004B7896"/>
    <w:rsid w:val="004C2B3F"/>
    <w:rsid w:val="004D0D8E"/>
    <w:rsid w:val="004D39CA"/>
    <w:rsid w:val="004D7465"/>
    <w:rsid w:val="004E7125"/>
    <w:rsid w:val="004F0AAB"/>
    <w:rsid w:val="004F1333"/>
    <w:rsid w:val="004F4546"/>
    <w:rsid w:val="005005D3"/>
    <w:rsid w:val="00501BFB"/>
    <w:rsid w:val="00503EAE"/>
    <w:rsid w:val="00510D90"/>
    <w:rsid w:val="00511C49"/>
    <w:rsid w:val="00512FCF"/>
    <w:rsid w:val="005132C0"/>
    <w:rsid w:val="00516218"/>
    <w:rsid w:val="00516224"/>
    <w:rsid w:val="005242BF"/>
    <w:rsid w:val="00532471"/>
    <w:rsid w:val="0053553F"/>
    <w:rsid w:val="005379B9"/>
    <w:rsid w:val="0054036D"/>
    <w:rsid w:val="00544888"/>
    <w:rsid w:val="005458A3"/>
    <w:rsid w:val="005525FA"/>
    <w:rsid w:val="005536FF"/>
    <w:rsid w:val="0055730F"/>
    <w:rsid w:val="00557EC3"/>
    <w:rsid w:val="00571A33"/>
    <w:rsid w:val="00572204"/>
    <w:rsid w:val="00572A1A"/>
    <w:rsid w:val="005744D6"/>
    <w:rsid w:val="0057458F"/>
    <w:rsid w:val="005749BB"/>
    <w:rsid w:val="00576035"/>
    <w:rsid w:val="00576458"/>
    <w:rsid w:val="0057692E"/>
    <w:rsid w:val="00582E2E"/>
    <w:rsid w:val="00582F49"/>
    <w:rsid w:val="00587F11"/>
    <w:rsid w:val="00592D4E"/>
    <w:rsid w:val="00594465"/>
    <w:rsid w:val="00594A7B"/>
    <w:rsid w:val="00596D24"/>
    <w:rsid w:val="005A0759"/>
    <w:rsid w:val="005A72E2"/>
    <w:rsid w:val="005A7EEC"/>
    <w:rsid w:val="005B18FE"/>
    <w:rsid w:val="005B3243"/>
    <w:rsid w:val="005B35BA"/>
    <w:rsid w:val="005C0707"/>
    <w:rsid w:val="005C2A0A"/>
    <w:rsid w:val="005C4339"/>
    <w:rsid w:val="005C480D"/>
    <w:rsid w:val="005D3A07"/>
    <w:rsid w:val="005D4482"/>
    <w:rsid w:val="005E2235"/>
    <w:rsid w:val="005E5CB6"/>
    <w:rsid w:val="005E6945"/>
    <w:rsid w:val="005E7424"/>
    <w:rsid w:val="00610D85"/>
    <w:rsid w:val="00612BD3"/>
    <w:rsid w:val="00614B7D"/>
    <w:rsid w:val="00614ED2"/>
    <w:rsid w:val="006176AD"/>
    <w:rsid w:val="006314A8"/>
    <w:rsid w:val="006318AE"/>
    <w:rsid w:val="006378BA"/>
    <w:rsid w:val="00641505"/>
    <w:rsid w:val="00641A0A"/>
    <w:rsid w:val="00641BE1"/>
    <w:rsid w:val="0064509A"/>
    <w:rsid w:val="00652A39"/>
    <w:rsid w:val="00655AAE"/>
    <w:rsid w:val="00665C74"/>
    <w:rsid w:val="00672DC0"/>
    <w:rsid w:val="0067346D"/>
    <w:rsid w:val="00673F4B"/>
    <w:rsid w:val="00674288"/>
    <w:rsid w:val="006754D8"/>
    <w:rsid w:val="0067586A"/>
    <w:rsid w:val="00680452"/>
    <w:rsid w:val="006900E2"/>
    <w:rsid w:val="006926AA"/>
    <w:rsid w:val="0069338C"/>
    <w:rsid w:val="00694EE1"/>
    <w:rsid w:val="00697558"/>
    <w:rsid w:val="006A1975"/>
    <w:rsid w:val="006A65A9"/>
    <w:rsid w:val="006A6A37"/>
    <w:rsid w:val="006A7893"/>
    <w:rsid w:val="006B17A1"/>
    <w:rsid w:val="006B1DF8"/>
    <w:rsid w:val="006B4116"/>
    <w:rsid w:val="006C699D"/>
    <w:rsid w:val="006C77A0"/>
    <w:rsid w:val="006C7DC3"/>
    <w:rsid w:val="006D4D96"/>
    <w:rsid w:val="006D565A"/>
    <w:rsid w:val="006E0CE4"/>
    <w:rsid w:val="006E0CF9"/>
    <w:rsid w:val="006E12A1"/>
    <w:rsid w:val="006E46FE"/>
    <w:rsid w:val="006E7814"/>
    <w:rsid w:val="006F2FC0"/>
    <w:rsid w:val="006F4509"/>
    <w:rsid w:val="006F5118"/>
    <w:rsid w:val="006F635C"/>
    <w:rsid w:val="00700DE1"/>
    <w:rsid w:val="00701FB3"/>
    <w:rsid w:val="007048D0"/>
    <w:rsid w:val="00704F5D"/>
    <w:rsid w:val="00707E66"/>
    <w:rsid w:val="007140E0"/>
    <w:rsid w:val="00714E20"/>
    <w:rsid w:val="00715CBA"/>
    <w:rsid w:val="00717C5D"/>
    <w:rsid w:val="00720CE9"/>
    <w:rsid w:val="00721718"/>
    <w:rsid w:val="0072275F"/>
    <w:rsid w:val="00723E45"/>
    <w:rsid w:val="007267CF"/>
    <w:rsid w:val="0073371D"/>
    <w:rsid w:val="007367F2"/>
    <w:rsid w:val="0074437F"/>
    <w:rsid w:val="00744B79"/>
    <w:rsid w:val="0074572D"/>
    <w:rsid w:val="00746653"/>
    <w:rsid w:val="00746D76"/>
    <w:rsid w:val="007470B4"/>
    <w:rsid w:val="007501C7"/>
    <w:rsid w:val="00751F2C"/>
    <w:rsid w:val="00753985"/>
    <w:rsid w:val="00754A8A"/>
    <w:rsid w:val="00761F99"/>
    <w:rsid w:val="007679B7"/>
    <w:rsid w:val="00773CBF"/>
    <w:rsid w:val="00777D33"/>
    <w:rsid w:val="0078004E"/>
    <w:rsid w:val="0078463F"/>
    <w:rsid w:val="007871DE"/>
    <w:rsid w:val="00787DD8"/>
    <w:rsid w:val="0079197F"/>
    <w:rsid w:val="00793CB6"/>
    <w:rsid w:val="00793FE8"/>
    <w:rsid w:val="00794863"/>
    <w:rsid w:val="00795DB5"/>
    <w:rsid w:val="007A0F59"/>
    <w:rsid w:val="007A0FF4"/>
    <w:rsid w:val="007A411B"/>
    <w:rsid w:val="007A48B2"/>
    <w:rsid w:val="007A4A0A"/>
    <w:rsid w:val="007A720F"/>
    <w:rsid w:val="007B063B"/>
    <w:rsid w:val="007B12D1"/>
    <w:rsid w:val="007B467F"/>
    <w:rsid w:val="007B510D"/>
    <w:rsid w:val="007B5F74"/>
    <w:rsid w:val="007B6EA1"/>
    <w:rsid w:val="007C33CE"/>
    <w:rsid w:val="007C404D"/>
    <w:rsid w:val="007C7EE6"/>
    <w:rsid w:val="007D72EB"/>
    <w:rsid w:val="007E1567"/>
    <w:rsid w:val="007E6206"/>
    <w:rsid w:val="007F2F1C"/>
    <w:rsid w:val="008019B9"/>
    <w:rsid w:val="008019E2"/>
    <w:rsid w:val="0080419A"/>
    <w:rsid w:val="00805D66"/>
    <w:rsid w:val="0081019E"/>
    <w:rsid w:val="00811C02"/>
    <w:rsid w:val="00823CDA"/>
    <w:rsid w:val="00827CC5"/>
    <w:rsid w:val="008327A7"/>
    <w:rsid w:val="008327FC"/>
    <w:rsid w:val="00833FDA"/>
    <w:rsid w:val="00834CD4"/>
    <w:rsid w:val="0085042A"/>
    <w:rsid w:val="008515E6"/>
    <w:rsid w:val="00854B4C"/>
    <w:rsid w:val="0085676E"/>
    <w:rsid w:val="008615BC"/>
    <w:rsid w:val="00861AF4"/>
    <w:rsid w:val="00863779"/>
    <w:rsid w:val="00870516"/>
    <w:rsid w:val="00874D00"/>
    <w:rsid w:val="00881161"/>
    <w:rsid w:val="00883C10"/>
    <w:rsid w:val="00887A5B"/>
    <w:rsid w:val="00893A28"/>
    <w:rsid w:val="0089569C"/>
    <w:rsid w:val="008A3760"/>
    <w:rsid w:val="008A6E51"/>
    <w:rsid w:val="008B0712"/>
    <w:rsid w:val="008B15CD"/>
    <w:rsid w:val="008B245E"/>
    <w:rsid w:val="008B6323"/>
    <w:rsid w:val="008B74EC"/>
    <w:rsid w:val="008D03D2"/>
    <w:rsid w:val="008D08BD"/>
    <w:rsid w:val="008D3A59"/>
    <w:rsid w:val="008E08E6"/>
    <w:rsid w:val="008E21E0"/>
    <w:rsid w:val="008F2B20"/>
    <w:rsid w:val="00907DF1"/>
    <w:rsid w:val="00922731"/>
    <w:rsid w:val="00926893"/>
    <w:rsid w:val="00932037"/>
    <w:rsid w:val="00935021"/>
    <w:rsid w:val="00937CA2"/>
    <w:rsid w:val="00944524"/>
    <w:rsid w:val="00944B9D"/>
    <w:rsid w:val="00945322"/>
    <w:rsid w:val="0094554A"/>
    <w:rsid w:val="00946BD1"/>
    <w:rsid w:val="009511E9"/>
    <w:rsid w:val="009564F4"/>
    <w:rsid w:val="00960DAA"/>
    <w:rsid w:val="00965519"/>
    <w:rsid w:val="009655BB"/>
    <w:rsid w:val="00970117"/>
    <w:rsid w:val="0097796B"/>
    <w:rsid w:val="00980688"/>
    <w:rsid w:val="0098425C"/>
    <w:rsid w:val="00984483"/>
    <w:rsid w:val="00987472"/>
    <w:rsid w:val="009901A3"/>
    <w:rsid w:val="00990E2B"/>
    <w:rsid w:val="00995589"/>
    <w:rsid w:val="00995C29"/>
    <w:rsid w:val="00996269"/>
    <w:rsid w:val="00996512"/>
    <w:rsid w:val="00996E2B"/>
    <w:rsid w:val="009A4B41"/>
    <w:rsid w:val="009B08D2"/>
    <w:rsid w:val="009B4184"/>
    <w:rsid w:val="009B57EA"/>
    <w:rsid w:val="009B5F8B"/>
    <w:rsid w:val="009B7578"/>
    <w:rsid w:val="009C1601"/>
    <w:rsid w:val="009E3967"/>
    <w:rsid w:val="009E4C5B"/>
    <w:rsid w:val="009E5C0D"/>
    <w:rsid w:val="009E776C"/>
    <w:rsid w:val="009E7ECA"/>
    <w:rsid w:val="009F1FDC"/>
    <w:rsid w:val="009F43B8"/>
    <w:rsid w:val="00A015B3"/>
    <w:rsid w:val="00A12794"/>
    <w:rsid w:val="00A12A1E"/>
    <w:rsid w:val="00A14473"/>
    <w:rsid w:val="00A23769"/>
    <w:rsid w:val="00A305A7"/>
    <w:rsid w:val="00A307E8"/>
    <w:rsid w:val="00A36C04"/>
    <w:rsid w:val="00A41DA4"/>
    <w:rsid w:val="00A469F8"/>
    <w:rsid w:val="00A46B5A"/>
    <w:rsid w:val="00A51E2C"/>
    <w:rsid w:val="00A60BDA"/>
    <w:rsid w:val="00A63D8F"/>
    <w:rsid w:val="00A65797"/>
    <w:rsid w:val="00A67B13"/>
    <w:rsid w:val="00A71262"/>
    <w:rsid w:val="00A72064"/>
    <w:rsid w:val="00A810E4"/>
    <w:rsid w:val="00A83976"/>
    <w:rsid w:val="00A95241"/>
    <w:rsid w:val="00AB1E5E"/>
    <w:rsid w:val="00AB30A7"/>
    <w:rsid w:val="00AB48F1"/>
    <w:rsid w:val="00AB55F9"/>
    <w:rsid w:val="00AB71E6"/>
    <w:rsid w:val="00AB742A"/>
    <w:rsid w:val="00AC0996"/>
    <w:rsid w:val="00AC2456"/>
    <w:rsid w:val="00AC415E"/>
    <w:rsid w:val="00AC4AC5"/>
    <w:rsid w:val="00AC57F8"/>
    <w:rsid w:val="00AC7F4A"/>
    <w:rsid w:val="00AD11BC"/>
    <w:rsid w:val="00AE0D3A"/>
    <w:rsid w:val="00AE1937"/>
    <w:rsid w:val="00AE6ECD"/>
    <w:rsid w:val="00AE7817"/>
    <w:rsid w:val="00AF1438"/>
    <w:rsid w:val="00AF4062"/>
    <w:rsid w:val="00B00F62"/>
    <w:rsid w:val="00B064BC"/>
    <w:rsid w:val="00B20682"/>
    <w:rsid w:val="00B23C2A"/>
    <w:rsid w:val="00B3256A"/>
    <w:rsid w:val="00B34D4E"/>
    <w:rsid w:val="00B35ED2"/>
    <w:rsid w:val="00B361F4"/>
    <w:rsid w:val="00B37868"/>
    <w:rsid w:val="00B43436"/>
    <w:rsid w:val="00B50AA6"/>
    <w:rsid w:val="00B522B4"/>
    <w:rsid w:val="00B5333C"/>
    <w:rsid w:val="00B61E2A"/>
    <w:rsid w:val="00B721C6"/>
    <w:rsid w:val="00B7420D"/>
    <w:rsid w:val="00B80163"/>
    <w:rsid w:val="00B80B0E"/>
    <w:rsid w:val="00B855A7"/>
    <w:rsid w:val="00B90EF3"/>
    <w:rsid w:val="00B91406"/>
    <w:rsid w:val="00B94FC1"/>
    <w:rsid w:val="00B962F1"/>
    <w:rsid w:val="00B96BE0"/>
    <w:rsid w:val="00BA14FF"/>
    <w:rsid w:val="00BA1BB2"/>
    <w:rsid w:val="00BB0E1C"/>
    <w:rsid w:val="00BB4482"/>
    <w:rsid w:val="00BB6FA4"/>
    <w:rsid w:val="00BC35EC"/>
    <w:rsid w:val="00BD781B"/>
    <w:rsid w:val="00BE3316"/>
    <w:rsid w:val="00BF06EB"/>
    <w:rsid w:val="00BF0915"/>
    <w:rsid w:val="00BF23EB"/>
    <w:rsid w:val="00BF345B"/>
    <w:rsid w:val="00BF43D4"/>
    <w:rsid w:val="00C01167"/>
    <w:rsid w:val="00C03F32"/>
    <w:rsid w:val="00C04AFC"/>
    <w:rsid w:val="00C04F80"/>
    <w:rsid w:val="00C10E8A"/>
    <w:rsid w:val="00C13A07"/>
    <w:rsid w:val="00C17631"/>
    <w:rsid w:val="00C27814"/>
    <w:rsid w:val="00C31219"/>
    <w:rsid w:val="00C338A5"/>
    <w:rsid w:val="00C3548A"/>
    <w:rsid w:val="00C42B7A"/>
    <w:rsid w:val="00C452FE"/>
    <w:rsid w:val="00C468AF"/>
    <w:rsid w:val="00C540ED"/>
    <w:rsid w:val="00C54BE3"/>
    <w:rsid w:val="00C56001"/>
    <w:rsid w:val="00C571AC"/>
    <w:rsid w:val="00C603BF"/>
    <w:rsid w:val="00C62FB9"/>
    <w:rsid w:val="00C63C6F"/>
    <w:rsid w:val="00C645C8"/>
    <w:rsid w:val="00C67465"/>
    <w:rsid w:val="00C67FEC"/>
    <w:rsid w:val="00C74461"/>
    <w:rsid w:val="00C75846"/>
    <w:rsid w:val="00C76370"/>
    <w:rsid w:val="00C777E2"/>
    <w:rsid w:val="00C777F0"/>
    <w:rsid w:val="00C77A22"/>
    <w:rsid w:val="00C87B71"/>
    <w:rsid w:val="00C92206"/>
    <w:rsid w:val="00C92676"/>
    <w:rsid w:val="00C92BC4"/>
    <w:rsid w:val="00C94E72"/>
    <w:rsid w:val="00C969CB"/>
    <w:rsid w:val="00CA36A2"/>
    <w:rsid w:val="00CA49D3"/>
    <w:rsid w:val="00CA5E6A"/>
    <w:rsid w:val="00CB01A1"/>
    <w:rsid w:val="00CB11E9"/>
    <w:rsid w:val="00CB4855"/>
    <w:rsid w:val="00CB7478"/>
    <w:rsid w:val="00CD0467"/>
    <w:rsid w:val="00CD3F9F"/>
    <w:rsid w:val="00CD6584"/>
    <w:rsid w:val="00CD70C5"/>
    <w:rsid w:val="00CE698A"/>
    <w:rsid w:val="00CF072B"/>
    <w:rsid w:val="00CF2556"/>
    <w:rsid w:val="00CF2BDD"/>
    <w:rsid w:val="00CF7278"/>
    <w:rsid w:val="00CF77DA"/>
    <w:rsid w:val="00D00BAB"/>
    <w:rsid w:val="00D117D3"/>
    <w:rsid w:val="00D136E2"/>
    <w:rsid w:val="00D146D9"/>
    <w:rsid w:val="00D1507C"/>
    <w:rsid w:val="00D15641"/>
    <w:rsid w:val="00D16F5B"/>
    <w:rsid w:val="00D16FDA"/>
    <w:rsid w:val="00D2568B"/>
    <w:rsid w:val="00D277CD"/>
    <w:rsid w:val="00D31DA0"/>
    <w:rsid w:val="00D409EA"/>
    <w:rsid w:val="00D55832"/>
    <w:rsid w:val="00D6466A"/>
    <w:rsid w:val="00D67940"/>
    <w:rsid w:val="00D70FD6"/>
    <w:rsid w:val="00D76112"/>
    <w:rsid w:val="00D77012"/>
    <w:rsid w:val="00D8090B"/>
    <w:rsid w:val="00D82026"/>
    <w:rsid w:val="00D8504E"/>
    <w:rsid w:val="00D85B49"/>
    <w:rsid w:val="00D87500"/>
    <w:rsid w:val="00D90AE7"/>
    <w:rsid w:val="00D92023"/>
    <w:rsid w:val="00D97CA5"/>
    <w:rsid w:val="00DA47E1"/>
    <w:rsid w:val="00DA7EBB"/>
    <w:rsid w:val="00DB2AA9"/>
    <w:rsid w:val="00DB5585"/>
    <w:rsid w:val="00DC0E2D"/>
    <w:rsid w:val="00DC1444"/>
    <w:rsid w:val="00DD22DB"/>
    <w:rsid w:val="00DD255C"/>
    <w:rsid w:val="00DD281C"/>
    <w:rsid w:val="00DD6942"/>
    <w:rsid w:val="00DD7114"/>
    <w:rsid w:val="00DF51F3"/>
    <w:rsid w:val="00DF55BE"/>
    <w:rsid w:val="00E03996"/>
    <w:rsid w:val="00E03B2E"/>
    <w:rsid w:val="00E046C9"/>
    <w:rsid w:val="00E04BD0"/>
    <w:rsid w:val="00E1172E"/>
    <w:rsid w:val="00E11FAF"/>
    <w:rsid w:val="00E320B1"/>
    <w:rsid w:val="00E3282D"/>
    <w:rsid w:val="00E344DA"/>
    <w:rsid w:val="00E34B6A"/>
    <w:rsid w:val="00E376D4"/>
    <w:rsid w:val="00E4270C"/>
    <w:rsid w:val="00E4338D"/>
    <w:rsid w:val="00E45716"/>
    <w:rsid w:val="00E46530"/>
    <w:rsid w:val="00E46DB2"/>
    <w:rsid w:val="00E470EB"/>
    <w:rsid w:val="00E50EE2"/>
    <w:rsid w:val="00E51169"/>
    <w:rsid w:val="00E5134A"/>
    <w:rsid w:val="00E51C92"/>
    <w:rsid w:val="00E53B43"/>
    <w:rsid w:val="00E54E7E"/>
    <w:rsid w:val="00E56691"/>
    <w:rsid w:val="00E606FA"/>
    <w:rsid w:val="00E6471B"/>
    <w:rsid w:val="00E65607"/>
    <w:rsid w:val="00E70D60"/>
    <w:rsid w:val="00E74A36"/>
    <w:rsid w:val="00E83371"/>
    <w:rsid w:val="00E85770"/>
    <w:rsid w:val="00E85E5E"/>
    <w:rsid w:val="00E86B88"/>
    <w:rsid w:val="00E901BC"/>
    <w:rsid w:val="00E910FD"/>
    <w:rsid w:val="00E934D9"/>
    <w:rsid w:val="00E9446A"/>
    <w:rsid w:val="00EA0096"/>
    <w:rsid w:val="00EA08B3"/>
    <w:rsid w:val="00EB1D66"/>
    <w:rsid w:val="00EB258A"/>
    <w:rsid w:val="00EB7560"/>
    <w:rsid w:val="00EC789E"/>
    <w:rsid w:val="00EC7F1D"/>
    <w:rsid w:val="00ED443F"/>
    <w:rsid w:val="00ED4E25"/>
    <w:rsid w:val="00EE0BF2"/>
    <w:rsid w:val="00EF394C"/>
    <w:rsid w:val="00EF3B68"/>
    <w:rsid w:val="00EF410D"/>
    <w:rsid w:val="00F0035E"/>
    <w:rsid w:val="00F1076E"/>
    <w:rsid w:val="00F14DBD"/>
    <w:rsid w:val="00F217C6"/>
    <w:rsid w:val="00F21ADB"/>
    <w:rsid w:val="00F229DB"/>
    <w:rsid w:val="00F24D1A"/>
    <w:rsid w:val="00F37F5B"/>
    <w:rsid w:val="00F4671D"/>
    <w:rsid w:val="00F539E0"/>
    <w:rsid w:val="00F53A40"/>
    <w:rsid w:val="00F53AC7"/>
    <w:rsid w:val="00F55625"/>
    <w:rsid w:val="00F57077"/>
    <w:rsid w:val="00F60372"/>
    <w:rsid w:val="00F6177B"/>
    <w:rsid w:val="00F6399F"/>
    <w:rsid w:val="00F70454"/>
    <w:rsid w:val="00F7085A"/>
    <w:rsid w:val="00F7372C"/>
    <w:rsid w:val="00F73FEB"/>
    <w:rsid w:val="00F80258"/>
    <w:rsid w:val="00F83A0D"/>
    <w:rsid w:val="00F86FDC"/>
    <w:rsid w:val="00F917D6"/>
    <w:rsid w:val="00F945C5"/>
    <w:rsid w:val="00F94DE6"/>
    <w:rsid w:val="00F95345"/>
    <w:rsid w:val="00F96C41"/>
    <w:rsid w:val="00F974E6"/>
    <w:rsid w:val="00FA61D1"/>
    <w:rsid w:val="00FA722C"/>
    <w:rsid w:val="00FB3166"/>
    <w:rsid w:val="00FB72D7"/>
    <w:rsid w:val="00FC2653"/>
    <w:rsid w:val="00FD0EF2"/>
    <w:rsid w:val="00FD2765"/>
    <w:rsid w:val="00FD5A35"/>
    <w:rsid w:val="00FD6921"/>
    <w:rsid w:val="00FD78D6"/>
    <w:rsid w:val="00FE13A7"/>
    <w:rsid w:val="00FE163E"/>
    <w:rsid w:val="00FE2687"/>
    <w:rsid w:val="00FE323B"/>
    <w:rsid w:val="00FE37F0"/>
    <w:rsid w:val="00FE45B3"/>
    <w:rsid w:val="00FE5954"/>
    <w:rsid w:val="00FE6AD4"/>
    <w:rsid w:val="00FF4017"/>
    <w:rsid w:val="00FF45C0"/>
    <w:rsid w:val="00FF5E96"/>
    <w:rsid w:val="0463CB76"/>
    <w:rsid w:val="177B2613"/>
    <w:rsid w:val="1F39577A"/>
    <w:rsid w:val="1FA7A94D"/>
    <w:rsid w:val="25C6B68D"/>
    <w:rsid w:val="2EDBE806"/>
    <w:rsid w:val="3424823D"/>
    <w:rsid w:val="3B4BA863"/>
    <w:rsid w:val="41FD1BF1"/>
    <w:rsid w:val="49AE1673"/>
    <w:rsid w:val="5E736C38"/>
    <w:rsid w:val="6BDE7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1222"/>
  <w15:docId w15:val="{DC2BA1CB-7910-4A2C-A0DA-1672082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5CD"/>
  </w:style>
  <w:style w:type="paragraph" w:styleId="Heading1">
    <w:name w:val="heading 1"/>
    <w:basedOn w:val="Normal"/>
    <w:next w:val="Normal"/>
    <w:rsid w:val="00AC2456"/>
    <w:pPr>
      <w:keepNext/>
      <w:keepLines/>
      <w:numPr>
        <w:numId w:val="34"/>
      </w:numPr>
      <w:spacing w:before="120" w:after="120" w:line="240" w:lineRule="auto"/>
      <w:contextualSpacing/>
      <w:jc w:val="center"/>
      <w:outlineLvl w:val="0"/>
    </w:pPr>
    <w:rPr>
      <w:b/>
      <w:sz w:val="36"/>
      <w:szCs w:val="24"/>
    </w:rPr>
  </w:style>
  <w:style w:type="paragraph" w:styleId="Heading2">
    <w:name w:val="heading 2"/>
    <w:basedOn w:val="ListNumber"/>
    <w:next w:val="Normal"/>
    <w:rsid w:val="00AC2456"/>
    <w:pPr>
      <w:keepNext/>
      <w:keepLines/>
      <w:numPr>
        <w:ilvl w:val="1"/>
        <w:numId w:val="34"/>
      </w:numPr>
      <w:spacing w:before="360" w:after="80"/>
      <w:outlineLvl w:val="1"/>
    </w:pPr>
    <w:rPr>
      <w:b/>
      <w:sz w:val="24"/>
      <w:szCs w:val="36"/>
    </w:rPr>
  </w:style>
  <w:style w:type="paragraph" w:styleId="Heading3">
    <w:name w:val="heading 3"/>
    <w:basedOn w:val="Normal"/>
    <w:next w:val="Normal"/>
    <w:rsid w:val="00AC2456"/>
    <w:pPr>
      <w:keepNext/>
      <w:keepLines/>
      <w:numPr>
        <w:ilvl w:val="2"/>
        <w:numId w:val="34"/>
      </w:numPr>
      <w:spacing w:before="120" w:after="80"/>
      <w:contextualSpacing/>
      <w:outlineLvl w:val="2"/>
    </w:pPr>
    <w:rPr>
      <w:b/>
      <w:i/>
      <w:sz w:val="24"/>
      <w:szCs w:val="28"/>
    </w:rPr>
  </w:style>
  <w:style w:type="paragraph" w:styleId="Heading4">
    <w:name w:val="heading 4"/>
    <w:basedOn w:val="Normal"/>
    <w:next w:val="Normal"/>
    <w:rsid w:val="00F55625"/>
    <w:pPr>
      <w:keepNext/>
      <w:keepLines/>
      <w:numPr>
        <w:ilvl w:val="3"/>
        <w:numId w:val="34"/>
      </w:numPr>
      <w:spacing w:before="200" w:after="0"/>
      <w:contextualSpacing/>
      <w:outlineLvl w:val="3"/>
    </w:pPr>
    <w:rPr>
      <w:i/>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style>
  <w:style w:type="table" w:customStyle="1" w:styleId="11">
    <w:name w:val="11"/>
    <w:basedOn w:val="TableNormal"/>
    <w:pPr>
      <w:spacing w:after="0" w:line="240" w:lineRule="auto"/>
    </w:pPr>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1"/>
      </w:numPr>
      <w:contextualSpacing/>
    </w:pPr>
  </w:style>
  <w:style w:type="paragraph" w:styleId="ListParagraph">
    <w:name w:val="List Paragraph"/>
    <w:basedOn w:val="Normal"/>
    <w:uiPriority w:val="34"/>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lang w:val="en-CA"/>
    </w:rPr>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CA36A2"/>
    <w:rPr>
      <w:i/>
      <w:iCs/>
    </w:rPr>
  </w:style>
  <w:style w:type="paragraph" w:styleId="CommentSubject">
    <w:name w:val="annotation subject"/>
    <w:basedOn w:val="CommentText"/>
    <w:next w:val="CommentText"/>
    <w:link w:val="CommentSubjectChar"/>
    <w:uiPriority w:val="99"/>
    <w:semiHidden/>
    <w:unhideWhenUsed/>
    <w:rsid w:val="004F4546"/>
    <w:rPr>
      <w:b/>
      <w:bCs/>
    </w:rPr>
  </w:style>
  <w:style w:type="character" w:customStyle="1" w:styleId="CommentSubjectChar">
    <w:name w:val="Comment Subject Char"/>
    <w:basedOn w:val="CommentTextChar"/>
    <w:link w:val="CommentSubject"/>
    <w:uiPriority w:val="99"/>
    <w:semiHidden/>
    <w:rsid w:val="004F4546"/>
    <w:rPr>
      <w:b/>
      <w:bCs/>
      <w:sz w:val="20"/>
      <w:szCs w:val="20"/>
    </w:rPr>
  </w:style>
  <w:style w:type="paragraph" w:styleId="Caption">
    <w:name w:val="caption"/>
    <w:basedOn w:val="Normal"/>
    <w:next w:val="Normal"/>
    <w:link w:val="CaptionChar"/>
    <w:uiPriority w:val="35"/>
    <w:unhideWhenUsed/>
    <w:qFormat/>
    <w:rsid w:val="0097796B"/>
    <w:pPr>
      <w:spacing w:after="0" w:line="240" w:lineRule="auto"/>
    </w:pPr>
    <w:rPr>
      <w:rFonts w:asciiTheme="minorHAnsi" w:eastAsiaTheme="minorEastAsia" w:hAnsiTheme="minorHAnsi" w:cstheme="minorBidi"/>
      <w:bCs/>
      <w:i/>
      <w:color w:val="auto"/>
      <w:sz w:val="24"/>
      <w:szCs w:val="18"/>
      <w:lang w:eastAsia="en-US" w:bidi="en-US"/>
    </w:rPr>
  </w:style>
  <w:style w:type="paragraph" w:styleId="ListBullet">
    <w:name w:val="List Bullet"/>
    <w:basedOn w:val="Normal"/>
    <w:uiPriority w:val="99"/>
    <w:unhideWhenUsed/>
    <w:qFormat/>
    <w:rsid w:val="0097796B"/>
    <w:pPr>
      <w:numPr>
        <w:numId w:val="23"/>
      </w:numPr>
      <w:spacing w:after="0" w:line="240" w:lineRule="auto"/>
      <w:contextualSpacing/>
    </w:pPr>
    <w:rPr>
      <w:rFonts w:asciiTheme="minorHAnsi" w:eastAsiaTheme="minorEastAsia" w:hAnsiTheme="minorHAnsi" w:cstheme="minorBidi"/>
      <w:color w:val="auto"/>
      <w:sz w:val="28"/>
      <w:lang w:eastAsia="en-US" w:bidi="en-US"/>
    </w:rPr>
  </w:style>
  <w:style w:type="paragraph" w:styleId="BodyText">
    <w:name w:val="Body Text"/>
    <w:basedOn w:val="Normal"/>
    <w:link w:val="BodyTextChar"/>
    <w:unhideWhenUsed/>
    <w:qFormat/>
    <w:rsid w:val="0097796B"/>
    <w:pPr>
      <w:spacing w:before="120" w:after="0" w:line="240" w:lineRule="auto"/>
    </w:pPr>
    <w:rPr>
      <w:rFonts w:asciiTheme="minorHAnsi" w:eastAsiaTheme="minorEastAsia" w:hAnsiTheme="minorHAnsi" w:cstheme="minorBidi"/>
      <w:b/>
      <w:color w:val="auto"/>
      <w:sz w:val="28"/>
      <w:lang w:eastAsia="en-US" w:bidi="en-US"/>
    </w:rPr>
  </w:style>
  <w:style w:type="character" w:customStyle="1" w:styleId="BodyTextChar">
    <w:name w:val="Body Text Char"/>
    <w:basedOn w:val="DefaultParagraphFont"/>
    <w:link w:val="BodyText"/>
    <w:rsid w:val="0097796B"/>
    <w:rPr>
      <w:rFonts w:asciiTheme="minorHAnsi" w:eastAsiaTheme="minorEastAsia" w:hAnsiTheme="minorHAnsi" w:cstheme="minorBidi"/>
      <w:b/>
      <w:color w:val="auto"/>
      <w:sz w:val="28"/>
      <w:lang w:eastAsia="en-US" w:bidi="en-US"/>
    </w:rPr>
  </w:style>
  <w:style w:type="character" w:customStyle="1" w:styleId="CaptionChar">
    <w:name w:val="Caption Char"/>
    <w:link w:val="Caption"/>
    <w:uiPriority w:val="99"/>
    <w:locked/>
    <w:rsid w:val="0097796B"/>
    <w:rPr>
      <w:rFonts w:asciiTheme="minorHAnsi" w:eastAsiaTheme="minorEastAsia" w:hAnsiTheme="minorHAnsi" w:cstheme="minorBidi"/>
      <w:bCs/>
      <w:i/>
      <w:color w:val="auto"/>
      <w:sz w:val="24"/>
      <w:szCs w:val="18"/>
      <w:lang w:eastAsia="en-US" w:bidi="en-US"/>
    </w:rPr>
  </w:style>
  <w:style w:type="paragraph" w:customStyle="1" w:styleId="Default">
    <w:name w:val="Default"/>
    <w:rsid w:val="00996269"/>
    <w:pPr>
      <w:autoSpaceDE w:val="0"/>
      <w:autoSpaceDN w:val="0"/>
      <w:adjustRightInd w:val="0"/>
      <w:spacing w:after="0" w:line="240" w:lineRule="auto"/>
    </w:pPr>
    <w:rPr>
      <w:rFonts w:ascii="Times New Roman" w:eastAsiaTheme="minorHAnsi" w:hAnsi="Times New Roman" w:cs="Times New Roman"/>
      <w:sz w:val="24"/>
      <w:szCs w:val="24"/>
      <w:lang w:val="fr-FR" w:eastAsia="en-US"/>
    </w:rPr>
  </w:style>
  <w:style w:type="table" w:styleId="TableGrid">
    <w:name w:val="Table Grid"/>
    <w:basedOn w:val="TableNormal"/>
    <w:uiPriority w:val="59"/>
    <w:rsid w:val="0015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E1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OPFormat">
    <w:name w:val="SOP Format"/>
    <w:basedOn w:val="NoList"/>
    <w:uiPriority w:val="99"/>
    <w:rsid w:val="00AC2456"/>
    <w:pPr>
      <w:numPr>
        <w:numId w:val="36"/>
      </w:numPr>
    </w:pPr>
  </w:style>
  <w:style w:type="paragraph" w:customStyle="1" w:styleId="Normal1">
    <w:name w:val="Normal1"/>
    <w:rsid w:val="00E5134A"/>
    <w:pPr>
      <w:widowControl w:val="0"/>
      <w:spacing w:after="0" w:line="240" w:lineRule="auto"/>
    </w:pPr>
    <w:rPr>
      <w:rFonts w:ascii="Arial" w:eastAsia="Arial" w:hAnsi="Arial" w:cs="Arial"/>
      <w:sz w:val="24"/>
      <w:szCs w:val="24"/>
      <w:lang w:eastAsia="en-US"/>
    </w:rPr>
  </w:style>
  <w:style w:type="paragraph" w:customStyle="1" w:styleId="Tabletext">
    <w:name w:val="Table text"/>
    <w:uiPriority w:val="99"/>
    <w:rsid w:val="00665C74"/>
    <w:pPr>
      <w:widowControl w:val="0"/>
      <w:spacing w:before="20" w:after="20" w:line="240" w:lineRule="auto"/>
    </w:pPr>
    <w:rPr>
      <w:rFonts w:ascii="Cambria" w:eastAsia="MS Mincho" w:hAnsi="Cambria" w:cs="Times New Roman"/>
      <w:color w:val="auto"/>
      <w:sz w:val="20"/>
      <w:lang w:eastAsia="en-US"/>
    </w:rPr>
  </w:style>
  <w:style w:type="paragraph" w:styleId="EndnoteText">
    <w:name w:val="endnote text"/>
    <w:basedOn w:val="Normal"/>
    <w:link w:val="EndnoteTextChar"/>
    <w:uiPriority w:val="99"/>
    <w:semiHidden/>
    <w:unhideWhenUsed/>
    <w:rsid w:val="00665C74"/>
    <w:pPr>
      <w:spacing w:after="0" w:line="240" w:lineRule="auto"/>
      <w:jc w:val="both"/>
    </w:pPr>
    <w:rPr>
      <w:rFonts w:ascii="Cambria" w:eastAsia="MS Mincho" w:hAnsi="Cambria" w:cs="Times New Roman"/>
      <w:color w:val="auto"/>
      <w:sz w:val="20"/>
      <w:szCs w:val="20"/>
      <w:lang w:eastAsia="en-US"/>
    </w:rPr>
  </w:style>
  <w:style w:type="character" w:customStyle="1" w:styleId="EndnoteTextChar">
    <w:name w:val="Endnote Text Char"/>
    <w:basedOn w:val="DefaultParagraphFont"/>
    <w:link w:val="EndnoteText"/>
    <w:uiPriority w:val="99"/>
    <w:semiHidden/>
    <w:rsid w:val="00665C74"/>
    <w:rPr>
      <w:rFonts w:ascii="Cambria" w:eastAsia="MS Mincho" w:hAnsi="Cambria" w:cs="Times New Roman"/>
      <w:color w:val="auto"/>
      <w:sz w:val="20"/>
      <w:szCs w:val="20"/>
      <w:lang w:eastAsia="en-US"/>
    </w:rPr>
  </w:style>
  <w:style w:type="character" w:styleId="EndnoteReference">
    <w:name w:val="endnote reference"/>
    <w:basedOn w:val="DefaultParagraphFont"/>
    <w:uiPriority w:val="99"/>
    <w:semiHidden/>
    <w:unhideWhenUsed/>
    <w:rsid w:val="00665C74"/>
    <w:rPr>
      <w:vertAlign w:val="superscript"/>
    </w:rPr>
  </w:style>
  <w:style w:type="character" w:customStyle="1" w:styleId="normaltextrun">
    <w:name w:val="normaltextrun"/>
    <w:basedOn w:val="DefaultParagraphFont"/>
    <w:rsid w:val="000F19FB"/>
  </w:style>
  <w:style w:type="paragraph" w:customStyle="1" w:styleId="paragraph">
    <w:name w:val="paragraph"/>
    <w:basedOn w:val="Normal"/>
    <w:rsid w:val="00FC2653"/>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op">
    <w:name w:val="eop"/>
    <w:basedOn w:val="DefaultParagraphFont"/>
    <w:rsid w:val="00FC2653"/>
  </w:style>
  <w:style w:type="character" w:customStyle="1" w:styleId="spellingerror">
    <w:name w:val="spellingerror"/>
    <w:basedOn w:val="DefaultParagraphFont"/>
    <w:rsid w:val="00FC2653"/>
  </w:style>
  <w:style w:type="character" w:styleId="Hyperlink">
    <w:name w:val="Hyperlink"/>
    <w:basedOn w:val="DefaultParagraphFont"/>
    <w:uiPriority w:val="99"/>
    <w:unhideWhenUsed/>
    <w:rsid w:val="006B4116"/>
    <w:rPr>
      <w:color w:val="0000FF"/>
      <w:u w:val="single"/>
    </w:rPr>
  </w:style>
  <w:style w:type="paragraph" w:styleId="Revision">
    <w:name w:val="Revision"/>
    <w:hidden/>
    <w:uiPriority w:val="99"/>
    <w:semiHidden/>
    <w:rsid w:val="00213291"/>
    <w:pPr>
      <w:spacing w:after="0" w:line="240" w:lineRule="auto"/>
    </w:pPr>
  </w:style>
  <w:style w:type="paragraph" w:styleId="FootnoteText">
    <w:name w:val="footnote text"/>
    <w:basedOn w:val="Normal"/>
    <w:link w:val="FootnoteTextChar"/>
    <w:uiPriority w:val="99"/>
    <w:semiHidden/>
    <w:unhideWhenUsed/>
    <w:rsid w:val="00714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E20"/>
    <w:rPr>
      <w:sz w:val="20"/>
      <w:szCs w:val="20"/>
    </w:rPr>
  </w:style>
  <w:style w:type="character" w:styleId="FootnoteReference">
    <w:name w:val="footnote reference"/>
    <w:basedOn w:val="DefaultParagraphFont"/>
    <w:uiPriority w:val="99"/>
    <w:semiHidden/>
    <w:unhideWhenUsed/>
    <w:rsid w:val="00714E20"/>
    <w:rPr>
      <w:vertAlign w:val="superscript"/>
    </w:rPr>
  </w:style>
  <w:style w:type="character" w:styleId="SubtleEmphasis">
    <w:name w:val="Subtle Emphasis"/>
    <w:basedOn w:val="DefaultParagraphFont"/>
    <w:uiPriority w:val="19"/>
    <w:qFormat/>
    <w:rsid w:val="007679B7"/>
    <w:rPr>
      <w:i/>
      <w:iCs/>
      <w:color w:val="808080" w:themeColor="text1" w:themeTint="7F"/>
    </w:rPr>
  </w:style>
  <w:style w:type="paragraph" w:styleId="TOCHeading">
    <w:name w:val="TOC Heading"/>
    <w:basedOn w:val="Heading1"/>
    <w:next w:val="Normal"/>
    <w:uiPriority w:val="39"/>
    <w:unhideWhenUsed/>
    <w:qFormat/>
    <w:rsid w:val="00C77A22"/>
    <w:pPr>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C77A22"/>
    <w:pPr>
      <w:spacing w:after="100"/>
    </w:pPr>
  </w:style>
  <w:style w:type="paragraph" w:styleId="TOC2">
    <w:name w:val="toc 2"/>
    <w:basedOn w:val="Normal"/>
    <w:next w:val="Normal"/>
    <w:autoRedefine/>
    <w:uiPriority w:val="39"/>
    <w:unhideWhenUsed/>
    <w:rsid w:val="00C77A22"/>
    <w:pPr>
      <w:spacing w:after="100"/>
      <w:ind w:left="220"/>
    </w:pPr>
  </w:style>
  <w:style w:type="paragraph" w:styleId="TOC3">
    <w:name w:val="toc 3"/>
    <w:basedOn w:val="Normal"/>
    <w:next w:val="Normal"/>
    <w:autoRedefine/>
    <w:uiPriority w:val="39"/>
    <w:unhideWhenUsed/>
    <w:rsid w:val="00C77A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48186491">
          <w:marLeft w:val="0"/>
          <w:marRight w:val="0"/>
          <w:marTop w:val="0"/>
          <w:marBottom w:val="0"/>
          <w:divBdr>
            <w:top w:val="none" w:sz="0" w:space="0" w:color="auto"/>
            <w:left w:val="none" w:sz="0" w:space="0" w:color="auto"/>
            <w:bottom w:val="none" w:sz="0" w:space="0" w:color="auto"/>
            <w:right w:val="none" w:sz="0" w:space="0" w:color="auto"/>
          </w:divBdr>
          <w:divsChild>
            <w:div w:id="567231836">
              <w:marLeft w:val="0"/>
              <w:marRight w:val="0"/>
              <w:marTop w:val="0"/>
              <w:marBottom w:val="0"/>
              <w:divBdr>
                <w:top w:val="none" w:sz="0" w:space="0" w:color="auto"/>
                <w:left w:val="none" w:sz="0" w:space="0" w:color="auto"/>
                <w:bottom w:val="none" w:sz="0" w:space="0" w:color="auto"/>
                <w:right w:val="none" w:sz="0" w:space="0" w:color="auto"/>
              </w:divBdr>
            </w:div>
          </w:divsChild>
        </w:div>
        <w:div w:id="192890350">
          <w:marLeft w:val="0"/>
          <w:marRight w:val="0"/>
          <w:marTop w:val="0"/>
          <w:marBottom w:val="0"/>
          <w:divBdr>
            <w:top w:val="none" w:sz="0" w:space="0" w:color="auto"/>
            <w:left w:val="none" w:sz="0" w:space="0" w:color="auto"/>
            <w:bottom w:val="none" w:sz="0" w:space="0" w:color="auto"/>
            <w:right w:val="none" w:sz="0" w:space="0" w:color="auto"/>
          </w:divBdr>
          <w:divsChild>
            <w:div w:id="678627966">
              <w:marLeft w:val="0"/>
              <w:marRight w:val="0"/>
              <w:marTop w:val="0"/>
              <w:marBottom w:val="0"/>
              <w:divBdr>
                <w:top w:val="none" w:sz="0" w:space="0" w:color="auto"/>
                <w:left w:val="none" w:sz="0" w:space="0" w:color="auto"/>
                <w:bottom w:val="none" w:sz="0" w:space="0" w:color="auto"/>
                <w:right w:val="none" w:sz="0" w:space="0" w:color="auto"/>
              </w:divBdr>
            </w:div>
            <w:div w:id="1677075843">
              <w:marLeft w:val="0"/>
              <w:marRight w:val="0"/>
              <w:marTop w:val="0"/>
              <w:marBottom w:val="0"/>
              <w:divBdr>
                <w:top w:val="none" w:sz="0" w:space="0" w:color="auto"/>
                <w:left w:val="none" w:sz="0" w:space="0" w:color="auto"/>
                <w:bottom w:val="none" w:sz="0" w:space="0" w:color="auto"/>
                <w:right w:val="none" w:sz="0" w:space="0" w:color="auto"/>
              </w:divBdr>
            </w:div>
          </w:divsChild>
        </w:div>
        <w:div w:id="193932426">
          <w:marLeft w:val="0"/>
          <w:marRight w:val="0"/>
          <w:marTop w:val="0"/>
          <w:marBottom w:val="0"/>
          <w:divBdr>
            <w:top w:val="none" w:sz="0" w:space="0" w:color="auto"/>
            <w:left w:val="none" w:sz="0" w:space="0" w:color="auto"/>
            <w:bottom w:val="none" w:sz="0" w:space="0" w:color="auto"/>
            <w:right w:val="none" w:sz="0" w:space="0" w:color="auto"/>
          </w:divBdr>
          <w:divsChild>
            <w:div w:id="1849905812">
              <w:marLeft w:val="0"/>
              <w:marRight w:val="0"/>
              <w:marTop w:val="0"/>
              <w:marBottom w:val="0"/>
              <w:divBdr>
                <w:top w:val="none" w:sz="0" w:space="0" w:color="auto"/>
                <w:left w:val="none" w:sz="0" w:space="0" w:color="auto"/>
                <w:bottom w:val="none" w:sz="0" w:space="0" w:color="auto"/>
                <w:right w:val="none" w:sz="0" w:space="0" w:color="auto"/>
              </w:divBdr>
            </w:div>
          </w:divsChild>
        </w:div>
        <w:div w:id="272056257">
          <w:marLeft w:val="0"/>
          <w:marRight w:val="0"/>
          <w:marTop w:val="0"/>
          <w:marBottom w:val="0"/>
          <w:divBdr>
            <w:top w:val="none" w:sz="0" w:space="0" w:color="auto"/>
            <w:left w:val="none" w:sz="0" w:space="0" w:color="auto"/>
            <w:bottom w:val="none" w:sz="0" w:space="0" w:color="auto"/>
            <w:right w:val="none" w:sz="0" w:space="0" w:color="auto"/>
          </w:divBdr>
          <w:divsChild>
            <w:div w:id="1563638612">
              <w:marLeft w:val="0"/>
              <w:marRight w:val="0"/>
              <w:marTop w:val="0"/>
              <w:marBottom w:val="0"/>
              <w:divBdr>
                <w:top w:val="none" w:sz="0" w:space="0" w:color="auto"/>
                <w:left w:val="none" w:sz="0" w:space="0" w:color="auto"/>
                <w:bottom w:val="none" w:sz="0" w:space="0" w:color="auto"/>
                <w:right w:val="none" w:sz="0" w:space="0" w:color="auto"/>
              </w:divBdr>
            </w:div>
          </w:divsChild>
        </w:div>
        <w:div w:id="292101990">
          <w:marLeft w:val="0"/>
          <w:marRight w:val="0"/>
          <w:marTop w:val="0"/>
          <w:marBottom w:val="0"/>
          <w:divBdr>
            <w:top w:val="none" w:sz="0" w:space="0" w:color="auto"/>
            <w:left w:val="none" w:sz="0" w:space="0" w:color="auto"/>
            <w:bottom w:val="none" w:sz="0" w:space="0" w:color="auto"/>
            <w:right w:val="none" w:sz="0" w:space="0" w:color="auto"/>
          </w:divBdr>
          <w:divsChild>
            <w:div w:id="137110888">
              <w:marLeft w:val="0"/>
              <w:marRight w:val="0"/>
              <w:marTop w:val="0"/>
              <w:marBottom w:val="0"/>
              <w:divBdr>
                <w:top w:val="none" w:sz="0" w:space="0" w:color="auto"/>
                <w:left w:val="none" w:sz="0" w:space="0" w:color="auto"/>
                <w:bottom w:val="none" w:sz="0" w:space="0" w:color="auto"/>
                <w:right w:val="none" w:sz="0" w:space="0" w:color="auto"/>
              </w:divBdr>
            </w:div>
          </w:divsChild>
        </w:div>
        <w:div w:id="294482121">
          <w:marLeft w:val="0"/>
          <w:marRight w:val="0"/>
          <w:marTop w:val="0"/>
          <w:marBottom w:val="0"/>
          <w:divBdr>
            <w:top w:val="none" w:sz="0" w:space="0" w:color="auto"/>
            <w:left w:val="none" w:sz="0" w:space="0" w:color="auto"/>
            <w:bottom w:val="none" w:sz="0" w:space="0" w:color="auto"/>
            <w:right w:val="none" w:sz="0" w:space="0" w:color="auto"/>
          </w:divBdr>
          <w:divsChild>
            <w:div w:id="1913197576">
              <w:marLeft w:val="0"/>
              <w:marRight w:val="0"/>
              <w:marTop w:val="0"/>
              <w:marBottom w:val="0"/>
              <w:divBdr>
                <w:top w:val="none" w:sz="0" w:space="0" w:color="auto"/>
                <w:left w:val="none" w:sz="0" w:space="0" w:color="auto"/>
                <w:bottom w:val="none" w:sz="0" w:space="0" w:color="auto"/>
                <w:right w:val="none" w:sz="0" w:space="0" w:color="auto"/>
              </w:divBdr>
            </w:div>
          </w:divsChild>
        </w:div>
        <w:div w:id="302732065">
          <w:marLeft w:val="0"/>
          <w:marRight w:val="0"/>
          <w:marTop w:val="0"/>
          <w:marBottom w:val="0"/>
          <w:divBdr>
            <w:top w:val="none" w:sz="0" w:space="0" w:color="auto"/>
            <w:left w:val="none" w:sz="0" w:space="0" w:color="auto"/>
            <w:bottom w:val="none" w:sz="0" w:space="0" w:color="auto"/>
            <w:right w:val="none" w:sz="0" w:space="0" w:color="auto"/>
          </w:divBdr>
          <w:divsChild>
            <w:div w:id="1607536902">
              <w:marLeft w:val="0"/>
              <w:marRight w:val="0"/>
              <w:marTop w:val="0"/>
              <w:marBottom w:val="0"/>
              <w:divBdr>
                <w:top w:val="none" w:sz="0" w:space="0" w:color="auto"/>
                <w:left w:val="none" w:sz="0" w:space="0" w:color="auto"/>
                <w:bottom w:val="none" w:sz="0" w:space="0" w:color="auto"/>
                <w:right w:val="none" w:sz="0" w:space="0" w:color="auto"/>
              </w:divBdr>
            </w:div>
          </w:divsChild>
        </w:div>
        <w:div w:id="418260745">
          <w:marLeft w:val="0"/>
          <w:marRight w:val="0"/>
          <w:marTop w:val="0"/>
          <w:marBottom w:val="0"/>
          <w:divBdr>
            <w:top w:val="none" w:sz="0" w:space="0" w:color="auto"/>
            <w:left w:val="none" w:sz="0" w:space="0" w:color="auto"/>
            <w:bottom w:val="none" w:sz="0" w:space="0" w:color="auto"/>
            <w:right w:val="none" w:sz="0" w:space="0" w:color="auto"/>
          </w:divBdr>
          <w:divsChild>
            <w:div w:id="1958677315">
              <w:marLeft w:val="0"/>
              <w:marRight w:val="0"/>
              <w:marTop w:val="0"/>
              <w:marBottom w:val="0"/>
              <w:divBdr>
                <w:top w:val="none" w:sz="0" w:space="0" w:color="auto"/>
                <w:left w:val="none" w:sz="0" w:space="0" w:color="auto"/>
                <w:bottom w:val="none" w:sz="0" w:space="0" w:color="auto"/>
                <w:right w:val="none" w:sz="0" w:space="0" w:color="auto"/>
              </w:divBdr>
            </w:div>
          </w:divsChild>
        </w:div>
        <w:div w:id="483855361">
          <w:marLeft w:val="0"/>
          <w:marRight w:val="0"/>
          <w:marTop w:val="0"/>
          <w:marBottom w:val="0"/>
          <w:divBdr>
            <w:top w:val="none" w:sz="0" w:space="0" w:color="auto"/>
            <w:left w:val="none" w:sz="0" w:space="0" w:color="auto"/>
            <w:bottom w:val="none" w:sz="0" w:space="0" w:color="auto"/>
            <w:right w:val="none" w:sz="0" w:space="0" w:color="auto"/>
          </w:divBdr>
          <w:divsChild>
            <w:div w:id="638728707">
              <w:marLeft w:val="0"/>
              <w:marRight w:val="0"/>
              <w:marTop w:val="0"/>
              <w:marBottom w:val="0"/>
              <w:divBdr>
                <w:top w:val="none" w:sz="0" w:space="0" w:color="auto"/>
                <w:left w:val="none" w:sz="0" w:space="0" w:color="auto"/>
                <w:bottom w:val="none" w:sz="0" w:space="0" w:color="auto"/>
                <w:right w:val="none" w:sz="0" w:space="0" w:color="auto"/>
              </w:divBdr>
            </w:div>
          </w:divsChild>
        </w:div>
        <w:div w:id="491145538">
          <w:marLeft w:val="0"/>
          <w:marRight w:val="0"/>
          <w:marTop w:val="0"/>
          <w:marBottom w:val="0"/>
          <w:divBdr>
            <w:top w:val="none" w:sz="0" w:space="0" w:color="auto"/>
            <w:left w:val="none" w:sz="0" w:space="0" w:color="auto"/>
            <w:bottom w:val="none" w:sz="0" w:space="0" w:color="auto"/>
            <w:right w:val="none" w:sz="0" w:space="0" w:color="auto"/>
          </w:divBdr>
          <w:divsChild>
            <w:div w:id="1035811004">
              <w:marLeft w:val="0"/>
              <w:marRight w:val="0"/>
              <w:marTop w:val="0"/>
              <w:marBottom w:val="0"/>
              <w:divBdr>
                <w:top w:val="none" w:sz="0" w:space="0" w:color="auto"/>
                <w:left w:val="none" w:sz="0" w:space="0" w:color="auto"/>
                <w:bottom w:val="none" w:sz="0" w:space="0" w:color="auto"/>
                <w:right w:val="none" w:sz="0" w:space="0" w:color="auto"/>
              </w:divBdr>
            </w:div>
          </w:divsChild>
        </w:div>
        <w:div w:id="499929733">
          <w:marLeft w:val="0"/>
          <w:marRight w:val="0"/>
          <w:marTop w:val="0"/>
          <w:marBottom w:val="0"/>
          <w:divBdr>
            <w:top w:val="none" w:sz="0" w:space="0" w:color="auto"/>
            <w:left w:val="none" w:sz="0" w:space="0" w:color="auto"/>
            <w:bottom w:val="none" w:sz="0" w:space="0" w:color="auto"/>
            <w:right w:val="none" w:sz="0" w:space="0" w:color="auto"/>
          </w:divBdr>
          <w:divsChild>
            <w:div w:id="1995982623">
              <w:marLeft w:val="0"/>
              <w:marRight w:val="0"/>
              <w:marTop w:val="0"/>
              <w:marBottom w:val="0"/>
              <w:divBdr>
                <w:top w:val="none" w:sz="0" w:space="0" w:color="auto"/>
                <w:left w:val="none" w:sz="0" w:space="0" w:color="auto"/>
                <w:bottom w:val="none" w:sz="0" w:space="0" w:color="auto"/>
                <w:right w:val="none" w:sz="0" w:space="0" w:color="auto"/>
              </w:divBdr>
            </w:div>
          </w:divsChild>
        </w:div>
        <w:div w:id="548223965">
          <w:marLeft w:val="0"/>
          <w:marRight w:val="0"/>
          <w:marTop w:val="0"/>
          <w:marBottom w:val="0"/>
          <w:divBdr>
            <w:top w:val="none" w:sz="0" w:space="0" w:color="auto"/>
            <w:left w:val="none" w:sz="0" w:space="0" w:color="auto"/>
            <w:bottom w:val="none" w:sz="0" w:space="0" w:color="auto"/>
            <w:right w:val="none" w:sz="0" w:space="0" w:color="auto"/>
          </w:divBdr>
          <w:divsChild>
            <w:div w:id="176432727">
              <w:marLeft w:val="0"/>
              <w:marRight w:val="0"/>
              <w:marTop w:val="0"/>
              <w:marBottom w:val="0"/>
              <w:divBdr>
                <w:top w:val="none" w:sz="0" w:space="0" w:color="auto"/>
                <w:left w:val="none" w:sz="0" w:space="0" w:color="auto"/>
                <w:bottom w:val="none" w:sz="0" w:space="0" w:color="auto"/>
                <w:right w:val="none" w:sz="0" w:space="0" w:color="auto"/>
              </w:divBdr>
            </w:div>
            <w:div w:id="1543057112">
              <w:marLeft w:val="0"/>
              <w:marRight w:val="0"/>
              <w:marTop w:val="0"/>
              <w:marBottom w:val="0"/>
              <w:divBdr>
                <w:top w:val="none" w:sz="0" w:space="0" w:color="auto"/>
                <w:left w:val="none" w:sz="0" w:space="0" w:color="auto"/>
                <w:bottom w:val="none" w:sz="0" w:space="0" w:color="auto"/>
                <w:right w:val="none" w:sz="0" w:space="0" w:color="auto"/>
              </w:divBdr>
            </w:div>
          </w:divsChild>
        </w:div>
        <w:div w:id="592670627">
          <w:marLeft w:val="0"/>
          <w:marRight w:val="0"/>
          <w:marTop w:val="0"/>
          <w:marBottom w:val="0"/>
          <w:divBdr>
            <w:top w:val="none" w:sz="0" w:space="0" w:color="auto"/>
            <w:left w:val="none" w:sz="0" w:space="0" w:color="auto"/>
            <w:bottom w:val="none" w:sz="0" w:space="0" w:color="auto"/>
            <w:right w:val="none" w:sz="0" w:space="0" w:color="auto"/>
          </w:divBdr>
          <w:divsChild>
            <w:div w:id="1075929194">
              <w:marLeft w:val="0"/>
              <w:marRight w:val="0"/>
              <w:marTop w:val="0"/>
              <w:marBottom w:val="0"/>
              <w:divBdr>
                <w:top w:val="none" w:sz="0" w:space="0" w:color="auto"/>
                <w:left w:val="none" w:sz="0" w:space="0" w:color="auto"/>
                <w:bottom w:val="none" w:sz="0" w:space="0" w:color="auto"/>
                <w:right w:val="none" w:sz="0" w:space="0" w:color="auto"/>
              </w:divBdr>
            </w:div>
            <w:div w:id="1523977168">
              <w:marLeft w:val="0"/>
              <w:marRight w:val="0"/>
              <w:marTop w:val="0"/>
              <w:marBottom w:val="0"/>
              <w:divBdr>
                <w:top w:val="none" w:sz="0" w:space="0" w:color="auto"/>
                <w:left w:val="none" w:sz="0" w:space="0" w:color="auto"/>
                <w:bottom w:val="none" w:sz="0" w:space="0" w:color="auto"/>
                <w:right w:val="none" w:sz="0" w:space="0" w:color="auto"/>
              </w:divBdr>
            </w:div>
          </w:divsChild>
        </w:div>
        <w:div w:id="631594553">
          <w:marLeft w:val="0"/>
          <w:marRight w:val="0"/>
          <w:marTop w:val="0"/>
          <w:marBottom w:val="0"/>
          <w:divBdr>
            <w:top w:val="none" w:sz="0" w:space="0" w:color="auto"/>
            <w:left w:val="none" w:sz="0" w:space="0" w:color="auto"/>
            <w:bottom w:val="none" w:sz="0" w:space="0" w:color="auto"/>
            <w:right w:val="none" w:sz="0" w:space="0" w:color="auto"/>
          </w:divBdr>
          <w:divsChild>
            <w:div w:id="1564683048">
              <w:marLeft w:val="0"/>
              <w:marRight w:val="0"/>
              <w:marTop w:val="0"/>
              <w:marBottom w:val="0"/>
              <w:divBdr>
                <w:top w:val="none" w:sz="0" w:space="0" w:color="auto"/>
                <w:left w:val="none" w:sz="0" w:space="0" w:color="auto"/>
                <w:bottom w:val="none" w:sz="0" w:space="0" w:color="auto"/>
                <w:right w:val="none" w:sz="0" w:space="0" w:color="auto"/>
              </w:divBdr>
            </w:div>
          </w:divsChild>
        </w:div>
        <w:div w:id="655958229">
          <w:marLeft w:val="0"/>
          <w:marRight w:val="0"/>
          <w:marTop w:val="0"/>
          <w:marBottom w:val="0"/>
          <w:divBdr>
            <w:top w:val="none" w:sz="0" w:space="0" w:color="auto"/>
            <w:left w:val="none" w:sz="0" w:space="0" w:color="auto"/>
            <w:bottom w:val="none" w:sz="0" w:space="0" w:color="auto"/>
            <w:right w:val="none" w:sz="0" w:space="0" w:color="auto"/>
          </w:divBdr>
          <w:divsChild>
            <w:div w:id="590312887">
              <w:marLeft w:val="0"/>
              <w:marRight w:val="0"/>
              <w:marTop w:val="0"/>
              <w:marBottom w:val="0"/>
              <w:divBdr>
                <w:top w:val="none" w:sz="0" w:space="0" w:color="auto"/>
                <w:left w:val="none" w:sz="0" w:space="0" w:color="auto"/>
                <w:bottom w:val="none" w:sz="0" w:space="0" w:color="auto"/>
                <w:right w:val="none" w:sz="0" w:space="0" w:color="auto"/>
              </w:divBdr>
            </w:div>
          </w:divsChild>
        </w:div>
        <w:div w:id="665548987">
          <w:marLeft w:val="0"/>
          <w:marRight w:val="0"/>
          <w:marTop w:val="0"/>
          <w:marBottom w:val="0"/>
          <w:divBdr>
            <w:top w:val="none" w:sz="0" w:space="0" w:color="auto"/>
            <w:left w:val="none" w:sz="0" w:space="0" w:color="auto"/>
            <w:bottom w:val="none" w:sz="0" w:space="0" w:color="auto"/>
            <w:right w:val="none" w:sz="0" w:space="0" w:color="auto"/>
          </w:divBdr>
          <w:divsChild>
            <w:div w:id="1368025250">
              <w:marLeft w:val="0"/>
              <w:marRight w:val="0"/>
              <w:marTop w:val="0"/>
              <w:marBottom w:val="0"/>
              <w:divBdr>
                <w:top w:val="none" w:sz="0" w:space="0" w:color="auto"/>
                <w:left w:val="none" w:sz="0" w:space="0" w:color="auto"/>
                <w:bottom w:val="none" w:sz="0" w:space="0" w:color="auto"/>
                <w:right w:val="none" w:sz="0" w:space="0" w:color="auto"/>
              </w:divBdr>
            </w:div>
            <w:div w:id="1697268372">
              <w:marLeft w:val="0"/>
              <w:marRight w:val="0"/>
              <w:marTop w:val="0"/>
              <w:marBottom w:val="0"/>
              <w:divBdr>
                <w:top w:val="none" w:sz="0" w:space="0" w:color="auto"/>
                <w:left w:val="none" w:sz="0" w:space="0" w:color="auto"/>
                <w:bottom w:val="none" w:sz="0" w:space="0" w:color="auto"/>
                <w:right w:val="none" w:sz="0" w:space="0" w:color="auto"/>
              </w:divBdr>
            </w:div>
          </w:divsChild>
        </w:div>
        <w:div w:id="715085555">
          <w:marLeft w:val="0"/>
          <w:marRight w:val="0"/>
          <w:marTop w:val="0"/>
          <w:marBottom w:val="0"/>
          <w:divBdr>
            <w:top w:val="none" w:sz="0" w:space="0" w:color="auto"/>
            <w:left w:val="none" w:sz="0" w:space="0" w:color="auto"/>
            <w:bottom w:val="none" w:sz="0" w:space="0" w:color="auto"/>
            <w:right w:val="none" w:sz="0" w:space="0" w:color="auto"/>
          </w:divBdr>
          <w:divsChild>
            <w:div w:id="518160204">
              <w:marLeft w:val="0"/>
              <w:marRight w:val="0"/>
              <w:marTop w:val="0"/>
              <w:marBottom w:val="0"/>
              <w:divBdr>
                <w:top w:val="none" w:sz="0" w:space="0" w:color="auto"/>
                <w:left w:val="none" w:sz="0" w:space="0" w:color="auto"/>
                <w:bottom w:val="none" w:sz="0" w:space="0" w:color="auto"/>
                <w:right w:val="none" w:sz="0" w:space="0" w:color="auto"/>
              </w:divBdr>
            </w:div>
          </w:divsChild>
        </w:div>
        <w:div w:id="761412591">
          <w:marLeft w:val="0"/>
          <w:marRight w:val="0"/>
          <w:marTop w:val="0"/>
          <w:marBottom w:val="0"/>
          <w:divBdr>
            <w:top w:val="none" w:sz="0" w:space="0" w:color="auto"/>
            <w:left w:val="none" w:sz="0" w:space="0" w:color="auto"/>
            <w:bottom w:val="none" w:sz="0" w:space="0" w:color="auto"/>
            <w:right w:val="none" w:sz="0" w:space="0" w:color="auto"/>
          </w:divBdr>
          <w:divsChild>
            <w:div w:id="1990748999">
              <w:marLeft w:val="0"/>
              <w:marRight w:val="0"/>
              <w:marTop w:val="0"/>
              <w:marBottom w:val="0"/>
              <w:divBdr>
                <w:top w:val="none" w:sz="0" w:space="0" w:color="auto"/>
                <w:left w:val="none" w:sz="0" w:space="0" w:color="auto"/>
                <w:bottom w:val="none" w:sz="0" w:space="0" w:color="auto"/>
                <w:right w:val="none" w:sz="0" w:space="0" w:color="auto"/>
              </w:divBdr>
            </w:div>
          </w:divsChild>
        </w:div>
        <w:div w:id="762263532">
          <w:marLeft w:val="0"/>
          <w:marRight w:val="0"/>
          <w:marTop w:val="0"/>
          <w:marBottom w:val="0"/>
          <w:divBdr>
            <w:top w:val="none" w:sz="0" w:space="0" w:color="auto"/>
            <w:left w:val="none" w:sz="0" w:space="0" w:color="auto"/>
            <w:bottom w:val="none" w:sz="0" w:space="0" w:color="auto"/>
            <w:right w:val="none" w:sz="0" w:space="0" w:color="auto"/>
          </w:divBdr>
          <w:divsChild>
            <w:div w:id="1210804486">
              <w:marLeft w:val="0"/>
              <w:marRight w:val="0"/>
              <w:marTop w:val="0"/>
              <w:marBottom w:val="0"/>
              <w:divBdr>
                <w:top w:val="none" w:sz="0" w:space="0" w:color="auto"/>
                <w:left w:val="none" w:sz="0" w:space="0" w:color="auto"/>
                <w:bottom w:val="none" w:sz="0" w:space="0" w:color="auto"/>
                <w:right w:val="none" w:sz="0" w:space="0" w:color="auto"/>
              </w:divBdr>
            </w:div>
          </w:divsChild>
        </w:div>
        <w:div w:id="780414777">
          <w:marLeft w:val="0"/>
          <w:marRight w:val="0"/>
          <w:marTop w:val="0"/>
          <w:marBottom w:val="0"/>
          <w:divBdr>
            <w:top w:val="none" w:sz="0" w:space="0" w:color="auto"/>
            <w:left w:val="none" w:sz="0" w:space="0" w:color="auto"/>
            <w:bottom w:val="none" w:sz="0" w:space="0" w:color="auto"/>
            <w:right w:val="none" w:sz="0" w:space="0" w:color="auto"/>
          </w:divBdr>
          <w:divsChild>
            <w:div w:id="346947805">
              <w:marLeft w:val="0"/>
              <w:marRight w:val="0"/>
              <w:marTop w:val="0"/>
              <w:marBottom w:val="0"/>
              <w:divBdr>
                <w:top w:val="none" w:sz="0" w:space="0" w:color="auto"/>
                <w:left w:val="none" w:sz="0" w:space="0" w:color="auto"/>
                <w:bottom w:val="none" w:sz="0" w:space="0" w:color="auto"/>
                <w:right w:val="none" w:sz="0" w:space="0" w:color="auto"/>
              </w:divBdr>
            </w:div>
          </w:divsChild>
        </w:div>
        <w:div w:id="843521132">
          <w:marLeft w:val="0"/>
          <w:marRight w:val="0"/>
          <w:marTop w:val="0"/>
          <w:marBottom w:val="0"/>
          <w:divBdr>
            <w:top w:val="none" w:sz="0" w:space="0" w:color="auto"/>
            <w:left w:val="none" w:sz="0" w:space="0" w:color="auto"/>
            <w:bottom w:val="none" w:sz="0" w:space="0" w:color="auto"/>
            <w:right w:val="none" w:sz="0" w:space="0" w:color="auto"/>
          </w:divBdr>
          <w:divsChild>
            <w:div w:id="413866100">
              <w:marLeft w:val="0"/>
              <w:marRight w:val="0"/>
              <w:marTop w:val="0"/>
              <w:marBottom w:val="0"/>
              <w:divBdr>
                <w:top w:val="none" w:sz="0" w:space="0" w:color="auto"/>
                <w:left w:val="none" w:sz="0" w:space="0" w:color="auto"/>
                <w:bottom w:val="none" w:sz="0" w:space="0" w:color="auto"/>
                <w:right w:val="none" w:sz="0" w:space="0" w:color="auto"/>
              </w:divBdr>
            </w:div>
          </w:divsChild>
        </w:div>
        <w:div w:id="870849585">
          <w:marLeft w:val="0"/>
          <w:marRight w:val="0"/>
          <w:marTop w:val="0"/>
          <w:marBottom w:val="0"/>
          <w:divBdr>
            <w:top w:val="none" w:sz="0" w:space="0" w:color="auto"/>
            <w:left w:val="none" w:sz="0" w:space="0" w:color="auto"/>
            <w:bottom w:val="none" w:sz="0" w:space="0" w:color="auto"/>
            <w:right w:val="none" w:sz="0" w:space="0" w:color="auto"/>
          </w:divBdr>
          <w:divsChild>
            <w:div w:id="849219029">
              <w:marLeft w:val="0"/>
              <w:marRight w:val="0"/>
              <w:marTop w:val="0"/>
              <w:marBottom w:val="0"/>
              <w:divBdr>
                <w:top w:val="none" w:sz="0" w:space="0" w:color="auto"/>
                <w:left w:val="none" w:sz="0" w:space="0" w:color="auto"/>
                <w:bottom w:val="none" w:sz="0" w:space="0" w:color="auto"/>
                <w:right w:val="none" w:sz="0" w:space="0" w:color="auto"/>
              </w:divBdr>
            </w:div>
          </w:divsChild>
        </w:div>
        <w:div w:id="871461669">
          <w:marLeft w:val="0"/>
          <w:marRight w:val="0"/>
          <w:marTop w:val="0"/>
          <w:marBottom w:val="0"/>
          <w:divBdr>
            <w:top w:val="none" w:sz="0" w:space="0" w:color="auto"/>
            <w:left w:val="none" w:sz="0" w:space="0" w:color="auto"/>
            <w:bottom w:val="none" w:sz="0" w:space="0" w:color="auto"/>
            <w:right w:val="none" w:sz="0" w:space="0" w:color="auto"/>
          </w:divBdr>
          <w:divsChild>
            <w:div w:id="1408072937">
              <w:marLeft w:val="0"/>
              <w:marRight w:val="0"/>
              <w:marTop w:val="0"/>
              <w:marBottom w:val="0"/>
              <w:divBdr>
                <w:top w:val="none" w:sz="0" w:space="0" w:color="auto"/>
                <w:left w:val="none" w:sz="0" w:space="0" w:color="auto"/>
                <w:bottom w:val="none" w:sz="0" w:space="0" w:color="auto"/>
                <w:right w:val="none" w:sz="0" w:space="0" w:color="auto"/>
              </w:divBdr>
            </w:div>
          </w:divsChild>
        </w:div>
        <w:div w:id="881671752">
          <w:marLeft w:val="0"/>
          <w:marRight w:val="0"/>
          <w:marTop w:val="0"/>
          <w:marBottom w:val="0"/>
          <w:divBdr>
            <w:top w:val="none" w:sz="0" w:space="0" w:color="auto"/>
            <w:left w:val="none" w:sz="0" w:space="0" w:color="auto"/>
            <w:bottom w:val="none" w:sz="0" w:space="0" w:color="auto"/>
            <w:right w:val="none" w:sz="0" w:space="0" w:color="auto"/>
          </w:divBdr>
          <w:divsChild>
            <w:div w:id="1119031762">
              <w:marLeft w:val="0"/>
              <w:marRight w:val="0"/>
              <w:marTop w:val="0"/>
              <w:marBottom w:val="0"/>
              <w:divBdr>
                <w:top w:val="none" w:sz="0" w:space="0" w:color="auto"/>
                <w:left w:val="none" w:sz="0" w:space="0" w:color="auto"/>
                <w:bottom w:val="none" w:sz="0" w:space="0" w:color="auto"/>
                <w:right w:val="none" w:sz="0" w:space="0" w:color="auto"/>
              </w:divBdr>
            </w:div>
          </w:divsChild>
        </w:div>
        <w:div w:id="993949421">
          <w:marLeft w:val="0"/>
          <w:marRight w:val="0"/>
          <w:marTop w:val="0"/>
          <w:marBottom w:val="0"/>
          <w:divBdr>
            <w:top w:val="none" w:sz="0" w:space="0" w:color="auto"/>
            <w:left w:val="none" w:sz="0" w:space="0" w:color="auto"/>
            <w:bottom w:val="none" w:sz="0" w:space="0" w:color="auto"/>
            <w:right w:val="none" w:sz="0" w:space="0" w:color="auto"/>
          </w:divBdr>
          <w:divsChild>
            <w:div w:id="1187061266">
              <w:marLeft w:val="0"/>
              <w:marRight w:val="0"/>
              <w:marTop w:val="0"/>
              <w:marBottom w:val="0"/>
              <w:divBdr>
                <w:top w:val="none" w:sz="0" w:space="0" w:color="auto"/>
                <w:left w:val="none" w:sz="0" w:space="0" w:color="auto"/>
                <w:bottom w:val="none" w:sz="0" w:space="0" w:color="auto"/>
                <w:right w:val="none" w:sz="0" w:space="0" w:color="auto"/>
              </w:divBdr>
            </w:div>
          </w:divsChild>
        </w:div>
        <w:div w:id="1002397374">
          <w:marLeft w:val="0"/>
          <w:marRight w:val="0"/>
          <w:marTop w:val="0"/>
          <w:marBottom w:val="0"/>
          <w:divBdr>
            <w:top w:val="none" w:sz="0" w:space="0" w:color="auto"/>
            <w:left w:val="none" w:sz="0" w:space="0" w:color="auto"/>
            <w:bottom w:val="none" w:sz="0" w:space="0" w:color="auto"/>
            <w:right w:val="none" w:sz="0" w:space="0" w:color="auto"/>
          </w:divBdr>
          <w:divsChild>
            <w:div w:id="11419841">
              <w:marLeft w:val="0"/>
              <w:marRight w:val="0"/>
              <w:marTop w:val="0"/>
              <w:marBottom w:val="0"/>
              <w:divBdr>
                <w:top w:val="none" w:sz="0" w:space="0" w:color="auto"/>
                <w:left w:val="none" w:sz="0" w:space="0" w:color="auto"/>
                <w:bottom w:val="none" w:sz="0" w:space="0" w:color="auto"/>
                <w:right w:val="none" w:sz="0" w:space="0" w:color="auto"/>
              </w:divBdr>
            </w:div>
          </w:divsChild>
        </w:div>
        <w:div w:id="1018044809">
          <w:marLeft w:val="0"/>
          <w:marRight w:val="0"/>
          <w:marTop w:val="0"/>
          <w:marBottom w:val="0"/>
          <w:divBdr>
            <w:top w:val="none" w:sz="0" w:space="0" w:color="auto"/>
            <w:left w:val="none" w:sz="0" w:space="0" w:color="auto"/>
            <w:bottom w:val="none" w:sz="0" w:space="0" w:color="auto"/>
            <w:right w:val="none" w:sz="0" w:space="0" w:color="auto"/>
          </w:divBdr>
          <w:divsChild>
            <w:div w:id="775751572">
              <w:marLeft w:val="0"/>
              <w:marRight w:val="0"/>
              <w:marTop w:val="0"/>
              <w:marBottom w:val="0"/>
              <w:divBdr>
                <w:top w:val="none" w:sz="0" w:space="0" w:color="auto"/>
                <w:left w:val="none" w:sz="0" w:space="0" w:color="auto"/>
                <w:bottom w:val="none" w:sz="0" w:space="0" w:color="auto"/>
                <w:right w:val="none" w:sz="0" w:space="0" w:color="auto"/>
              </w:divBdr>
            </w:div>
          </w:divsChild>
        </w:div>
        <w:div w:id="1094128569">
          <w:marLeft w:val="0"/>
          <w:marRight w:val="0"/>
          <w:marTop w:val="0"/>
          <w:marBottom w:val="0"/>
          <w:divBdr>
            <w:top w:val="none" w:sz="0" w:space="0" w:color="auto"/>
            <w:left w:val="none" w:sz="0" w:space="0" w:color="auto"/>
            <w:bottom w:val="none" w:sz="0" w:space="0" w:color="auto"/>
            <w:right w:val="none" w:sz="0" w:space="0" w:color="auto"/>
          </w:divBdr>
          <w:divsChild>
            <w:div w:id="238566316">
              <w:marLeft w:val="0"/>
              <w:marRight w:val="0"/>
              <w:marTop w:val="0"/>
              <w:marBottom w:val="0"/>
              <w:divBdr>
                <w:top w:val="none" w:sz="0" w:space="0" w:color="auto"/>
                <w:left w:val="none" w:sz="0" w:space="0" w:color="auto"/>
                <w:bottom w:val="none" w:sz="0" w:space="0" w:color="auto"/>
                <w:right w:val="none" w:sz="0" w:space="0" w:color="auto"/>
              </w:divBdr>
            </w:div>
          </w:divsChild>
        </w:div>
        <w:div w:id="1111362677">
          <w:marLeft w:val="0"/>
          <w:marRight w:val="0"/>
          <w:marTop w:val="0"/>
          <w:marBottom w:val="0"/>
          <w:divBdr>
            <w:top w:val="none" w:sz="0" w:space="0" w:color="auto"/>
            <w:left w:val="none" w:sz="0" w:space="0" w:color="auto"/>
            <w:bottom w:val="none" w:sz="0" w:space="0" w:color="auto"/>
            <w:right w:val="none" w:sz="0" w:space="0" w:color="auto"/>
          </w:divBdr>
          <w:divsChild>
            <w:div w:id="1841433265">
              <w:marLeft w:val="0"/>
              <w:marRight w:val="0"/>
              <w:marTop w:val="0"/>
              <w:marBottom w:val="0"/>
              <w:divBdr>
                <w:top w:val="none" w:sz="0" w:space="0" w:color="auto"/>
                <w:left w:val="none" w:sz="0" w:space="0" w:color="auto"/>
                <w:bottom w:val="none" w:sz="0" w:space="0" w:color="auto"/>
                <w:right w:val="none" w:sz="0" w:space="0" w:color="auto"/>
              </w:divBdr>
            </w:div>
          </w:divsChild>
        </w:div>
        <w:div w:id="1153251614">
          <w:marLeft w:val="0"/>
          <w:marRight w:val="0"/>
          <w:marTop w:val="0"/>
          <w:marBottom w:val="0"/>
          <w:divBdr>
            <w:top w:val="none" w:sz="0" w:space="0" w:color="auto"/>
            <w:left w:val="none" w:sz="0" w:space="0" w:color="auto"/>
            <w:bottom w:val="none" w:sz="0" w:space="0" w:color="auto"/>
            <w:right w:val="none" w:sz="0" w:space="0" w:color="auto"/>
          </w:divBdr>
          <w:divsChild>
            <w:div w:id="812867916">
              <w:marLeft w:val="0"/>
              <w:marRight w:val="0"/>
              <w:marTop w:val="0"/>
              <w:marBottom w:val="0"/>
              <w:divBdr>
                <w:top w:val="none" w:sz="0" w:space="0" w:color="auto"/>
                <w:left w:val="none" w:sz="0" w:space="0" w:color="auto"/>
                <w:bottom w:val="none" w:sz="0" w:space="0" w:color="auto"/>
                <w:right w:val="none" w:sz="0" w:space="0" w:color="auto"/>
              </w:divBdr>
            </w:div>
          </w:divsChild>
        </w:div>
        <w:div w:id="1226136522">
          <w:marLeft w:val="0"/>
          <w:marRight w:val="0"/>
          <w:marTop w:val="0"/>
          <w:marBottom w:val="0"/>
          <w:divBdr>
            <w:top w:val="none" w:sz="0" w:space="0" w:color="auto"/>
            <w:left w:val="none" w:sz="0" w:space="0" w:color="auto"/>
            <w:bottom w:val="none" w:sz="0" w:space="0" w:color="auto"/>
            <w:right w:val="none" w:sz="0" w:space="0" w:color="auto"/>
          </w:divBdr>
          <w:divsChild>
            <w:div w:id="1356349303">
              <w:marLeft w:val="0"/>
              <w:marRight w:val="0"/>
              <w:marTop w:val="0"/>
              <w:marBottom w:val="0"/>
              <w:divBdr>
                <w:top w:val="none" w:sz="0" w:space="0" w:color="auto"/>
                <w:left w:val="none" w:sz="0" w:space="0" w:color="auto"/>
                <w:bottom w:val="none" w:sz="0" w:space="0" w:color="auto"/>
                <w:right w:val="none" w:sz="0" w:space="0" w:color="auto"/>
              </w:divBdr>
            </w:div>
          </w:divsChild>
        </w:div>
        <w:div w:id="1253130003">
          <w:marLeft w:val="0"/>
          <w:marRight w:val="0"/>
          <w:marTop w:val="0"/>
          <w:marBottom w:val="0"/>
          <w:divBdr>
            <w:top w:val="none" w:sz="0" w:space="0" w:color="auto"/>
            <w:left w:val="none" w:sz="0" w:space="0" w:color="auto"/>
            <w:bottom w:val="none" w:sz="0" w:space="0" w:color="auto"/>
            <w:right w:val="none" w:sz="0" w:space="0" w:color="auto"/>
          </w:divBdr>
          <w:divsChild>
            <w:div w:id="513804567">
              <w:marLeft w:val="0"/>
              <w:marRight w:val="0"/>
              <w:marTop w:val="0"/>
              <w:marBottom w:val="0"/>
              <w:divBdr>
                <w:top w:val="none" w:sz="0" w:space="0" w:color="auto"/>
                <w:left w:val="none" w:sz="0" w:space="0" w:color="auto"/>
                <w:bottom w:val="none" w:sz="0" w:space="0" w:color="auto"/>
                <w:right w:val="none" w:sz="0" w:space="0" w:color="auto"/>
              </w:divBdr>
            </w:div>
            <w:div w:id="1260993308">
              <w:marLeft w:val="0"/>
              <w:marRight w:val="0"/>
              <w:marTop w:val="0"/>
              <w:marBottom w:val="0"/>
              <w:divBdr>
                <w:top w:val="none" w:sz="0" w:space="0" w:color="auto"/>
                <w:left w:val="none" w:sz="0" w:space="0" w:color="auto"/>
                <w:bottom w:val="none" w:sz="0" w:space="0" w:color="auto"/>
                <w:right w:val="none" w:sz="0" w:space="0" w:color="auto"/>
              </w:divBdr>
            </w:div>
          </w:divsChild>
        </w:div>
        <w:div w:id="1312904562">
          <w:marLeft w:val="0"/>
          <w:marRight w:val="0"/>
          <w:marTop w:val="0"/>
          <w:marBottom w:val="0"/>
          <w:divBdr>
            <w:top w:val="none" w:sz="0" w:space="0" w:color="auto"/>
            <w:left w:val="none" w:sz="0" w:space="0" w:color="auto"/>
            <w:bottom w:val="none" w:sz="0" w:space="0" w:color="auto"/>
            <w:right w:val="none" w:sz="0" w:space="0" w:color="auto"/>
          </w:divBdr>
          <w:divsChild>
            <w:div w:id="627398577">
              <w:marLeft w:val="0"/>
              <w:marRight w:val="0"/>
              <w:marTop w:val="0"/>
              <w:marBottom w:val="0"/>
              <w:divBdr>
                <w:top w:val="none" w:sz="0" w:space="0" w:color="auto"/>
                <w:left w:val="none" w:sz="0" w:space="0" w:color="auto"/>
                <w:bottom w:val="none" w:sz="0" w:space="0" w:color="auto"/>
                <w:right w:val="none" w:sz="0" w:space="0" w:color="auto"/>
              </w:divBdr>
            </w:div>
          </w:divsChild>
        </w:div>
        <w:div w:id="1335113250">
          <w:marLeft w:val="0"/>
          <w:marRight w:val="0"/>
          <w:marTop w:val="0"/>
          <w:marBottom w:val="0"/>
          <w:divBdr>
            <w:top w:val="none" w:sz="0" w:space="0" w:color="auto"/>
            <w:left w:val="none" w:sz="0" w:space="0" w:color="auto"/>
            <w:bottom w:val="none" w:sz="0" w:space="0" w:color="auto"/>
            <w:right w:val="none" w:sz="0" w:space="0" w:color="auto"/>
          </w:divBdr>
          <w:divsChild>
            <w:div w:id="1857690494">
              <w:marLeft w:val="0"/>
              <w:marRight w:val="0"/>
              <w:marTop w:val="0"/>
              <w:marBottom w:val="0"/>
              <w:divBdr>
                <w:top w:val="none" w:sz="0" w:space="0" w:color="auto"/>
                <w:left w:val="none" w:sz="0" w:space="0" w:color="auto"/>
                <w:bottom w:val="none" w:sz="0" w:space="0" w:color="auto"/>
                <w:right w:val="none" w:sz="0" w:space="0" w:color="auto"/>
              </w:divBdr>
            </w:div>
          </w:divsChild>
        </w:div>
        <w:div w:id="1370836518">
          <w:marLeft w:val="0"/>
          <w:marRight w:val="0"/>
          <w:marTop w:val="0"/>
          <w:marBottom w:val="0"/>
          <w:divBdr>
            <w:top w:val="none" w:sz="0" w:space="0" w:color="auto"/>
            <w:left w:val="none" w:sz="0" w:space="0" w:color="auto"/>
            <w:bottom w:val="none" w:sz="0" w:space="0" w:color="auto"/>
            <w:right w:val="none" w:sz="0" w:space="0" w:color="auto"/>
          </w:divBdr>
          <w:divsChild>
            <w:div w:id="1145396466">
              <w:marLeft w:val="0"/>
              <w:marRight w:val="0"/>
              <w:marTop w:val="0"/>
              <w:marBottom w:val="0"/>
              <w:divBdr>
                <w:top w:val="none" w:sz="0" w:space="0" w:color="auto"/>
                <w:left w:val="none" w:sz="0" w:space="0" w:color="auto"/>
                <w:bottom w:val="none" w:sz="0" w:space="0" w:color="auto"/>
                <w:right w:val="none" w:sz="0" w:space="0" w:color="auto"/>
              </w:divBdr>
            </w:div>
            <w:div w:id="1349218117">
              <w:marLeft w:val="0"/>
              <w:marRight w:val="0"/>
              <w:marTop w:val="0"/>
              <w:marBottom w:val="0"/>
              <w:divBdr>
                <w:top w:val="none" w:sz="0" w:space="0" w:color="auto"/>
                <w:left w:val="none" w:sz="0" w:space="0" w:color="auto"/>
                <w:bottom w:val="none" w:sz="0" w:space="0" w:color="auto"/>
                <w:right w:val="none" w:sz="0" w:space="0" w:color="auto"/>
              </w:divBdr>
            </w:div>
          </w:divsChild>
        </w:div>
        <w:div w:id="1414350564">
          <w:marLeft w:val="0"/>
          <w:marRight w:val="0"/>
          <w:marTop w:val="0"/>
          <w:marBottom w:val="0"/>
          <w:divBdr>
            <w:top w:val="none" w:sz="0" w:space="0" w:color="auto"/>
            <w:left w:val="none" w:sz="0" w:space="0" w:color="auto"/>
            <w:bottom w:val="none" w:sz="0" w:space="0" w:color="auto"/>
            <w:right w:val="none" w:sz="0" w:space="0" w:color="auto"/>
          </w:divBdr>
          <w:divsChild>
            <w:div w:id="1673486935">
              <w:marLeft w:val="0"/>
              <w:marRight w:val="0"/>
              <w:marTop w:val="0"/>
              <w:marBottom w:val="0"/>
              <w:divBdr>
                <w:top w:val="none" w:sz="0" w:space="0" w:color="auto"/>
                <w:left w:val="none" w:sz="0" w:space="0" w:color="auto"/>
                <w:bottom w:val="none" w:sz="0" w:space="0" w:color="auto"/>
                <w:right w:val="none" w:sz="0" w:space="0" w:color="auto"/>
              </w:divBdr>
            </w:div>
          </w:divsChild>
        </w:div>
        <w:div w:id="1516070147">
          <w:marLeft w:val="0"/>
          <w:marRight w:val="0"/>
          <w:marTop w:val="0"/>
          <w:marBottom w:val="0"/>
          <w:divBdr>
            <w:top w:val="none" w:sz="0" w:space="0" w:color="auto"/>
            <w:left w:val="none" w:sz="0" w:space="0" w:color="auto"/>
            <w:bottom w:val="none" w:sz="0" w:space="0" w:color="auto"/>
            <w:right w:val="none" w:sz="0" w:space="0" w:color="auto"/>
          </w:divBdr>
          <w:divsChild>
            <w:div w:id="1438255193">
              <w:marLeft w:val="0"/>
              <w:marRight w:val="0"/>
              <w:marTop w:val="0"/>
              <w:marBottom w:val="0"/>
              <w:divBdr>
                <w:top w:val="none" w:sz="0" w:space="0" w:color="auto"/>
                <w:left w:val="none" w:sz="0" w:space="0" w:color="auto"/>
                <w:bottom w:val="none" w:sz="0" w:space="0" w:color="auto"/>
                <w:right w:val="none" w:sz="0" w:space="0" w:color="auto"/>
              </w:divBdr>
            </w:div>
          </w:divsChild>
        </w:div>
        <w:div w:id="1522433560">
          <w:marLeft w:val="0"/>
          <w:marRight w:val="0"/>
          <w:marTop w:val="0"/>
          <w:marBottom w:val="0"/>
          <w:divBdr>
            <w:top w:val="none" w:sz="0" w:space="0" w:color="auto"/>
            <w:left w:val="none" w:sz="0" w:space="0" w:color="auto"/>
            <w:bottom w:val="none" w:sz="0" w:space="0" w:color="auto"/>
            <w:right w:val="none" w:sz="0" w:space="0" w:color="auto"/>
          </w:divBdr>
          <w:divsChild>
            <w:div w:id="1529027722">
              <w:marLeft w:val="0"/>
              <w:marRight w:val="0"/>
              <w:marTop w:val="0"/>
              <w:marBottom w:val="0"/>
              <w:divBdr>
                <w:top w:val="none" w:sz="0" w:space="0" w:color="auto"/>
                <w:left w:val="none" w:sz="0" w:space="0" w:color="auto"/>
                <w:bottom w:val="none" w:sz="0" w:space="0" w:color="auto"/>
                <w:right w:val="none" w:sz="0" w:space="0" w:color="auto"/>
              </w:divBdr>
            </w:div>
          </w:divsChild>
        </w:div>
        <w:div w:id="1702124349">
          <w:marLeft w:val="0"/>
          <w:marRight w:val="0"/>
          <w:marTop w:val="0"/>
          <w:marBottom w:val="0"/>
          <w:divBdr>
            <w:top w:val="none" w:sz="0" w:space="0" w:color="auto"/>
            <w:left w:val="none" w:sz="0" w:space="0" w:color="auto"/>
            <w:bottom w:val="none" w:sz="0" w:space="0" w:color="auto"/>
            <w:right w:val="none" w:sz="0" w:space="0" w:color="auto"/>
          </w:divBdr>
          <w:divsChild>
            <w:div w:id="1388604052">
              <w:marLeft w:val="0"/>
              <w:marRight w:val="0"/>
              <w:marTop w:val="0"/>
              <w:marBottom w:val="0"/>
              <w:divBdr>
                <w:top w:val="none" w:sz="0" w:space="0" w:color="auto"/>
                <w:left w:val="none" w:sz="0" w:space="0" w:color="auto"/>
                <w:bottom w:val="none" w:sz="0" w:space="0" w:color="auto"/>
                <w:right w:val="none" w:sz="0" w:space="0" w:color="auto"/>
              </w:divBdr>
            </w:div>
          </w:divsChild>
        </w:div>
        <w:div w:id="1737387527">
          <w:marLeft w:val="0"/>
          <w:marRight w:val="0"/>
          <w:marTop w:val="0"/>
          <w:marBottom w:val="0"/>
          <w:divBdr>
            <w:top w:val="none" w:sz="0" w:space="0" w:color="auto"/>
            <w:left w:val="none" w:sz="0" w:space="0" w:color="auto"/>
            <w:bottom w:val="none" w:sz="0" w:space="0" w:color="auto"/>
            <w:right w:val="none" w:sz="0" w:space="0" w:color="auto"/>
          </w:divBdr>
          <w:divsChild>
            <w:div w:id="2073457127">
              <w:marLeft w:val="0"/>
              <w:marRight w:val="0"/>
              <w:marTop w:val="0"/>
              <w:marBottom w:val="0"/>
              <w:divBdr>
                <w:top w:val="none" w:sz="0" w:space="0" w:color="auto"/>
                <w:left w:val="none" w:sz="0" w:space="0" w:color="auto"/>
                <w:bottom w:val="none" w:sz="0" w:space="0" w:color="auto"/>
                <w:right w:val="none" w:sz="0" w:space="0" w:color="auto"/>
              </w:divBdr>
            </w:div>
          </w:divsChild>
        </w:div>
        <w:div w:id="1868441907">
          <w:marLeft w:val="0"/>
          <w:marRight w:val="0"/>
          <w:marTop w:val="0"/>
          <w:marBottom w:val="0"/>
          <w:divBdr>
            <w:top w:val="none" w:sz="0" w:space="0" w:color="auto"/>
            <w:left w:val="none" w:sz="0" w:space="0" w:color="auto"/>
            <w:bottom w:val="none" w:sz="0" w:space="0" w:color="auto"/>
            <w:right w:val="none" w:sz="0" w:space="0" w:color="auto"/>
          </w:divBdr>
          <w:divsChild>
            <w:div w:id="221447882">
              <w:marLeft w:val="0"/>
              <w:marRight w:val="0"/>
              <w:marTop w:val="0"/>
              <w:marBottom w:val="0"/>
              <w:divBdr>
                <w:top w:val="none" w:sz="0" w:space="0" w:color="auto"/>
                <w:left w:val="none" w:sz="0" w:space="0" w:color="auto"/>
                <w:bottom w:val="none" w:sz="0" w:space="0" w:color="auto"/>
                <w:right w:val="none" w:sz="0" w:space="0" w:color="auto"/>
              </w:divBdr>
            </w:div>
          </w:divsChild>
        </w:div>
        <w:div w:id="1871214112">
          <w:marLeft w:val="0"/>
          <w:marRight w:val="0"/>
          <w:marTop w:val="0"/>
          <w:marBottom w:val="0"/>
          <w:divBdr>
            <w:top w:val="none" w:sz="0" w:space="0" w:color="auto"/>
            <w:left w:val="none" w:sz="0" w:space="0" w:color="auto"/>
            <w:bottom w:val="none" w:sz="0" w:space="0" w:color="auto"/>
            <w:right w:val="none" w:sz="0" w:space="0" w:color="auto"/>
          </w:divBdr>
          <w:divsChild>
            <w:div w:id="803275889">
              <w:marLeft w:val="0"/>
              <w:marRight w:val="0"/>
              <w:marTop w:val="0"/>
              <w:marBottom w:val="0"/>
              <w:divBdr>
                <w:top w:val="none" w:sz="0" w:space="0" w:color="auto"/>
                <w:left w:val="none" w:sz="0" w:space="0" w:color="auto"/>
                <w:bottom w:val="none" w:sz="0" w:space="0" w:color="auto"/>
                <w:right w:val="none" w:sz="0" w:space="0" w:color="auto"/>
              </w:divBdr>
            </w:div>
            <w:div w:id="1920867378">
              <w:marLeft w:val="0"/>
              <w:marRight w:val="0"/>
              <w:marTop w:val="0"/>
              <w:marBottom w:val="0"/>
              <w:divBdr>
                <w:top w:val="none" w:sz="0" w:space="0" w:color="auto"/>
                <w:left w:val="none" w:sz="0" w:space="0" w:color="auto"/>
                <w:bottom w:val="none" w:sz="0" w:space="0" w:color="auto"/>
                <w:right w:val="none" w:sz="0" w:space="0" w:color="auto"/>
              </w:divBdr>
            </w:div>
          </w:divsChild>
        </w:div>
        <w:div w:id="1876842799">
          <w:marLeft w:val="0"/>
          <w:marRight w:val="0"/>
          <w:marTop w:val="0"/>
          <w:marBottom w:val="0"/>
          <w:divBdr>
            <w:top w:val="none" w:sz="0" w:space="0" w:color="auto"/>
            <w:left w:val="none" w:sz="0" w:space="0" w:color="auto"/>
            <w:bottom w:val="none" w:sz="0" w:space="0" w:color="auto"/>
            <w:right w:val="none" w:sz="0" w:space="0" w:color="auto"/>
          </w:divBdr>
          <w:divsChild>
            <w:div w:id="860050390">
              <w:marLeft w:val="0"/>
              <w:marRight w:val="0"/>
              <w:marTop w:val="0"/>
              <w:marBottom w:val="0"/>
              <w:divBdr>
                <w:top w:val="none" w:sz="0" w:space="0" w:color="auto"/>
                <w:left w:val="none" w:sz="0" w:space="0" w:color="auto"/>
                <w:bottom w:val="none" w:sz="0" w:space="0" w:color="auto"/>
                <w:right w:val="none" w:sz="0" w:space="0" w:color="auto"/>
              </w:divBdr>
            </w:div>
            <w:div w:id="1683506701">
              <w:marLeft w:val="0"/>
              <w:marRight w:val="0"/>
              <w:marTop w:val="0"/>
              <w:marBottom w:val="0"/>
              <w:divBdr>
                <w:top w:val="none" w:sz="0" w:space="0" w:color="auto"/>
                <w:left w:val="none" w:sz="0" w:space="0" w:color="auto"/>
                <w:bottom w:val="none" w:sz="0" w:space="0" w:color="auto"/>
                <w:right w:val="none" w:sz="0" w:space="0" w:color="auto"/>
              </w:divBdr>
            </w:div>
          </w:divsChild>
        </w:div>
        <w:div w:id="1915158961">
          <w:marLeft w:val="0"/>
          <w:marRight w:val="0"/>
          <w:marTop w:val="0"/>
          <w:marBottom w:val="0"/>
          <w:divBdr>
            <w:top w:val="none" w:sz="0" w:space="0" w:color="auto"/>
            <w:left w:val="none" w:sz="0" w:space="0" w:color="auto"/>
            <w:bottom w:val="none" w:sz="0" w:space="0" w:color="auto"/>
            <w:right w:val="none" w:sz="0" w:space="0" w:color="auto"/>
          </w:divBdr>
          <w:divsChild>
            <w:div w:id="525951332">
              <w:marLeft w:val="0"/>
              <w:marRight w:val="0"/>
              <w:marTop w:val="0"/>
              <w:marBottom w:val="0"/>
              <w:divBdr>
                <w:top w:val="none" w:sz="0" w:space="0" w:color="auto"/>
                <w:left w:val="none" w:sz="0" w:space="0" w:color="auto"/>
                <w:bottom w:val="none" w:sz="0" w:space="0" w:color="auto"/>
                <w:right w:val="none" w:sz="0" w:space="0" w:color="auto"/>
              </w:divBdr>
            </w:div>
            <w:div w:id="1343512465">
              <w:marLeft w:val="0"/>
              <w:marRight w:val="0"/>
              <w:marTop w:val="0"/>
              <w:marBottom w:val="0"/>
              <w:divBdr>
                <w:top w:val="none" w:sz="0" w:space="0" w:color="auto"/>
                <w:left w:val="none" w:sz="0" w:space="0" w:color="auto"/>
                <w:bottom w:val="none" w:sz="0" w:space="0" w:color="auto"/>
                <w:right w:val="none" w:sz="0" w:space="0" w:color="auto"/>
              </w:divBdr>
            </w:div>
          </w:divsChild>
        </w:div>
        <w:div w:id="1942491542">
          <w:marLeft w:val="0"/>
          <w:marRight w:val="0"/>
          <w:marTop w:val="0"/>
          <w:marBottom w:val="0"/>
          <w:divBdr>
            <w:top w:val="none" w:sz="0" w:space="0" w:color="auto"/>
            <w:left w:val="none" w:sz="0" w:space="0" w:color="auto"/>
            <w:bottom w:val="none" w:sz="0" w:space="0" w:color="auto"/>
            <w:right w:val="none" w:sz="0" w:space="0" w:color="auto"/>
          </w:divBdr>
          <w:divsChild>
            <w:div w:id="317148946">
              <w:marLeft w:val="0"/>
              <w:marRight w:val="0"/>
              <w:marTop w:val="0"/>
              <w:marBottom w:val="0"/>
              <w:divBdr>
                <w:top w:val="none" w:sz="0" w:space="0" w:color="auto"/>
                <w:left w:val="none" w:sz="0" w:space="0" w:color="auto"/>
                <w:bottom w:val="none" w:sz="0" w:space="0" w:color="auto"/>
                <w:right w:val="none" w:sz="0" w:space="0" w:color="auto"/>
              </w:divBdr>
            </w:div>
          </w:divsChild>
        </w:div>
        <w:div w:id="1947809150">
          <w:marLeft w:val="0"/>
          <w:marRight w:val="0"/>
          <w:marTop w:val="0"/>
          <w:marBottom w:val="0"/>
          <w:divBdr>
            <w:top w:val="none" w:sz="0" w:space="0" w:color="auto"/>
            <w:left w:val="none" w:sz="0" w:space="0" w:color="auto"/>
            <w:bottom w:val="none" w:sz="0" w:space="0" w:color="auto"/>
            <w:right w:val="none" w:sz="0" w:space="0" w:color="auto"/>
          </w:divBdr>
          <w:divsChild>
            <w:div w:id="836922442">
              <w:marLeft w:val="0"/>
              <w:marRight w:val="0"/>
              <w:marTop w:val="0"/>
              <w:marBottom w:val="0"/>
              <w:divBdr>
                <w:top w:val="none" w:sz="0" w:space="0" w:color="auto"/>
                <w:left w:val="none" w:sz="0" w:space="0" w:color="auto"/>
                <w:bottom w:val="none" w:sz="0" w:space="0" w:color="auto"/>
                <w:right w:val="none" w:sz="0" w:space="0" w:color="auto"/>
              </w:divBdr>
            </w:div>
          </w:divsChild>
        </w:div>
        <w:div w:id="1979678040">
          <w:marLeft w:val="0"/>
          <w:marRight w:val="0"/>
          <w:marTop w:val="0"/>
          <w:marBottom w:val="0"/>
          <w:divBdr>
            <w:top w:val="none" w:sz="0" w:space="0" w:color="auto"/>
            <w:left w:val="none" w:sz="0" w:space="0" w:color="auto"/>
            <w:bottom w:val="none" w:sz="0" w:space="0" w:color="auto"/>
            <w:right w:val="none" w:sz="0" w:space="0" w:color="auto"/>
          </w:divBdr>
          <w:divsChild>
            <w:div w:id="564070610">
              <w:marLeft w:val="0"/>
              <w:marRight w:val="0"/>
              <w:marTop w:val="0"/>
              <w:marBottom w:val="0"/>
              <w:divBdr>
                <w:top w:val="none" w:sz="0" w:space="0" w:color="auto"/>
                <w:left w:val="none" w:sz="0" w:space="0" w:color="auto"/>
                <w:bottom w:val="none" w:sz="0" w:space="0" w:color="auto"/>
                <w:right w:val="none" w:sz="0" w:space="0" w:color="auto"/>
              </w:divBdr>
            </w:div>
            <w:div w:id="1531912112">
              <w:marLeft w:val="0"/>
              <w:marRight w:val="0"/>
              <w:marTop w:val="0"/>
              <w:marBottom w:val="0"/>
              <w:divBdr>
                <w:top w:val="none" w:sz="0" w:space="0" w:color="auto"/>
                <w:left w:val="none" w:sz="0" w:space="0" w:color="auto"/>
                <w:bottom w:val="none" w:sz="0" w:space="0" w:color="auto"/>
                <w:right w:val="none" w:sz="0" w:space="0" w:color="auto"/>
              </w:divBdr>
            </w:div>
          </w:divsChild>
        </w:div>
        <w:div w:id="2136171750">
          <w:marLeft w:val="0"/>
          <w:marRight w:val="0"/>
          <w:marTop w:val="0"/>
          <w:marBottom w:val="0"/>
          <w:divBdr>
            <w:top w:val="none" w:sz="0" w:space="0" w:color="auto"/>
            <w:left w:val="none" w:sz="0" w:space="0" w:color="auto"/>
            <w:bottom w:val="none" w:sz="0" w:space="0" w:color="auto"/>
            <w:right w:val="none" w:sz="0" w:space="0" w:color="auto"/>
          </w:divBdr>
          <w:divsChild>
            <w:div w:id="2023050469">
              <w:marLeft w:val="0"/>
              <w:marRight w:val="0"/>
              <w:marTop w:val="0"/>
              <w:marBottom w:val="0"/>
              <w:divBdr>
                <w:top w:val="none" w:sz="0" w:space="0" w:color="auto"/>
                <w:left w:val="none" w:sz="0" w:space="0" w:color="auto"/>
                <w:bottom w:val="none" w:sz="0" w:space="0" w:color="auto"/>
                <w:right w:val="none" w:sz="0" w:space="0" w:color="auto"/>
              </w:divBdr>
            </w:div>
          </w:divsChild>
        </w:div>
        <w:div w:id="2140951294">
          <w:marLeft w:val="0"/>
          <w:marRight w:val="0"/>
          <w:marTop w:val="0"/>
          <w:marBottom w:val="0"/>
          <w:divBdr>
            <w:top w:val="none" w:sz="0" w:space="0" w:color="auto"/>
            <w:left w:val="none" w:sz="0" w:space="0" w:color="auto"/>
            <w:bottom w:val="none" w:sz="0" w:space="0" w:color="auto"/>
            <w:right w:val="none" w:sz="0" w:space="0" w:color="auto"/>
          </w:divBdr>
          <w:divsChild>
            <w:div w:id="9502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927">
      <w:bodyDiv w:val="1"/>
      <w:marLeft w:val="0"/>
      <w:marRight w:val="0"/>
      <w:marTop w:val="0"/>
      <w:marBottom w:val="0"/>
      <w:divBdr>
        <w:top w:val="none" w:sz="0" w:space="0" w:color="auto"/>
        <w:left w:val="none" w:sz="0" w:space="0" w:color="auto"/>
        <w:bottom w:val="none" w:sz="0" w:space="0" w:color="auto"/>
        <w:right w:val="none" w:sz="0" w:space="0" w:color="auto"/>
      </w:divBdr>
      <w:divsChild>
        <w:div w:id="1985158046">
          <w:marLeft w:val="0"/>
          <w:marRight w:val="0"/>
          <w:marTop w:val="0"/>
          <w:marBottom w:val="0"/>
          <w:divBdr>
            <w:top w:val="none" w:sz="0" w:space="0" w:color="auto"/>
            <w:left w:val="none" w:sz="0" w:space="0" w:color="auto"/>
            <w:bottom w:val="none" w:sz="0" w:space="0" w:color="auto"/>
            <w:right w:val="none" w:sz="0" w:space="0" w:color="auto"/>
          </w:divBdr>
          <w:divsChild>
            <w:div w:id="34015112">
              <w:marLeft w:val="0"/>
              <w:marRight w:val="0"/>
              <w:marTop w:val="0"/>
              <w:marBottom w:val="0"/>
              <w:divBdr>
                <w:top w:val="none" w:sz="0" w:space="0" w:color="auto"/>
                <w:left w:val="none" w:sz="0" w:space="0" w:color="auto"/>
                <w:bottom w:val="none" w:sz="0" w:space="0" w:color="auto"/>
                <w:right w:val="none" w:sz="0" w:space="0" w:color="auto"/>
              </w:divBdr>
            </w:div>
            <w:div w:id="1353067993">
              <w:marLeft w:val="0"/>
              <w:marRight w:val="0"/>
              <w:marTop w:val="0"/>
              <w:marBottom w:val="0"/>
              <w:divBdr>
                <w:top w:val="none" w:sz="0" w:space="0" w:color="auto"/>
                <w:left w:val="none" w:sz="0" w:space="0" w:color="auto"/>
                <w:bottom w:val="none" w:sz="0" w:space="0" w:color="auto"/>
                <w:right w:val="none" w:sz="0" w:space="0" w:color="auto"/>
              </w:divBdr>
            </w:div>
            <w:div w:id="2084716487">
              <w:marLeft w:val="0"/>
              <w:marRight w:val="0"/>
              <w:marTop w:val="0"/>
              <w:marBottom w:val="0"/>
              <w:divBdr>
                <w:top w:val="none" w:sz="0" w:space="0" w:color="auto"/>
                <w:left w:val="none" w:sz="0" w:space="0" w:color="auto"/>
                <w:bottom w:val="none" w:sz="0" w:space="0" w:color="auto"/>
                <w:right w:val="none" w:sz="0" w:space="0" w:color="auto"/>
              </w:divBdr>
            </w:div>
          </w:divsChild>
        </w:div>
        <w:div w:id="2127695895">
          <w:marLeft w:val="0"/>
          <w:marRight w:val="0"/>
          <w:marTop w:val="0"/>
          <w:marBottom w:val="0"/>
          <w:divBdr>
            <w:top w:val="none" w:sz="0" w:space="0" w:color="auto"/>
            <w:left w:val="none" w:sz="0" w:space="0" w:color="auto"/>
            <w:bottom w:val="none" w:sz="0" w:space="0" w:color="auto"/>
            <w:right w:val="none" w:sz="0" w:space="0" w:color="auto"/>
          </w:divBdr>
          <w:divsChild>
            <w:div w:id="1008364448">
              <w:marLeft w:val="0"/>
              <w:marRight w:val="0"/>
              <w:marTop w:val="0"/>
              <w:marBottom w:val="0"/>
              <w:divBdr>
                <w:top w:val="none" w:sz="0" w:space="0" w:color="auto"/>
                <w:left w:val="none" w:sz="0" w:space="0" w:color="auto"/>
                <w:bottom w:val="none" w:sz="0" w:space="0" w:color="auto"/>
                <w:right w:val="none" w:sz="0" w:space="0" w:color="auto"/>
              </w:divBdr>
            </w:div>
            <w:div w:id="13321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9997">
      <w:bodyDiv w:val="1"/>
      <w:marLeft w:val="0"/>
      <w:marRight w:val="0"/>
      <w:marTop w:val="0"/>
      <w:marBottom w:val="0"/>
      <w:divBdr>
        <w:top w:val="none" w:sz="0" w:space="0" w:color="auto"/>
        <w:left w:val="none" w:sz="0" w:space="0" w:color="auto"/>
        <w:bottom w:val="none" w:sz="0" w:space="0" w:color="auto"/>
        <w:right w:val="none" w:sz="0" w:space="0" w:color="auto"/>
      </w:divBdr>
      <w:divsChild>
        <w:div w:id="235288131">
          <w:marLeft w:val="0"/>
          <w:marRight w:val="0"/>
          <w:marTop w:val="0"/>
          <w:marBottom w:val="0"/>
          <w:divBdr>
            <w:top w:val="none" w:sz="0" w:space="0" w:color="auto"/>
            <w:left w:val="none" w:sz="0" w:space="0" w:color="auto"/>
            <w:bottom w:val="none" w:sz="0" w:space="0" w:color="auto"/>
            <w:right w:val="none" w:sz="0" w:space="0" w:color="auto"/>
          </w:divBdr>
          <w:divsChild>
            <w:div w:id="962077278">
              <w:marLeft w:val="0"/>
              <w:marRight w:val="0"/>
              <w:marTop w:val="0"/>
              <w:marBottom w:val="0"/>
              <w:divBdr>
                <w:top w:val="none" w:sz="0" w:space="0" w:color="auto"/>
                <w:left w:val="none" w:sz="0" w:space="0" w:color="auto"/>
                <w:bottom w:val="none" w:sz="0" w:space="0" w:color="auto"/>
                <w:right w:val="none" w:sz="0" w:space="0" w:color="auto"/>
              </w:divBdr>
              <w:divsChild>
                <w:div w:id="1360811743">
                  <w:marLeft w:val="0"/>
                  <w:marRight w:val="0"/>
                  <w:marTop w:val="0"/>
                  <w:marBottom w:val="0"/>
                  <w:divBdr>
                    <w:top w:val="none" w:sz="0" w:space="0" w:color="auto"/>
                    <w:left w:val="none" w:sz="0" w:space="0" w:color="auto"/>
                    <w:bottom w:val="none" w:sz="0" w:space="0" w:color="auto"/>
                    <w:right w:val="none" w:sz="0" w:space="0" w:color="auto"/>
                  </w:divBdr>
                  <w:divsChild>
                    <w:div w:id="11490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7831">
      <w:bodyDiv w:val="1"/>
      <w:marLeft w:val="0"/>
      <w:marRight w:val="0"/>
      <w:marTop w:val="0"/>
      <w:marBottom w:val="0"/>
      <w:divBdr>
        <w:top w:val="none" w:sz="0" w:space="0" w:color="auto"/>
        <w:left w:val="none" w:sz="0" w:space="0" w:color="auto"/>
        <w:bottom w:val="none" w:sz="0" w:space="0" w:color="auto"/>
        <w:right w:val="none" w:sz="0" w:space="0" w:color="auto"/>
      </w:divBdr>
      <w:divsChild>
        <w:div w:id="963541820">
          <w:marLeft w:val="0"/>
          <w:marRight w:val="0"/>
          <w:marTop w:val="0"/>
          <w:marBottom w:val="0"/>
          <w:divBdr>
            <w:top w:val="none" w:sz="0" w:space="0" w:color="auto"/>
            <w:left w:val="none" w:sz="0" w:space="0" w:color="auto"/>
            <w:bottom w:val="none" w:sz="0" w:space="0" w:color="auto"/>
            <w:right w:val="none" w:sz="0" w:space="0" w:color="auto"/>
          </w:divBdr>
          <w:divsChild>
            <w:div w:id="1240484961">
              <w:marLeft w:val="0"/>
              <w:marRight w:val="0"/>
              <w:marTop w:val="30"/>
              <w:marBottom w:val="30"/>
              <w:divBdr>
                <w:top w:val="none" w:sz="0" w:space="0" w:color="auto"/>
                <w:left w:val="none" w:sz="0" w:space="0" w:color="auto"/>
                <w:bottom w:val="none" w:sz="0" w:space="0" w:color="auto"/>
                <w:right w:val="none" w:sz="0" w:space="0" w:color="auto"/>
              </w:divBdr>
              <w:divsChild>
                <w:div w:id="17438589">
                  <w:marLeft w:val="0"/>
                  <w:marRight w:val="0"/>
                  <w:marTop w:val="0"/>
                  <w:marBottom w:val="0"/>
                  <w:divBdr>
                    <w:top w:val="none" w:sz="0" w:space="0" w:color="auto"/>
                    <w:left w:val="none" w:sz="0" w:space="0" w:color="auto"/>
                    <w:bottom w:val="none" w:sz="0" w:space="0" w:color="auto"/>
                    <w:right w:val="none" w:sz="0" w:space="0" w:color="auto"/>
                  </w:divBdr>
                  <w:divsChild>
                    <w:div w:id="297228474">
                      <w:marLeft w:val="0"/>
                      <w:marRight w:val="0"/>
                      <w:marTop w:val="0"/>
                      <w:marBottom w:val="0"/>
                      <w:divBdr>
                        <w:top w:val="none" w:sz="0" w:space="0" w:color="auto"/>
                        <w:left w:val="none" w:sz="0" w:space="0" w:color="auto"/>
                        <w:bottom w:val="none" w:sz="0" w:space="0" w:color="auto"/>
                        <w:right w:val="none" w:sz="0" w:space="0" w:color="auto"/>
                      </w:divBdr>
                    </w:div>
                  </w:divsChild>
                </w:div>
                <w:div w:id="91362676">
                  <w:marLeft w:val="0"/>
                  <w:marRight w:val="0"/>
                  <w:marTop w:val="0"/>
                  <w:marBottom w:val="0"/>
                  <w:divBdr>
                    <w:top w:val="none" w:sz="0" w:space="0" w:color="auto"/>
                    <w:left w:val="none" w:sz="0" w:space="0" w:color="auto"/>
                    <w:bottom w:val="none" w:sz="0" w:space="0" w:color="auto"/>
                    <w:right w:val="none" w:sz="0" w:space="0" w:color="auto"/>
                  </w:divBdr>
                  <w:divsChild>
                    <w:div w:id="25565546">
                      <w:marLeft w:val="0"/>
                      <w:marRight w:val="0"/>
                      <w:marTop w:val="0"/>
                      <w:marBottom w:val="0"/>
                      <w:divBdr>
                        <w:top w:val="none" w:sz="0" w:space="0" w:color="auto"/>
                        <w:left w:val="none" w:sz="0" w:space="0" w:color="auto"/>
                        <w:bottom w:val="none" w:sz="0" w:space="0" w:color="auto"/>
                        <w:right w:val="none" w:sz="0" w:space="0" w:color="auto"/>
                      </w:divBdr>
                    </w:div>
                  </w:divsChild>
                </w:div>
                <w:div w:id="363751534">
                  <w:marLeft w:val="0"/>
                  <w:marRight w:val="0"/>
                  <w:marTop w:val="0"/>
                  <w:marBottom w:val="0"/>
                  <w:divBdr>
                    <w:top w:val="none" w:sz="0" w:space="0" w:color="auto"/>
                    <w:left w:val="none" w:sz="0" w:space="0" w:color="auto"/>
                    <w:bottom w:val="none" w:sz="0" w:space="0" w:color="auto"/>
                    <w:right w:val="none" w:sz="0" w:space="0" w:color="auto"/>
                  </w:divBdr>
                  <w:divsChild>
                    <w:div w:id="160851413">
                      <w:marLeft w:val="0"/>
                      <w:marRight w:val="0"/>
                      <w:marTop w:val="0"/>
                      <w:marBottom w:val="0"/>
                      <w:divBdr>
                        <w:top w:val="none" w:sz="0" w:space="0" w:color="auto"/>
                        <w:left w:val="none" w:sz="0" w:space="0" w:color="auto"/>
                        <w:bottom w:val="none" w:sz="0" w:space="0" w:color="auto"/>
                        <w:right w:val="none" w:sz="0" w:space="0" w:color="auto"/>
                      </w:divBdr>
                    </w:div>
                    <w:div w:id="164900797">
                      <w:marLeft w:val="0"/>
                      <w:marRight w:val="0"/>
                      <w:marTop w:val="0"/>
                      <w:marBottom w:val="0"/>
                      <w:divBdr>
                        <w:top w:val="none" w:sz="0" w:space="0" w:color="auto"/>
                        <w:left w:val="none" w:sz="0" w:space="0" w:color="auto"/>
                        <w:bottom w:val="none" w:sz="0" w:space="0" w:color="auto"/>
                        <w:right w:val="none" w:sz="0" w:space="0" w:color="auto"/>
                      </w:divBdr>
                    </w:div>
                    <w:div w:id="408886160">
                      <w:marLeft w:val="0"/>
                      <w:marRight w:val="0"/>
                      <w:marTop w:val="0"/>
                      <w:marBottom w:val="0"/>
                      <w:divBdr>
                        <w:top w:val="none" w:sz="0" w:space="0" w:color="auto"/>
                        <w:left w:val="none" w:sz="0" w:space="0" w:color="auto"/>
                        <w:bottom w:val="none" w:sz="0" w:space="0" w:color="auto"/>
                        <w:right w:val="none" w:sz="0" w:space="0" w:color="auto"/>
                      </w:divBdr>
                    </w:div>
                  </w:divsChild>
                </w:div>
                <w:div w:id="541747419">
                  <w:marLeft w:val="0"/>
                  <w:marRight w:val="0"/>
                  <w:marTop w:val="0"/>
                  <w:marBottom w:val="0"/>
                  <w:divBdr>
                    <w:top w:val="none" w:sz="0" w:space="0" w:color="auto"/>
                    <w:left w:val="none" w:sz="0" w:space="0" w:color="auto"/>
                    <w:bottom w:val="none" w:sz="0" w:space="0" w:color="auto"/>
                    <w:right w:val="none" w:sz="0" w:space="0" w:color="auto"/>
                  </w:divBdr>
                  <w:divsChild>
                    <w:div w:id="68768301">
                      <w:marLeft w:val="0"/>
                      <w:marRight w:val="0"/>
                      <w:marTop w:val="0"/>
                      <w:marBottom w:val="0"/>
                      <w:divBdr>
                        <w:top w:val="none" w:sz="0" w:space="0" w:color="auto"/>
                        <w:left w:val="none" w:sz="0" w:space="0" w:color="auto"/>
                        <w:bottom w:val="none" w:sz="0" w:space="0" w:color="auto"/>
                        <w:right w:val="none" w:sz="0" w:space="0" w:color="auto"/>
                      </w:divBdr>
                    </w:div>
                    <w:div w:id="78872118">
                      <w:marLeft w:val="0"/>
                      <w:marRight w:val="0"/>
                      <w:marTop w:val="0"/>
                      <w:marBottom w:val="0"/>
                      <w:divBdr>
                        <w:top w:val="none" w:sz="0" w:space="0" w:color="auto"/>
                        <w:left w:val="none" w:sz="0" w:space="0" w:color="auto"/>
                        <w:bottom w:val="none" w:sz="0" w:space="0" w:color="auto"/>
                        <w:right w:val="none" w:sz="0" w:space="0" w:color="auto"/>
                      </w:divBdr>
                    </w:div>
                    <w:div w:id="308172624">
                      <w:marLeft w:val="0"/>
                      <w:marRight w:val="0"/>
                      <w:marTop w:val="0"/>
                      <w:marBottom w:val="0"/>
                      <w:divBdr>
                        <w:top w:val="none" w:sz="0" w:space="0" w:color="auto"/>
                        <w:left w:val="none" w:sz="0" w:space="0" w:color="auto"/>
                        <w:bottom w:val="none" w:sz="0" w:space="0" w:color="auto"/>
                        <w:right w:val="none" w:sz="0" w:space="0" w:color="auto"/>
                      </w:divBdr>
                    </w:div>
                    <w:div w:id="675310028">
                      <w:marLeft w:val="0"/>
                      <w:marRight w:val="0"/>
                      <w:marTop w:val="0"/>
                      <w:marBottom w:val="0"/>
                      <w:divBdr>
                        <w:top w:val="none" w:sz="0" w:space="0" w:color="auto"/>
                        <w:left w:val="none" w:sz="0" w:space="0" w:color="auto"/>
                        <w:bottom w:val="none" w:sz="0" w:space="0" w:color="auto"/>
                        <w:right w:val="none" w:sz="0" w:space="0" w:color="auto"/>
                      </w:divBdr>
                    </w:div>
                    <w:div w:id="1032925027">
                      <w:marLeft w:val="0"/>
                      <w:marRight w:val="0"/>
                      <w:marTop w:val="0"/>
                      <w:marBottom w:val="0"/>
                      <w:divBdr>
                        <w:top w:val="none" w:sz="0" w:space="0" w:color="auto"/>
                        <w:left w:val="none" w:sz="0" w:space="0" w:color="auto"/>
                        <w:bottom w:val="none" w:sz="0" w:space="0" w:color="auto"/>
                        <w:right w:val="none" w:sz="0" w:space="0" w:color="auto"/>
                      </w:divBdr>
                    </w:div>
                    <w:div w:id="1631326241">
                      <w:marLeft w:val="0"/>
                      <w:marRight w:val="0"/>
                      <w:marTop w:val="0"/>
                      <w:marBottom w:val="0"/>
                      <w:divBdr>
                        <w:top w:val="none" w:sz="0" w:space="0" w:color="auto"/>
                        <w:left w:val="none" w:sz="0" w:space="0" w:color="auto"/>
                        <w:bottom w:val="none" w:sz="0" w:space="0" w:color="auto"/>
                        <w:right w:val="none" w:sz="0" w:space="0" w:color="auto"/>
                      </w:divBdr>
                    </w:div>
                    <w:div w:id="1669595949">
                      <w:marLeft w:val="0"/>
                      <w:marRight w:val="0"/>
                      <w:marTop w:val="0"/>
                      <w:marBottom w:val="0"/>
                      <w:divBdr>
                        <w:top w:val="none" w:sz="0" w:space="0" w:color="auto"/>
                        <w:left w:val="none" w:sz="0" w:space="0" w:color="auto"/>
                        <w:bottom w:val="none" w:sz="0" w:space="0" w:color="auto"/>
                        <w:right w:val="none" w:sz="0" w:space="0" w:color="auto"/>
                      </w:divBdr>
                    </w:div>
                    <w:div w:id="1841037755">
                      <w:marLeft w:val="0"/>
                      <w:marRight w:val="0"/>
                      <w:marTop w:val="0"/>
                      <w:marBottom w:val="0"/>
                      <w:divBdr>
                        <w:top w:val="none" w:sz="0" w:space="0" w:color="auto"/>
                        <w:left w:val="none" w:sz="0" w:space="0" w:color="auto"/>
                        <w:bottom w:val="none" w:sz="0" w:space="0" w:color="auto"/>
                        <w:right w:val="none" w:sz="0" w:space="0" w:color="auto"/>
                      </w:divBdr>
                    </w:div>
                    <w:div w:id="2045983508">
                      <w:marLeft w:val="0"/>
                      <w:marRight w:val="0"/>
                      <w:marTop w:val="0"/>
                      <w:marBottom w:val="0"/>
                      <w:divBdr>
                        <w:top w:val="none" w:sz="0" w:space="0" w:color="auto"/>
                        <w:left w:val="none" w:sz="0" w:space="0" w:color="auto"/>
                        <w:bottom w:val="none" w:sz="0" w:space="0" w:color="auto"/>
                        <w:right w:val="none" w:sz="0" w:space="0" w:color="auto"/>
                      </w:divBdr>
                    </w:div>
                  </w:divsChild>
                </w:div>
                <w:div w:id="703361164">
                  <w:marLeft w:val="0"/>
                  <w:marRight w:val="0"/>
                  <w:marTop w:val="0"/>
                  <w:marBottom w:val="0"/>
                  <w:divBdr>
                    <w:top w:val="none" w:sz="0" w:space="0" w:color="auto"/>
                    <w:left w:val="none" w:sz="0" w:space="0" w:color="auto"/>
                    <w:bottom w:val="none" w:sz="0" w:space="0" w:color="auto"/>
                    <w:right w:val="none" w:sz="0" w:space="0" w:color="auto"/>
                  </w:divBdr>
                  <w:divsChild>
                    <w:div w:id="1647542202">
                      <w:marLeft w:val="0"/>
                      <w:marRight w:val="0"/>
                      <w:marTop w:val="0"/>
                      <w:marBottom w:val="0"/>
                      <w:divBdr>
                        <w:top w:val="none" w:sz="0" w:space="0" w:color="auto"/>
                        <w:left w:val="none" w:sz="0" w:space="0" w:color="auto"/>
                        <w:bottom w:val="none" w:sz="0" w:space="0" w:color="auto"/>
                        <w:right w:val="none" w:sz="0" w:space="0" w:color="auto"/>
                      </w:divBdr>
                    </w:div>
                  </w:divsChild>
                </w:div>
                <w:div w:id="803624498">
                  <w:marLeft w:val="0"/>
                  <w:marRight w:val="0"/>
                  <w:marTop w:val="0"/>
                  <w:marBottom w:val="0"/>
                  <w:divBdr>
                    <w:top w:val="none" w:sz="0" w:space="0" w:color="auto"/>
                    <w:left w:val="none" w:sz="0" w:space="0" w:color="auto"/>
                    <w:bottom w:val="none" w:sz="0" w:space="0" w:color="auto"/>
                    <w:right w:val="none" w:sz="0" w:space="0" w:color="auto"/>
                  </w:divBdr>
                  <w:divsChild>
                    <w:div w:id="482160278">
                      <w:marLeft w:val="0"/>
                      <w:marRight w:val="0"/>
                      <w:marTop w:val="0"/>
                      <w:marBottom w:val="0"/>
                      <w:divBdr>
                        <w:top w:val="none" w:sz="0" w:space="0" w:color="auto"/>
                        <w:left w:val="none" w:sz="0" w:space="0" w:color="auto"/>
                        <w:bottom w:val="none" w:sz="0" w:space="0" w:color="auto"/>
                        <w:right w:val="none" w:sz="0" w:space="0" w:color="auto"/>
                      </w:divBdr>
                    </w:div>
                    <w:div w:id="966618410">
                      <w:marLeft w:val="0"/>
                      <w:marRight w:val="0"/>
                      <w:marTop w:val="0"/>
                      <w:marBottom w:val="0"/>
                      <w:divBdr>
                        <w:top w:val="none" w:sz="0" w:space="0" w:color="auto"/>
                        <w:left w:val="none" w:sz="0" w:space="0" w:color="auto"/>
                        <w:bottom w:val="none" w:sz="0" w:space="0" w:color="auto"/>
                        <w:right w:val="none" w:sz="0" w:space="0" w:color="auto"/>
                      </w:divBdr>
                    </w:div>
                    <w:div w:id="1166167979">
                      <w:marLeft w:val="0"/>
                      <w:marRight w:val="0"/>
                      <w:marTop w:val="0"/>
                      <w:marBottom w:val="0"/>
                      <w:divBdr>
                        <w:top w:val="none" w:sz="0" w:space="0" w:color="auto"/>
                        <w:left w:val="none" w:sz="0" w:space="0" w:color="auto"/>
                        <w:bottom w:val="none" w:sz="0" w:space="0" w:color="auto"/>
                        <w:right w:val="none" w:sz="0" w:space="0" w:color="auto"/>
                      </w:divBdr>
                    </w:div>
                    <w:div w:id="1645891526">
                      <w:marLeft w:val="0"/>
                      <w:marRight w:val="0"/>
                      <w:marTop w:val="0"/>
                      <w:marBottom w:val="0"/>
                      <w:divBdr>
                        <w:top w:val="none" w:sz="0" w:space="0" w:color="auto"/>
                        <w:left w:val="none" w:sz="0" w:space="0" w:color="auto"/>
                        <w:bottom w:val="none" w:sz="0" w:space="0" w:color="auto"/>
                        <w:right w:val="none" w:sz="0" w:space="0" w:color="auto"/>
                      </w:divBdr>
                    </w:div>
                    <w:div w:id="2111853405">
                      <w:marLeft w:val="0"/>
                      <w:marRight w:val="0"/>
                      <w:marTop w:val="0"/>
                      <w:marBottom w:val="0"/>
                      <w:divBdr>
                        <w:top w:val="none" w:sz="0" w:space="0" w:color="auto"/>
                        <w:left w:val="none" w:sz="0" w:space="0" w:color="auto"/>
                        <w:bottom w:val="none" w:sz="0" w:space="0" w:color="auto"/>
                        <w:right w:val="none" w:sz="0" w:space="0" w:color="auto"/>
                      </w:divBdr>
                    </w:div>
                  </w:divsChild>
                </w:div>
                <w:div w:id="1238444795">
                  <w:marLeft w:val="0"/>
                  <w:marRight w:val="0"/>
                  <w:marTop w:val="0"/>
                  <w:marBottom w:val="0"/>
                  <w:divBdr>
                    <w:top w:val="none" w:sz="0" w:space="0" w:color="auto"/>
                    <w:left w:val="none" w:sz="0" w:space="0" w:color="auto"/>
                    <w:bottom w:val="none" w:sz="0" w:space="0" w:color="auto"/>
                    <w:right w:val="none" w:sz="0" w:space="0" w:color="auto"/>
                  </w:divBdr>
                  <w:divsChild>
                    <w:div w:id="706029276">
                      <w:marLeft w:val="0"/>
                      <w:marRight w:val="0"/>
                      <w:marTop w:val="0"/>
                      <w:marBottom w:val="0"/>
                      <w:divBdr>
                        <w:top w:val="none" w:sz="0" w:space="0" w:color="auto"/>
                        <w:left w:val="none" w:sz="0" w:space="0" w:color="auto"/>
                        <w:bottom w:val="none" w:sz="0" w:space="0" w:color="auto"/>
                        <w:right w:val="none" w:sz="0" w:space="0" w:color="auto"/>
                      </w:divBdr>
                    </w:div>
                  </w:divsChild>
                </w:div>
                <w:div w:id="2091460838">
                  <w:marLeft w:val="0"/>
                  <w:marRight w:val="0"/>
                  <w:marTop w:val="0"/>
                  <w:marBottom w:val="0"/>
                  <w:divBdr>
                    <w:top w:val="none" w:sz="0" w:space="0" w:color="auto"/>
                    <w:left w:val="none" w:sz="0" w:space="0" w:color="auto"/>
                    <w:bottom w:val="none" w:sz="0" w:space="0" w:color="auto"/>
                    <w:right w:val="none" w:sz="0" w:space="0" w:color="auto"/>
                  </w:divBdr>
                  <w:divsChild>
                    <w:div w:id="158732858">
                      <w:marLeft w:val="0"/>
                      <w:marRight w:val="0"/>
                      <w:marTop w:val="0"/>
                      <w:marBottom w:val="0"/>
                      <w:divBdr>
                        <w:top w:val="none" w:sz="0" w:space="0" w:color="auto"/>
                        <w:left w:val="none" w:sz="0" w:space="0" w:color="auto"/>
                        <w:bottom w:val="none" w:sz="0" w:space="0" w:color="auto"/>
                        <w:right w:val="none" w:sz="0" w:space="0" w:color="auto"/>
                      </w:divBdr>
                    </w:div>
                    <w:div w:id="267591790">
                      <w:marLeft w:val="0"/>
                      <w:marRight w:val="0"/>
                      <w:marTop w:val="0"/>
                      <w:marBottom w:val="0"/>
                      <w:divBdr>
                        <w:top w:val="none" w:sz="0" w:space="0" w:color="auto"/>
                        <w:left w:val="none" w:sz="0" w:space="0" w:color="auto"/>
                        <w:bottom w:val="none" w:sz="0" w:space="0" w:color="auto"/>
                        <w:right w:val="none" w:sz="0" w:space="0" w:color="auto"/>
                      </w:divBdr>
                    </w:div>
                    <w:div w:id="268898689">
                      <w:marLeft w:val="0"/>
                      <w:marRight w:val="0"/>
                      <w:marTop w:val="0"/>
                      <w:marBottom w:val="0"/>
                      <w:divBdr>
                        <w:top w:val="none" w:sz="0" w:space="0" w:color="auto"/>
                        <w:left w:val="none" w:sz="0" w:space="0" w:color="auto"/>
                        <w:bottom w:val="none" w:sz="0" w:space="0" w:color="auto"/>
                        <w:right w:val="none" w:sz="0" w:space="0" w:color="auto"/>
                      </w:divBdr>
                    </w:div>
                    <w:div w:id="911160870">
                      <w:marLeft w:val="0"/>
                      <w:marRight w:val="0"/>
                      <w:marTop w:val="0"/>
                      <w:marBottom w:val="0"/>
                      <w:divBdr>
                        <w:top w:val="none" w:sz="0" w:space="0" w:color="auto"/>
                        <w:left w:val="none" w:sz="0" w:space="0" w:color="auto"/>
                        <w:bottom w:val="none" w:sz="0" w:space="0" w:color="auto"/>
                        <w:right w:val="none" w:sz="0" w:space="0" w:color="auto"/>
                      </w:divBdr>
                    </w:div>
                    <w:div w:id="931663939">
                      <w:marLeft w:val="0"/>
                      <w:marRight w:val="0"/>
                      <w:marTop w:val="0"/>
                      <w:marBottom w:val="0"/>
                      <w:divBdr>
                        <w:top w:val="none" w:sz="0" w:space="0" w:color="auto"/>
                        <w:left w:val="none" w:sz="0" w:space="0" w:color="auto"/>
                        <w:bottom w:val="none" w:sz="0" w:space="0" w:color="auto"/>
                        <w:right w:val="none" w:sz="0" w:space="0" w:color="auto"/>
                      </w:divBdr>
                    </w:div>
                    <w:div w:id="1196380965">
                      <w:marLeft w:val="0"/>
                      <w:marRight w:val="0"/>
                      <w:marTop w:val="0"/>
                      <w:marBottom w:val="0"/>
                      <w:divBdr>
                        <w:top w:val="none" w:sz="0" w:space="0" w:color="auto"/>
                        <w:left w:val="none" w:sz="0" w:space="0" w:color="auto"/>
                        <w:bottom w:val="none" w:sz="0" w:space="0" w:color="auto"/>
                        <w:right w:val="none" w:sz="0" w:space="0" w:color="auto"/>
                      </w:divBdr>
                    </w:div>
                    <w:div w:id="1202324719">
                      <w:marLeft w:val="0"/>
                      <w:marRight w:val="0"/>
                      <w:marTop w:val="0"/>
                      <w:marBottom w:val="0"/>
                      <w:divBdr>
                        <w:top w:val="none" w:sz="0" w:space="0" w:color="auto"/>
                        <w:left w:val="none" w:sz="0" w:space="0" w:color="auto"/>
                        <w:bottom w:val="none" w:sz="0" w:space="0" w:color="auto"/>
                        <w:right w:val="none" w:sz="0" w:space="0" w:color="auto"/>
                      </w:divBdr>
                    </w:div>
                    <w:div w:id="1447887447">
                      <w:marLeft w:val="0"/>
                      <w:marRight w:val="0"/>
                      <w:marTop w:val="0"/>
                      <w:marBottom w:val="0"/>
                      <w:divBdr>
                        <w:top w:val="none" w:sz="0" w:space="0" w:color="auto"/>
                        <w:left w:val="none" w:sz="0" w:space="0" w:color="auto"/>
                        <w:bottom w:val="none" w:sz="0" w:space="0" w:color="auto"/>
                        <w:right w:val="none" w:sz="0" w:space="0" w:color="auto"/>
                      </w:divBdr>
                    </w:div>
                    <w:div w:id="1475023084">
                      <w:marLeft w:val="0"/>
                      <w:marRight w:val="0"/>
                      <w:marTop w:val="0"/>
                      <w:marBottom w:val="0"/>
                      <w:divBdr>
                        <w:top w:val="none" w:sz="0" w:space="0" w:color="auto"/>
                        <w:left w:val="none" w:sz="0" w:space="0" w:color="auto"/>
                        <w:bottom w:val="none" w:sz="0" w:space="0" w:color="auto"/>
                        <w:right w:val="none" w:sz="0" w:space="0" w:color="auto"/>
                      </w:divBdr>
                    </w:div>
                    <w:div w:id="1544754494">
                      <w:marLeft w:val="0"/>
                      <w:marRight w:val="0"/>
                      <w:marTop w:val="0"/>
                      <w:marBottom w:val="0"/>
                      <w:divBdr>
                        <w:top w:val="none" w:sz="0" w:space="0" w:color="auto"/>
                        <w:left w:val="none" w:sz="0" w:space="0" w:color="auto"/>
                        <w:bottom w:val="none" w:sz="0" w:space="0" w:color="auto"/>
                        <w:right w:val="none" w:sz="0" w:space="0" w:color="auto"/>
                      </w:divBdr>
                    </w:div>
                    <w:div w:id="1561672394">
                      <w:marLeft w:val="0"/>
                      <w:marRight w:val="0"/>
                      <w:marTop w:val="0"/>
                      <w:marBottom w:val="0"/>
                      <w:divBdr>
                        <w:top w:val="none" w:sz="0" w:space="0" w:color="auto"/>
                        <w:left w:val="none" w:sz="0" w:space="0" w:color="auto"/>
                        <w:bottom w:val="none" w:sz="0" w:space="0" w:color="auto"/>
                        <w:right w:val="none" w:sz="0" w:space="0" w:color="auto"/>
                      </w:divBdr>
                    </w:div>
                    <w:div w:id="1971979291">
                      <w:marLeft w:val="0"/>
                      <w:marRight w:val="0"/>
                      <w:marTop w:val="0"/>
                      <w:marBottom w:val="0"/>
                      <w:divBdr>
                        <w:top w:val="none" w:sz="0" w:space="0" w:color="auto"/>
                        <w:left w:val="none" w:sz="0" w:space="0" w:color="auto"/>
                        <w:bottom w:val="none" w:sz="0" w:space="0" w:color="auto"/>
                        <w:right w:val="none" w:sz="0" w:space="0" w:color="auto"/>
                      </w:divBdr>
                    </w:div>
                    <w:div w:id="2044397845">
                      <w:marLeft w:val="0"/>
                      <w:marRight w:val="0"/>
                      <w:marTop w:val="0"/>
                      <w:marBottom w:val="0"/>
                      <w:divBdr>
                        <w:top w:val="none" w:sz="0" w:space="0" w:color="auto"/>
                        <w:left w:val="none" w:sz="0" w:space="0" w:color="auto"/>
                        <w:bottom w:val="none" w:sz="0" w:space="0" w:color="auto"/>
                        <w:right w:val="none" w:sz="0" w:space="0" w:color="auto"/>
                      </w:divBdr>
                    </w:div>
                    <w:div w:id="20864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7849">
          <w:marLeft w:val="0"/>
          <w:marRight w:val="0"/>
          <w:marTop w:val="0"/>
          <w:marBottom w:val="0"/>
          <w:divBdr>
            <w:top w:val="none" w:sz="0" w:space="0" w:color="auto"/>
            <w:left w:val="none" w:sz="0" w:space="0" w:color="auto"/>
            <w:bottom w:val="none" w:sz="0" w:space="0" w:color="auto"/>
            <w:right w:val="none" w:sz="0" w:space="0" w:color="auto"/>
          </w:divBdr>
        </w:div>
        <w:div w:id="2086683962">
          <w:marLeft w:val="0"/>
          <w:marRight w:val="0"/>
          <w:marTop w:val="0"/>
          <w:marBottom w:val="0"/>
          <w:divBdr>
            <w:top w:val="none" w:sz="0" w:space="0" w:color="auto"/>
            <w:left w:val="none" w:sz="0" w:space="0" w:color="auto"/>
            <w:bottom w:val="none" w:sz="0" w:space="0" w:color="auto"/>
            <w:right w:val="none" w:sz="0" w:space="0" w:color="auto"/>
          </w:divBdr>
          <w:divsChild>
            <w:div w:id="838039513">
              <w:marLeft w:val="0"/>
              <w:marRight w:val="0"/>
              <w:marTop w:val="30"/>
              <w:marBottom w:val="30"/>
              <w:divBdr>
                <w:top w:val="none" w:sz="0" w:space="0" w:color="auto"/>
                <w:left w:val="none" w:sz="0" w:space="0" w:color="auto"/>
                <w:bottom w:val="none" w:sz="0" w:space="0" w:color="auto"/>
                <w:right w:val="none" w:sz="0" w:space="0" w:color="auto"/>
              </w:divBdr>
              <w:divsChild>
                <w:div w:id="100153546">
                  <w:marLeft w:val="0"/>
                  <w:marRight w:val="0"/>
                  <w:marTop w:val="0"/>
                  <w:marBottom w:val="0"/>
                  <w:divBdr>
                    <w:top w:val="none" w:sz="0" w:space="0" w:color="auto"/>
                    <w:left w:val="none" w:sz="0" w:space="0" w:color="auto"/>
                    <w:bottom w:val="none" w:sz="0" w:space="0" w:color="auto"/>
                    <w:right w:val="none" w:sz="0" w:space="0" w:color="auto"/>
                  </w:divBdr>
                  <w:divsChild>
                    <w:div w:id="44303739">
                      <w:marLeft w:val="0"/>
                      <w:marRight w:val="0"/>
                      <w:marTop w:val="0"/>
                      <w:marBottom w:val="0"/>
                      <w:divBdr>
                        <w:top w:val="none" w:sz="0" w:space="0" w:color="auto"/>
                        <w:left w:val="none" w:sz="0" w:space="0" w:color="auto"/>
                        <w:bottom w:val="none" w:sz="0" w:space="0" w:color="auto"/>
                        <w:right w:val="none" w:sz="0" w:space="0" w:color="auto"/>
                      </w:divBdr>
                    </w:div>
                    <w:div w:id="61833043">
                      <w:marLeft w:val="0"/>
                      <w:marRight w:val="0"/>
                      <w:marTop w:val="0"/>
                      <w:marBottom w:val="0"/>
                      <w:divBdr>
                        <w:top w:val="none" w:sz="0" w:space="0" w:color="auto"/>
                        <w:left w:val="none" w:sz="0" w:space="0" w:color="auto"/>
                        <w:bottom w:val="none" w:sz="0" w:space="0" w:color="auto"/>
                        <w:right w:val="none" w:sz="0" w:space="0" w:color="auto"/>
                      </w:divBdr>
                    </w:div>
                    <w:div w:id="74321297">
                      <w:marLeft w:val="0"/>
                      <w:marRight w:val="0"/>
                      <w:marTop w:val="0"/>
                      <w:marBottom w:val="0"/>
                      <w:divBdr>
                        <w:top w:val="none" w:sz="0" w:space="0" w:color="auto"/>
                        <w:left w:val="none" w:sz="0" w:space="0" w:color="auto"/>
                        <w:bottom w:val="none" w:sz="0" w:space="0" w:color="auto"/>
                        <w:right w:val="none" w:sz="0" w:space="0" w:color="auto"/>
                      </w:divBdr>
                    </w:div>
                    <w:div w:id="134025879">
                      <w:marLeft w:val="0"/>
                      <w:marRight w:val="0"/>
                      <w:marTop w:val="0"/>
                      <w:marBottom w:val="0"/>
                      <w:divBdr>
                        <w:top w:val="none" w:sz="0" w:space="0" w:color="auto"/>
                        <w:left w:val="none" w:sz="0" w:space="0" w:color="auto"/>
                        <w:bottom w:val="none" w:sz="0" w:space="0" w:color="auto"/>
                        <w:right w:val="none" w:sz="0" w:space="0" w:color="auto"/>
                      </w:divBdr>
                    </w:div>
                    <w:div w:id="163204063">
                      <w:marLeft w:val="0"/>
                      <w:marRight w:val="0"/>
                      <w:marTop w:val="0"/>
                      <w:marBottom w:val="0"/>
                      <w:divBdr>
                        <w:top w:val="none" w:sz="0" w:space="0" w:color="auto"/>
                        <w:left w:val="none" w:sz="0" w:space="0" w:color="auto"/>
                        <w:bottom w:val="none" w:sz="0" w:space="0" w:color="auto"/>
                        <w:right w:val="none" w:sz="0" w:space="0" w:color="auto"/>
                      </w:divBdr>
                    </w:div>
                    <w:div w:id="167915520">
                      <w:marLeft w:val="0"/>
                      <w:marRight w:val="0"/>
                      <w:marTop w:val="0"/>
                      <w:marBottom w:val="0"/>
                      <w:divBdr>
                        <w:top w:val="none" w:sz="0" w:space="0" w:color="auto"/>
                        <w:left w:val="none" w:sz="0" w:space="0" w:color="auto"/>
                        <w:bottom w:val="none" w:sz="0" w:space="0" w:color="auto"/>
                        <w:right w:val="none" w:sz="0" w:space="0" w:color="auto"/>
                      </w:divBdr>
                    </w:div>
                    <w:div w:id="211695607">
                      <w:marLeft w:val="0"/>
                      <w:marRight w:val="0"/>
                      <w:marTop w:val="0"/>
                      <w:marBottom w:val="0"/>
                      <w:divBdr>
                        <w:top w:val="none" w:sz="0" w:space="0" w:color="auto"/>
                        <w:left w:val="none" w:sz="0" w:space="0" w:color="auto"/>
                        <w:bottom w:val="none" w:sz="0" w:space="0" w:color="auto"/>
                        <w:right w:val="none" w:sz="0" w:space="0" w:color="auto"/>
                      </w:divBdr>
                    </w:div>
                    <w:div w:id="264967100">
                      <w:marLeft w:val="0"/>
                      <w:marRight w:val="0"/>
                      <w:marTop w:val="0"/>
                      <w:marBottom w:val="0"/>
                      <w:divBdr>
                        <w:top w:val="none" w:sz="0" w:space="0" w:color="auto"/>
                        <w:left w:val="none" w:sz="0" w:space="0" w:color="auto"/>
                        <w:bottom w:val="none" w:sz="0" w:space="0" w:color="auto"/>
                        <w:right w:val="none" w:sz="0" w:space="0" w:color="auto"/>
                      </w:divBdr>
                    </w:div>
                    <w:div w:id="287515487">
                      <w:marLeft w:val="0"/>
                      <w:marRight w:val="0"/>
                      <w:marTop w:val="0"/>
                      <w:marBottom w:val="0"/>
                      <w:divBdr>
                        <w:top w:val="none" w:sz="0" w:space="0" w:color="auto"/>
                        <w:left w:val="none" w:sz="0" w:space="0" w:color="auto"/>
                        <w:bottom w:val="none" w:sz="0" w:space="0" w:color="auto"/>
                        <w:right w:val="none" w:sz="0" w:space="0" w:color="auto"/>
                      </w:divBdr>
                    </w:div>
                    <w:div w:id="303511911">
                      <w:marLeft w:val="0"/>
                      <w:marRight w:val="0"/>
                      <w:marTop w:val="0"/>
                      <w:marBottom w:val="0"/>
                      <w:divBdr>
                        <w:top w:val="none" w:sz="0" w:space="0" w:color="auto"/>
                        <w:left w:val="none" w:sz="0" w:space="0" w:color="auto"/>
                        <w:bottom w:val="none" w:sz="0" w:space="0" w:color="auto"/>
                        <w:right w:val="none" w:sz="0" w:space="0" w:color="auto"/>
                      </w:divBdr>
                    </w:div>
                    <w:div w:id="307444813">
                      <w:marLeft w:val="0"/>
                      <w:marRight w:val="0"/>
                      <w:marTop w:val="0"/>
                      <w:marBottom w:val="0"/>
                      <w:divBdr>
                        <w:top w:val="none" w:sz="0" w:space="0" w:color="auto"/>
                        <w:left w:val="none" w:sz="0" w:space="0" w:color="auto"/>
                        <w:bottom w:val="none" w:sz="0" w:space="0" w:color="auto"/>
                        <w:right w:val="none" w:sz="0" w:space="0" w:color="auto"/>
                      </w:divBdr>
                    </w:div>
                    <w:div w:id="308170928">
                      <w:marLeft w:val="0"/>
                      <w:marRight w:val="0"/>
                      <w:marTop w:val="0"/>
                      <w:marBottom w:val="0"/>
                      <w:divBdr>
                        <w:top w:val="none" w:sz="0" w:space="0" w:color="auto"/>
                        <w:left w:val="none" w:sz="0" w:space="0" w:color="auto"/>
                        <w:bottom w:val="none" w:sz="0" w:space="0" w:color="auto"/>
                        <w:right w:val="none" w:sz="0" w:space="0" w:color="auto"/>
                      </w:divBdr>
                    </w:div>
                    <w:div w:id="320425338">
                      <w:marLeft w:val="0"/>
                      <w:marRight w:val="0"/>
                      <w:marTop w:val="0"/>
                      <w:marBottom w:val="0"/>
                      <w:divBdr>
                        <w:top w:val="none" w:sz="0" w:space="0" w:color="auto"/>
                        <w:left w:val="none" w:sz="0" w:space="0" w:color="auto"/>
                        <w:bottom w:val="none" w:sz="0" w:space="0" w:color="auto"/>
                        <w:right w:val="none" w:sz="0" w:space="0" w:color="auto"/>
                      </w:divBdr>
                    </w:div>
                    <w:div w:id="328211905">
                      <w:marLeft w:val="0"/>
                      <w:marRight w:val="0"/>
                      <w:marTop w:val="0"/>
                      <w:marBottom w:val="0"/>
                      <w:divBdr>
                        <w:top w:val="none" w:sz="0" w:space="0" w:color="auto"/>
                        <w:left w:val="none" w:sz="0" w:space="0" w:color="auto"/>
                        <w:bottom w:val="none" w:sz="0" w:space="0" w:color="auto"/>
                        <w:right w:val="none" w:sz="0" w:space="0" w:color="auto"/>
                      </w:divBdr>
                    </w:div>
                    <w:div w:id="335306769">
                      <w:marLeft w:val="0"/>
                      <w:marRight w:val="0"/>
                      <w:marTop w:val="0"/>
                      <w:marBottom w:val="0"/>
                      <w:divBdr>
                        <w:top w:val="none" w:sz="0" w:space="0" w:color="auto"/>
                        <w:left w:val="none" w:sz="0" w:space="0" w:color="auto"/>
                        <w:bottom w:val="none" w:sz="0" w:space="0" w:color="auto"/>
                        <w:right w:val="none" w:sz="0" w:space="0" w:color="auto"/>
                      </w:divBdr>
                    </w:div>
                    <w:div w:id="496115713">
                      <w:marLeft w:val="0"/>
                      <w:marRight w:val="0"/>
                      <w:marTop w:val="0"/>
                      <w:marBottom w:val="0"/>
                      <w:divBdr>
                        <w:top w:val="none" w:sz="0" w:space="0" w:color="auto"/>
                        <w:left w:val="none" w:sz="0" w:space="0" w:color="auto"/>
                        <w:bottom w:val="none" w:sz="0" w:space="0" w:color="auto"/>
                        <w:right w:val="none" w:sz="0" w:space="0" w:color="auto"/>
                      </w:divBdr>
                    </w:div>
                    <w:div w:id="496268279">
                      <w:marLeft w:val="0"/>
                      <w:marRight w:val="0"/>
                      <w:marTop w:val="0"/>
                      <w:marBottom w:val="0"/>
                      <w:divBdr>
                        <w:top w:val="none" w:sz="0" w:space="0" w:color="auto"/>
                        <w:left w:val="none" w:sz="0" w:space="0" w:color="auto"/>
                        <w:bottom w:val="none" w:sz="0" w:space="0" w:color="auto"/>
                        <w:right w:val="none" w:sz="0" w:space="0" w:color="auto"/>
                      </w:divBdr>
                    </w:div>
                    <w:div w:id="538318186">
                      <w:marLeft w:val="0"/>
                      <w:marRight w:val="0"/>
                      <w:marTop w:val="0"/>
                      <w:marBottom w:val="0"/>
                      <w:divBdr>
                        <w:top w:val="none" w:sz="0" w:space="0" w:color="auto"/>
                        <w:left w:val="none" w:sz="0" w:space="0" w:color="auto"/>
                        <w:bottom w:val="none" w:sz="0" w:space="0" w:color="auto"/>
                        <w:right w:val="none" w:sz="0" w:space="0" w:color="auto"/>
                      </w:divBdr>
                    </w:div>
                    <w:div w:id="546767918">
                      <w:marLeft w:val="0"/>
                      <w:marRight w:val="0"/>
                      <w:marTop w:val="0"/>
                      <w:marBottom w:val="0"/>
                      <w:divBdr>
                        <w:top w:val="none" w:sz="0" w:space="0" w:color="auto"/>
                        <w:left w:val="none" w:sz="0" w:space="0" w:color="auto"/>
                        <w:bottom w:val="none" w:sz="0" w:space="0" w:color="auto"/>
                        <w:right w:val="none" w:sz="0" w:space="0" w:color="auto"/>
                      </w:divBdr>
                    </w:div>
                    <w:div w:id="558051721">
                      <w:marLeft w:val="0"/>
                      <w:marRight w:val="0"/>
                      <w:marTop w:val="0"/>
                      <w:marBottom w:val="0"/>
                      <w:divBdr>
                        <w:top w:val="none" w:sz="0" w:space="0" w:color="auto"/>
                        <w:left w:val="none" w:sz="0" w:space="0" w:color="auto"/>
                        <w:bottom w:val="none" w:sz="0" w:space="0" w:color="auto"/>
                        <w:right w:val="none" w:sz="0" w:space="0" w:color="auto"/>
                      </w:divBdr>
                    </w:div>
                    <w:div w:id="561989804">
                      <w:marLeft w:val="0"/>
                      <w:marRight w:val="0"/>
                      <w:marTop w:val="0"/>
                      <w:marBottom w:val="0"/>
                      <w:divBdr>
                        <w:top w:val="none" w:sz="0" w:space="0" w:color="auto"/>
                        <w:left w:val="none" w:sz="0" w:space="0" w:color="auto"/>
                        <w:bottom w:val="none" w:sz="0" w:space="0" w:color="auto"/>
                        <w:right w:val="none" w:sz="0" w:space="0" w:color="auto"/>
                      </w:divBdr>
                    </w:div>
                    <w:div w:id="629821739">
                      <w:marLeft w:val="0"/>
                      <w:marRight w:val="0"/>
                      <w:marTop w:val="0"/>
                      <w:marBottom w:val="0"/>
                      <w:divBdr>
                        <w:top w:val="none" w:sz="0" w:space="0" w:color="auto"/>
                        <w:left w:val="none" w:sz="0" w:space="0" w:color="auto"/>
                        <w:bottom w:val="none" w:sz="0" w:space="0" w:color="auto"/>
                        <w:right w:val="none" w:sz="0" w:space="0" w:color="auto"/>
                      </w:divBdr>
                    </w:div>
                    <w:div w:id="657272042">
                      <w:marLeft w:val="0"/>
                      <w:marRight w:val="0"/>
                      <w:marTop w:val="0"/>
                      <w:marBottom w:val="0"/>
                      <w:divBdr>
                        <w:top w:val="none" w:sz="0" w:space="0" w:color="auto"/>
                        <w:left w:val="none" w:sz="0" w:space="0" w:color="auto"/>
                        <w:bottom w:val="none" w:sz="0" w:space="0" w:color="auto"/>
                        <w:right w:val="none" w:sz="0" w:space="0" w:color="auto"/>
                      </w:divBdr>
                    </w:div>
                    <w:div w:id="746802361">
                      <w:marLeft w:val="0"/>
                      <w:marRight w:val="0"/>
                      <w:marTop w:val="0"/>
                      <w:marBottom w:val="0"/>
                      <w:divBdr>
                        <w:top w:val="none" w:sz="0" w:space="0" w:color="auto"/>
                        <w:left w:val="none" w:sz="0" w:space="0" w:color="auto"/>
                        <w:bottom w:val="none" w:sz="0" w:space="0" w:color="auto"/>
                        <w:right w:val="none" w:sz="0" w:space="0" w:color="auto"/>
                      </w:divBdr>
                    </w:div>
                    <w:div w:id="805857508">
                      <w:marLeft w:val="0"/>
                      <w:marRight w:val="0"/>
                      <w:marTop w:val="0"/>
                      <w:marBottom w:val="0"/>
                      <w:divBdr>
                        <w:top w:val="none" w:sz="0" w:space="0" w:color="auto"/>
                        <w:left w:val="none" w:sz="0" w:space="0" w:color="auto"/>
                        <w:bottom w:val="none" w:sz="0" w:space="0" w:color="auto"/>
                        <w:right w:val="none" w:sz="0" w:space="0" w:color="auto"/>
                      </w:divBdr>
                    </w:div>
                    <w:div w:id="942302376">
                      <w:marLeft w:val="0"/>
                      <w:marRight w:val="0"/>
                      <w:marTop w:val="0"/>
                      <w:marBottom w:val="0"/>
                      <w:divBdr>
                        <w:top w:val="none" w:sz="0" w:space="0" w:color="auto"/>
                        <w:left w:val="none" w:sz="0" w:space="0" w:color="auto"/>
                        <w:bottom w:val="none" w:sz="0" w:space="0" w:color="auto"/>
                        <w:right w:val="none" w:sz="0" w:space="0" w:color="auto"/>
                      </w:divBdr>
                    </w:div>
                    <w:div w:id="957031794">
                      <w:marLeft w:val="0"/>
                      <w:marRight w:val="0"/>
                      <w:marTop w:val="0"/>
                      <w:marBottom w:val="0"/>
                      <w:divBdr>
                        <w:top w:val="none" w:sz="0" w:space="0" w:color="auto"/>
                        <w:left w:val="none" w:sz="0" w:space="0" w:color="auto"/>
                        <w:bottom w:val="none" w:sz="0" w:space="0" w:color="auto"/>
                        <w:right w:val="none" w:sz="0" w:space="0" w:color="auto"/>
                      </w:divBdr>
                    </w:div>
                    <w:div w:id="964122241">
                      <w:marLeft w:val="0"/>
                      <w:marRight w:val="0"/>
                      <w:marTop w:val="0"/>
                      <w:marBottom w:val="0"/>
                      <w:divBdr>
                        <w:top w:val="none" w:sz="0" w:space="0" w:color="auto"/>
                        <w:left w:val="none" w:sz="0" w:space="0" w:color="auto"/>
                        <w:bottom w:val="none" w:sz="0" w:space="0" w:color="auto"/>
                        <w:right w:val="none" w:sz="0" w:space="0" w:color="auto"/>
                      </w:divBdr>
                    </w:div>
                    <w:div w:id="1020162225">
                      <w:marLeft w:val="0"/>
                      <w:marRight w:val="0"/>
                      <w:marTop w:val="0"/>
                      <w:marBottom w:val="0"/>
                      <w:divBdr>
                        <w:top w:val="none" w:sz="0" w:space="0" w:color="auto"/>
                        <w:left w:val="none" w:sz="0" w:space="0" w:color="auto"/>
                        <w:bottom w:val="none" w:sz="0" w:space="0" w:color="auto"/>
                        <w:right w:val="none" w:sz="0" w:space="0" w:color="auto"/>
                      </w:divBdr>
                    </w:div>
                    <w:div w:id="1085565724">
                      <w:marLeft w:val="0"/>
                      <w:marRight w:val="0"/>
                      <w:marTop w:val="0"/>
                      <w:marBottom w:val="0"/>
                      <w:divBdr>
                        <w:top w:val="none" w:sz="0" w:space="0" w:color="auto"/>
                        <w:left w:val="none" w:sz="0" w:space="0" w:color="auto"/>
                        <w:bottom w:val="none" w:sz="0" w:space="0" w:color="auto"/>
                        <w:right w:val="none" w:sz="0" w:space="0" w:color="auto"/>
                      </w:divBdr>
                    </w:div>
                    <w:div w:id="1176382736">
                      <w:marLeft w:val="0"/>
                      <w:marRight w:val="0"/>
                      <w:marTop w:val="0"/>
                      <w:marBottom w:val="0"/>
                      <w:divBdr>
                        <w:top w:val="none" w:sz="0" w:space="0" w:color="auto"/>
                        <w:left w:val="none" w:sz="0" w:space="0" w:color="auto"/>
                        <w:bottom w:val="none" w:sz="0" w:space="0" w:color="auto"/>
                        <w:right w:val="none" w:sz="0" w:space="0" w:color="auto"/>
                      </w:divBdr>
                    </w:div>
                    <w:div w:id="1189098748">
                      <w:marLeft w:val="0"/>
                      <w:marRight w:val="0"/>
                      <w:marTop w:val="0"/>
                      <w:marBottom w:val="0"/>
                      <w:divBdr>
                        <w:top w:val="none" w:sz="0" w:space="0" w:color="auto"/>
                        <w:left w:val="none" w:sz="0" w:space="0" w:color="auto"/>
                        <w:bottom w:val="none" w:sz="0" w:space="0" w:color="auto"/>
                        <w:right w:val="none" w:sz="0" w:space="0" w:color="auto"/>
                      </w:divBdr>
                    </w:div>
                    <w:div w:id="1240334612">
                      <w:marLeft w:val="0"/>
                      <w:marRight w:val="0"/>
                      <w:marTop w:val="0"/>
                      <w:marBottom w:val="0"/>
                      <w:divBdr>
                        <w:top w:val="none" w:sz="0" w:space="0" w:color="auto"/>
                        <w:left w:val="none" w:sz="0" w:space="0" w:color="auto"/>
                        <w:bottom w:val="none" w:sz="0" w:space="0" w:color="auto"/>
                        <w:right w:val="none" w:sz="0" w:space="0" w:color="auto"/>
                      </w:divBdr>
                    </w:div>
                    <w:div w:id="1314069605">
                      <w:marLeft w:val="0"/>
                      <w:marRight w:val="0"/>
                      <w:marTop w:val="0"/>
                      <w:marBottom w:val="0"/>
                      <w:divBdr>
                        <w:top w:val="none" w:sz="0" w:space="0" w:color="auto"/>
                        <w:left w:val="none" w:sz="0" w:space="0" w:color="auto"/>
                        <w:bottom w:val="none" w:sz="0" w:space="0" w:color="auto"/>
                        <w:right w:val="none" w:sz="0" w:space="0" w:color="auto"/>
                      </w:divBdr>
                    </w:div>
                    <w:div w:id="1371884128">
                      <w:marLeft w:val="0"/>
                      <w:marRight w:val="0"/>
                      <w:marTop w:val="0"/>
                      <w:marBottom w:val="0"/>
                      <w:divBdr>
                        <w:top w:val="none" w:sz="0" w:space="0" w:color="auto"/>
                        <w:left w:val="none" w:sz="0" w:space="0" w:color="auto"/>
                        <w:bottom w:val="none" w:sz="0" w:space="0" w:color="auto"/>
                        <w:right w:val="none" w:sz="0" w:space="0" w:color="auto"/>
                      </w:divBdr>
                    </w:div>
                    <w:div w:id="1395156229">
                      <w:marLeft w:val="0"/>
                      <w:marRight w:val="0"/>
                      <w:marTop w:val="0"/>
                      <w:marBottom w:val="0"/>
                      <w:divBdr>
                        <w:top w:val="none" w:sz="0" w:space="0" w:color="auto"/>
                        <w:left w:val="none" w:sz="0" w:space="0" w:color="auto"/>
                        <w:bottom w:val="none" w:sz="0" w:space="0" w:color="auto"/>
                        <w:right w:val="none" w:sz="0" w:space="0" w:color="auto"/>
                      </w:divBdr>
                    </w:div>
                    <w:div w:id="1539927655">
                      <w:marLeft w:val="0"/>
                      <w:marRight w:val="0"/>
                      <w:marTop w:val="0"/>
                      <w:marBottom w:val="0"/>
                      <w:divBdr>
                        <w:top w:val="none" w:sz="0" w:space="0" w:color="auto"/>
                        <w:left w:val="none" w:sz="0" w:space="0" w:color="auto"/>
                        <w:bottom w:val="none" w:sz="0" w:space="0" w:color="auto"/>
                        <w:right w:val="none" w:sz="0" w:space="0" w:color="auto"/>
                      </w:divBdr>
                    </w:div>
                    <w:div w:id="1540319263">
                      <w:marLeft w:val="0"/>
                      <w:marRight w:val="0"/>
                      <w:marTop w:val="0"/>
                      <w:marBottom w:val="0"/>
                      <w:divBdr>
                        <w:top w:val="none" w:sz="0" w:space="0" w:color="auto"/>
                        <w:left w:val="none" w:sz="0" w:space="0" w:color="auto"/>
                        <w:bottom w:val="none" w:sz="0" w:space="0" w:color="auto"/>
                        <w:right w:val="none" w:sz="0" w:space="0" w:color="auto"/>
                      </w:divBdr>
                    </w:div>
                    <w:div w:id="1603226179">
                      <w:marLeft w:val="0"/>
                      <w:marRight w:val="0"/>
                      <w:marTop w:val="0"/>
                      <w:marBottom w:val="0"/>
                      <w:divBdr>
                        <w:top w:val="none" w:sz="0" w:space="0" w:color="auto"/>
                        <w:left w:val="none" w:sz="0" w:space="0" w:color="auto"/>
                        <w:bottom w:val="none" w:sz="0" w:space="0" w:color="auto"/>
                        <w:right w:val="none" w:sz="0" w:space="0" w:color="auto"/>
                      </w:divBdr>
                    </w:div>
                    <w:div w:id="1604218581">
                      <w:marLeft w:val="0"/>
                      <w:marRight w:val="0"/>
                      <w:marTop w:val="0"/>
                      <w:marBottom w:val="0"/>
                      <w:divBdr>
                        <w:top w:val="none" w:sz="0" w:space="0" w:color="auto"/>
                        <w:left w:val="none" w:sz="0" w:space="0" w:color="auto"/>
                        <w:bottom w:val="none" w:sz="0" w:space="0" w:color="auto"/>
                        <w:right w:val="none" w:sz="0" w:space="0" w:color="auto"/>
                      </w:divBdr>
                    </w:div>
                    <w:div w:id="1635408839">
                      <w:marLeft w:val="0"/>
                      <w:marRight w:val="0"/>
                      <w:marTop w:val="0"/>
                      <w:marBottom w:val="0"/>
                      <w:divBdr>
                        <w:top w:val="none" w:sz="0" w:space="0" w:color="auto"/>
                        <w:left w:val="none" w:sz="0" w:space="0" w:color="auto"/>
                        <w:bottom w:val="none" w:sz="0" w:space="0" w:color="auto"/>
                        <w:right w:val="none" w:sz="0" w:space="0" w:color="auto"/>
                      </w:divBdr>
                    </w:div>
                    <w:div w:id="1710228224">
                      <w:marLeft w:val="0"/>
                      <w:marRight w:val="0"/>
                      <w:marTop w:val="0"/>
                      <w:marBottom w:val="0"/>
                      <w:divBdr>
                        <w:top w:val="none" w:sz="0" w:space="0" w:color="auto"/>
                        <w:left w:val="none" w:sz="0" w:space="0" w:color="auto"/>
                        <w:bottom w:val="none" w:sz="0" w:space="0" w:color="auto"/>
                        <w:right w:val="none" w:sz="0" w:space="0" w:color="auto"/>
                      </w:divBdr>
                    </w:div>
                    <w:div w:id="1954046709">
                      <w:marLeft w:val="0"/>
                      <w:marRight w:val="0"/>
                      <w:marTop w:val="0"/>
                      <w:marBottom w:val="0"/>
                      <w:divBdr>
                        <w:top w:val="none" w:sz="0" w:space="0" w:color="auto"/>
                        <w:left w:val="none" w:sz="0" w:space="0" w:color="auto"/>
                        <w:bottom w:val="none" w:sz="0" w:space="0" w:color="auto"/>
                        <w:right w:val="none" w:sz="0" w:space="0" w:color="auto"/>
                      </w:divBdr>
                    </w:div>
                    <w:div w:id="1964849406">
                      <w:marLeft w:val="0"/>
                      <w:marRight w:val="0"/>
                      <w:marTop w:val="0"/>
                      <w:marBottom w:val="0"/>
                      <w:divBdr>
                        <w:top w:val="none" w:sz="0" w:space="0" w:color="auto"/>
                        <w:left w:val="none" w:sz="0" w:space="0" w:color="auto"/>
                        <w:bottom w:val="none" w:sz="0" w:space="0" w:color="auto"/>
                        <w:right w:val="none" w:sz="0" w:space="0" w:color="auto"/>
                      </w:divBdr>
                    </w:div>
                    <w:div w:id="1999189954">
                      <w:marLeft w:val="0"/>
                      <w:marRight w:val="0"/>
                      <w:marTop w:val="0"/>
                      <w:marBottom w:val="0"/>
                      <w:divBdr>
                        <w:top w:val="none" w:sz="0" w:space="0" w:color="auto"/>
                        <w:left w:val="none" w:sz="0" w:space="0" w:color="auto"/>
                        <w:bottom w:val="none" w:sz="0" w:space="0" w:color="auto"/>
                        <w:right w:val="none" w:sz="0" w:space="0" w:color="auto"/>
                      </w:divBdr>
                    </w:div>
                    <w:div w:id="2009483231">
                      <w:marLeft w:val="0"/>
                      <w:marRight w:val="0"/>
                      <w:marTop w:val="0"/>
                      <w:marBottom w:val="0"/>
                      <w:divBdr>
                        <w:top w:val="none" w:sz="0" w:space="0" w:color="auto"/>
                        <w:left w:val="none" w:sz="0" w:space="0" w:color="auto"/>
                        <w:bottom w:val="none" w:sz="0" w:space="0" w:color="auto"/>
                        <w:right w:val="none" w:sz="0" w:space="0" w:color="auto"/>
                      </w:divBdr>
                    </w:div>
                    <w:div w:id="2074347939">
                      <w:marLeft w:val="0"/>
                      <w:marRight w:val="0"/>
                      <w:marTop w:val="0"/>
                      <w:marBottom w:val="0"/>
                      <w:divBdr>
                        <w:top w:val="none" w:sz="0" w:space="0" w:color="auto"/>
                        <w:left w:val="none" w:sz="0" w:space="0" w:color="auto"/>
                        <w:bottom w:val="none" w:sz="0" w:space="0" w:color="auto"/>
                        <w:right w:val="none" w:sz="0" w:space="0" w:color="auto"/>
                      </w:divBdr>
                    </w:div>
                    <w:div w:id="2090686501">
                      <w:marLeft w:val="0"/>
                      <w:marRight w:val="0"/>
                      <w:marTop w:val="0"/>
                      <w:marBottom w:val="0"/>
                      <w:divBdr>
                        <w:top w:val="none" w:sz="0" w:space="0" w:color="auto"/>
                        <w:left w:val="none" w:sz="0" w:space="0" w:color="auto"/>
                        <w:bottom w:val="none" w:sz="0" w:space="0" w:color="auto"/>
                        <w:right w:val="none" w:sz="0" w:space="0" w:color="auto"/>
                      </w:divBdr>
                    </w:div>
                    <w:div w:id="2108501368">
                      <w:marLeft w:val="0"/>
                      <w:marRight w:val="0"/>
                      <w:marTop w:val="0"/>
                      <w:marBottom w:val="0"/>
                      <w:divBdr>
                        <w:top w:val="none" w:sz="0" w:space="0" w:color="auto"/>
                        <w:left w:val="none" w:sz="0" w:space="0" w:color="auto"/>
                        <w:bottom w:val="none" w:sz="0" w:space="0" w:color="auto"/>
                        <w:right w:val="none" w:sz="0" w:space="0" w:color="auto"/>
                      </w:divBdr>
                    </w:div>
                  </w:divsChild>
                </w:div>
                <w:div w:id="1132167124">
                  <w:marLeft w:val="0"/>
                  <w:marRight w:val="0"/>
                  <w:marTop w:val="0"/>
                  <w:marBottom w:val="0"/>
                  <w:divBdr>
                    <w:top w:val="none" w:sz="0" w:space="0" w:color="auto"/>
                    <w:left w:val="none" w:sz="0" w:space="0" w:color="auto"/>
                    <w:bottom w:val="none" w:sz="0" w:space="0" w:color="auto"/>
                    <w:right w:val="none" w:sz="0" w:space="0" w:color="auto"/>
                  </w:divBdr>
                  <w:divsChild>
                    <w:div w:id="58673923">
                      <w:marLeft w:val="0"/>
                      <w:marRight w:val="0"/>
                      <w:marTop w:val="0"/>
                      <w:marBottom w:val="0"/>
                      <w:divBdr>
                        <w:top w:val="none" w:sz="0" w:space="0" w:color="auto"/>
                        <w:left w:val="none" w:sz="0" w:space="0" w:color="auto"/>
                        <w:bottom w:val="none" w:sz="0" w:space="0" w:color="auto"/>
                        <w:right w:val="none" w:sz="0" w:space="0" w:color="auto"/>
                      </w:divBdr>
                    </w:div>
                  </w:divsChild>
                </w:div>
                <w:div w:id="1529298132">
                  <w:marLeft w:val="0"/>
                  <w:marRight w:val="0"/>
                  <w:marTop w:val="0"/>
                  <w:marBottom w:val="0"/>
                  <w:divBdr>
                    <w:top w:val="none" w:sz="0" w:space="0" w:color="auto"/>
                    <w:left w:val="none" w:sz="0" w:space="0" w:color="auto"/>
                    <w:bottom w:val="none" w:sz="0" w:space="0" w:color="auto"/>
                    <w:right w:val="none" w:sz="0" w:space="0" w:color="auto"/>
                  </w:divBdr>
                  <w:divsChild>
                    <w:div w:id="105272625">
                      <w:marLeft w:val="0"/>
                      <w:marRight w:val="0"/>
                      <w:marTop w:val="0"/>
                      <w:marBottom w:val="0"/>
                      <w:divBdr>
                        <w:top w:val="none" w:sz="0" w:space="0" w:color="auto"/>
                        <w:left w:val="none" w:sz="0" w:space="0" w:color="auto"/>
                        <w:bottom w:val="none" w:sz="0" w:space="0" w:color="auto"/>
                        <w:right w:val="none" w:sz="0" w:space="0" w:color="auto"/>
                      </w:divBdr>
                    </w:div>
                    <w:div w:id="247932116">
                      <w:marLeft w:val="0"/>
                      <w:marRight w:val="0"/>
                      <w:marTop w:val="0"/>
                      <w:marBottom w:val="0"/>
                      <w:divBdr>
                        <w:top w:val="none" w:sz="0" w:space="0" w:color="auto"/>
                        <w:left w:val="none" w:sz="0" w:space="0" w:color="auto"/>
                        <w:bottom w:val="none" w:sz="0" w:space="0" w:color="auto"/>
                        <w:right w:val="none" w:sz="0" w:space="0" w:color="auto"/>
                      </w:divBdr>
                    </w:div>
                    <w:div w:id="276910485">
                      <w:marLeft w:val="0"/>
                      <w:marRight w:val="0"/>
                      <w:marTop w:val="0"/>
                      <w:marBottom w:val="0"/>
                      <w:divBdr>
                        <w:top w:val="none" w:sz="0" w:space="0" w:color="auto"/>
                        <w:left w:val="none" w:sz="0" w:space="0" w:color="auto"/>
                        <w:bottom w:val="none" w:sz="0" w:space="0" w:color="auto"/>
                        <w:right w:val="none" w:sz="0" w:space="0" w:color="auto"/>
                      </w:divBdr>
                    </w:div>
                    <w:div w:id="713963204">
                      <w:marLeft w:val="0"/>
                      <w:marRight w:val="0"/>
                      <w:marTop w:val="0"/>
                      <w:marBottom w:val="0"/>
                      <w:divBdr>
                        <w:top w:val="none" w:sz="0" w:space="0" w:color="auto"/>
                        <w:left w:val="none" w:sz="0" w:space="0" w:color="auto"/>
                        <w:bottom w:val="none" w:sz="0" w:space="0" w:color="auto"/>
                        <w:right w:val="none" w:sz="0" w:space="0" w:color="auto"/>
                      </w:divBdr>
                    </w:div>
                    <w:div w:id="793866254">
                      <w:marLeft w:val="0"/>
                      <w:marRight w:val="0"/>
                      <w:marTop w:val="0"/>
                      <w:marBottom w:val="0"/>
                      <w:divBdr>
                        <w:top w:val="none" w:sz="0" w:space="0" w:color="auto"/>
                        <w:left w:val="none" w:sz="0" w:space="0" w:color="auto"/>
                        <w:bottom w:val="none" w:sz="0" w:space="0" w:color="auto"/>
                        <w:right w:val="none" w:sz="0" w:space="0" w:color="auto"/>
                      </w:divBdr>
                    </w:div>
                    <w:div w:id="933905410">
                      <w:marLeft w:val="0"/>
                      <w:marRight w:val="0"/>
                      <w:marTop w:val="0"/>
                      <w:marBottom w:val="0"/>
                      <w:divBdr>
                        <w:top w:val="none" w:sz="0" w:space="0" w:color="auto"/>
                        <w:left w:val="none" w:sz="0" w:space="0" w:color="auto"/>
                        <w:bottom w:val="none" w:sz="0" w:space="0" w:color="auto"/>
                        <w:right w:val="none" w:sz="0" w:space="0" w:color="auto"/>
                      </w:divBdr>
                    </w:div>
                    <w:div w:id="1059012898">
                      <w:marLeft w:val="0"/>
                      <w:marRight w:val="0"/>
                      <w:marTop w:val="0"/>
                      <w:marBottom w:val="0"/>
                      <w:divBdr>
                        <w:top w:val="none" w:sz="0" w:space="0" w:color="auto"/>
                        <w:left w:val="none" w:sz="0" w:space="0" w:color="auto"/>
                        <w:bottom w:val="none" w:sz="0" w:space="0" w:color="auto"/>
                        <w:right w:val="none" w:sz="0" w:space="0" w:color="auto"/>
                      </w:divBdr>
                    </w:div>
                    <w:div w:id="1128357006">
                      <w:marLeft w:val="0"/>
                      <w:marRight w:val="0"/>
                      <w:marTop w:val="0"/>
                      <w:marBottom w:val="0"/>
                      <w:divBdr>
                        <w:top w:val="none" w:sz="0" w:space="0" w:color="auto"/>
                        <w:left w:val="none" w:sz="0" w:space="0" w:color="auto"/>
                        <w:bottom w:val="none" w:sz="0" w:space="0" w:color="auto"/>
                        <w:right w:val="none" w:sz="0" w:space="0" w:color="auto"/>
                      </w:divBdr>
                    </w:div>
                    <w:div w:id="1276520698">
                      <w:marLeft w:val="0"/>
                      <w:marRight w:val="0"/>
                      <w:marTop w:val="0"/>
                      <w:marBottom w:val="0"/>
                      <w:divBdr>
                        <w:top w:val="none" w:sz="0" w:space="0" w:color="auto"/>
                        <w:left w:val="none" w:sz="0" w:space="0" w:color="auto"/>
                        <w:bottom w:val="none" w:sz="0" w:space="0" w:color="auto"/>
                        <w:right w:val="none" w:sz="0" w:space="0" w:color="auto"/>
                      </w:divBdr>
                    </w:div>
                    <w:div w:id="1279213434">
                      <w:marLeft w:val="0"/>
                      <w:marRight w:val="0"/>
                      <w:marTop w:val="0"/>
                      <w:marBottom w:val="0"/>
                      <w:divBdr>
                        <w:top w:val="none" w:sz="0" w:space="0" w:color="auto"/>
                        <w:left w:val="none" w:sz="0" w:space="0" w:color="auto"/>
                        <w:bottom w:val="none" w:sz="0" w:space="0" w:color="auto"/>
                        <w:right w:val="none" w:sz="0" w:space="0" w:color="auto"/>
                      </w:divBdr>
                    </w:div>
                    <w:div w:id="1374378586">
                      <w:marLeft w:val="0"/>
                      <w:marRight w:val="0"/>
                      <w:marTop w:val="0"/>
                      <w:marBottom w:val="0"/>
                      <w:divBdr>
                        <w:top w:val="none" w:sz="0" w:space="0" w:color="auto"/>
                        <w:left w:val="none" w:sz="0" w:space="0" w:color="auto"/>
                        <w:bottom w:val="none" w:sz="0" w:space="0" w:color="auto"/>
                        <w:right w:val="none" w:sz="0" w:space="0" w:color="auto"/>
                      </w:divBdr>
                    </w:div>
                    <w:div w:id="1433936703">
                      <w:marLeft w:val="0"/>
                      <w:marRight w:val="0"/>
                      <w:marTop w:val="0"/>
                      <w:marBottom w:val="0"/>
                      <w:divBdr>
                        <w:top w:val="none" w:sz="0" w:space="0" w:color="auto"/>
                        <w:left w:val="none" w:sz="0" w:space="0" w:color="auto"/>
                        <w:bottom w:val="none" w:sz="0" w:space="0" w:color="auto"/>
                        <w:right w:val="none" w:sz="0" w:space="0" w:color="auto"/>
                      </w:divBdr>
                    </w:div>
                    <w:div w:id="2002392289">
                      <w:marLeft w:val="0"/>
                      <w:marRight w:val="0"/>
                      <w:marTop w:val="0"/>
                      <w:marBottom w:val="0"/>
                      <w:divBdr>
                        <w:top w:val="none" w:sz="0" w:space="0" w:color="auto"/>
                        <w:left w:val="none" w:sz="0" w:space="0" w:color="auto"/>
                        <w:bottom w:val="none" w:sz="0" w:space="0" w:color="auto"/>
                        <w:right w:val="none" w:sz="0" w:space="0" w:color="auto"/>
                      </w:divBdr>
                    </w:div>
                    <w:div w:id="2140950536">
                      <w:marLeft w:val="0"/>
                      <w:marRight w:val="0"/>
                      <w:marTop w:val="0"/>
                      <w:marBottom w:val="0"/>
                      <w:divBdr>
                        <w:top w:val="none" w:sz="0" w:space="0" w:color="auto"/>
                        <w:left w:val="none" w:sz="0" w:space="0" w:color="auto"/>
                        <w:bottom w:val="none" w:sz="0" w:space="0" w:color="auto"/>
                        <w:right w:val="none" w:sz="0" w:space="0" w:color="auto"/>
                      </w:divBdr>
                    </w:div>
                  </w:divsChild>
                </w:div>
                <w:div w:id="1991711529">
                  <w:marLeft w:val="0"/>
                  <w:marRight w:val="0"/>
                  <w:marTop w:val="0"/>
                  <w:marBottom w:val="0"/>
                  <w:divBdr>
                    <w:top w:val="none" w:sz="0" w:space="0" w:color="auto"/>
                    <w:left w:val="none" w:sz="0" w:space="0" w:color="auto"/>
                    <w:bottom w:val="none" w:sz="0" w:space="0" w:color="auto"/>
                    <w:right w:val="none" w:sz="0" w:space="0" w:color="auto"/>
                  </w:divBdr>
                  <w:divsChild>
                    <w:div w:id="1730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9812">
      <w:bodyDiv w:val="1"/>
      <w:marLeft w:val="0"/>
      <w:marRight w:val="0"/>
      <w:marTop w:val="0"/>
      <w:marBottom w:val="0"/>
      <w:divBdr>
        <w:top w:val="none" w:sz="0" w:space="0" w:color="auto"/>
        <w:left w:val="none" w:sz="0" w:space="0" w:color="auto"/>
        <w:bottom w:val="none" w:sz="0" w:space="0" w:color="auto"/>
        <w:right w:val="none" w:sz="0" w:space="0" w:color="auto"/>
      </w:divBdr>
      <w:divsChild>
        <w:div w:id="235894589">
          <w:marLeft w:val="0"/>
          <w:marRight w:val="0"/>
          <w:marTop w:val="0"/>
          <w:marBottom w:val="0"/>
          <w:divBdr>
            <w:top w:val="none" w:sz="0" w:space="0" w:color="auto"/>
            <w:left w:val="none" w:sz="0" w:space="0" w:color="auto"/>
            <w:bottom w:val="none" w:sz="0" w:space="0" w:color="auto"/>
            <w:right w:val="none" w:sz="0" w:space="0" w:color="auto"/>
          </w:divBdr>
          <w:divsChild>
            <w:div w:id="180048665">
              <w:marLeft w:val="0"/>
              <w:marRight w:val="0"/>
              <w:marTop w:val="0"/>
              <w:marBottom w:val="0"/>
              <w:divBdr>
                <w:top w:val="none" w:sz="0" w:space="0" w:color="auto"/>
                <w:left w:val="none" w:sz="0" w:space="0" w:color="auto"/>
                <w:bottom w:val="none" w:sz="0" w:space="0" w:color="auto"/>
                <w:right w:val="none" w:sz="0" w:space="0" w:color="auto"/>
              </w:divBdr>
              <w:divsChild>
                <w:div w:id="2081096831">
                  <w:marLeft w:val="0"/>
                  <w:marRight w:val="0"/>
                  <w:marTop w:val="0"/>
                  <w:marBottom w:val="0"/>
                  <w:divBdr>
                    <w:top w:val="none" w:sz="0" w:space="0" w:color="auto"/>
                    <w:left w:val="none" w:sz="0" w:space="0" w:color="auto"/>
                    <w:bottom w:val="none" w:sz="0" w:space="0" w:color="auto"/>
                    <w:right w:val="none" w:sz="0" w:space="0" w:color="auto"/>
                  </w:divBdr>
                  <w:divsChild>
                    <w:div w:id="3082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iris/handle/10665/2589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Props1.xml><?xml version="1.0" encoding="utf-8"?>
<ds:datastoreItem xmlns:ds="http://schemas.openxmlformats.org/officeDocument/2006/customXml" ds:itemID="{0363A746-65E4-4F05-ADB3-DA8AC82757EF}">
  <ds:schemaRefs>
    <ds:schemaRef ds:uri="http://schemas.openxmlformats.org/officeDocument/2006/bibliography"/>
  </ds:schemaRefs>
</ds:datastoreItem>
</file>

<file path=customXml/itemProps2.xml><?xml version="1.0" encoding="utf-8"?>
<ds:datastoreItem xmlns:ds="http://schemas.openxmlformats.org/officeDocument/2006/customXml" ds:itemID="{883C4169-A926-4756-8763-93E05F961409}"/>
</file>

<file path=customXml/itemProps3.xml><?xml version="1.0" encoding="utf-8"?>
<ds:datastoreItem xmlns:ds="http://schemas.openxmlformats.org/officeDocument/2006/customXml" ds:itemID="{067CE9CB-824E-4D72-814B-2960EA8ECF75}">
  <ds:schemaRefs>
    <ds:schemaRef ds:uri="http://schemas.microsoft.com/sharepoint/v3/contenttype/forms"/>
  </ds:schemaRefs>
</ds:datastoreItem>
</file>

<file path=customXml/itemProps4.xml><?xml version="1.0" encoding="utf-8"?>
<ds:datastoreItem xmlns:ds="http://schemas.openxmlformats.org/officeDocument/2006/customXml" ds:itemID="{E1F816F6-7875-4211-9C0F-B629602080DA}">
  <ds:schemaRefs>
    <ds:schemaRef ds:uri="http://purl.org/dc/dcmitype/"/>
    <ds:schemaRef ds:uri="http://schemas.microsoft.com/office/infopath/2007/PartnerControls"/>
    <ds:schemaRef ds:uri="57d60e0b-bbcc-4e8c-ae17-1bc07bf7b2a6"/>
    <ds:schemaRef ds:uri="http://purl.org/dc/elements/1.1/"/>
    <ds:schemaRef ds:uri="http://schemas.microsoft.com/office/2006/metadata/properties"/>
    <ds:schemaRef ds:uri="http://schemas.microsoft.com/office/2006/documentManagement/types"/>
    <ds:schemaRef ds:uri="http://purl.org/dc/terms/"/>
    <ds:schemaRef ds:uri="20c1abfa-485b-41c9-a329-38772ca1fd48"/>
    <ds:schemaRef ds:uri="http://schemas.openxmlformats.org/package/2006/metadata/core-properties"/>
    <ds:schemaRef ds:uri="d1dc8e9d-c2d7-4f1e-a8b8-6d152e0fdc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15</Pages>
  <Words>4498</Words>
  <Characters>25642</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30080</CharactersWithSpaces>
  <SharedDoc>false</SharedDoc>
  <HLinks>
    <vt:vector size="6" baseType="variant">
      <vt:variant>
        <vt:i4>7143478</vt:i4>
      </vt:variant>
      <vt:variant>
        <vt:i4>0</vt:i4>
      </vt:variant>
      <vt:variant>
        <vt:i4>0</vt:i4>
      </vt:variant>
      <vt:variant>
        <vt:i4>5</vt:i4>
      </vt:variant>
      <vt:variant>
        <vt:lpwstr>http://www.who.int/iris/handle/10665/258941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 Eva</dc:creator>
  <cp:lastModifiedBy>Marhaba Chaudhry</cp:lastModifiedBy>
  <cp:revision>140</cp:revision>
  <cp:lastPrinted>2020-04-06T08:56:00Z</cp:lastPrinted>
  <dcterms:created xsi:type="dcterms:W3CDTF">2020-02-04T20:28:00Z</dcterms:created>
  <dcterms:modified xsi:type="dcterms:W3CDTF">2024-09-02T14:33:00Z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BStructureCentral">
    <vt:lpwstr>8;#N/A|603d074b-cb2d-4568-af2a-4cd630184ab0</vt:lpwstr>
  </property>
  <property fmtid="{D5CDD505-2E9C-101B-9397-08002B2CF9AE}" pid="3" name="ContentTypeId">
    <vt:lpwstr>0x0101008A725E7E39776844B9FB9FC2FCA9A30F</vt:lpwstr>
  </property>
  <property fmtid="{D5CDD505-2E9C-101B-9397-08002B2CF9AE}" pid="4" name="endTBStructureCountries">
    <vt:lpwstr>6;#N/A|7a4f8743-7bab-4f6a-8a0d-b24596741886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rder">
    <vt:r8>726400</vt:r8>
  </property>
  <property fmtid="{D5CDD505-2E9C-101B-9397-08002B2CF9AE}" pid="10" name="endTBClinicalTrial">
    <vt:lpwstr>endTB</vt:lpwstr>
  </property>
  <property fmtid="{D5CDD505-2E9C-101B-9397-08002B2CF9AE}" pid="11" name="endTBCountry">
    <vt:lpwstr>Central team</vt:lpwstr>
  </property>
  <property fmtid="{D5CDD505-2E9C-101B-9397-08002B2CF9AE}" pid="12" name="endTBStatusDocument">
    <vt:lpwstr>Working</vt:lpwstr>
  </property>
  <property fmtid="{D5CDD505-2E9C-101B-9397-08002B2CF9AE}" pid="13" name="_ExtendedDescription">
    <vt:lpwstr/>
  </property>
  <property fmtid="{D5CDD505-2E9C-101B-9397-08002B2CF9AE}" pid="14" name="b133059517bd4b6ba2826fe941cfd2cb">
    <vt:lpwstr>N/A|7a4f8743-7bab-4f6a-8a0d-b24596741886</vt:lpwstr>
  </property>
  <property fmtid="{D5CDD505-2E9C-101B-9397-08002B2CF9AE}" pid="15" name="ie6fc752e8314f23b9add3aacdf734e2">
    <vt:lpwstr>N/A|603d074b-cb2d-4568-af2a-4cd630184ab0</vt:lpwstr>
  </property>
  <property fmtid="{D5CDD505-2E9C-101B-9397-08002B2CF9AE}" pid="16" name="TriggerFlowInfo">
    <vt:lpwstr/>
  </property>
  <property fmtid="{D5CDD505-2E9C-101B-9397-08002B2CF9AE}" pid="17" name="MediaServiceImageTags">
    <vt:lpwstr/>
  </property>
</Properties>
</file>