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F70C" w14:textId="7845B3CF" w:rsidR="001C192B" w:rsidRDefault="001C192B" w:rsidP="001C192B">
      <w:pPr>
        <w:pStyle w:val="Heading1"/>
        <w:numPr>
          <w:ilvl w:val="0"/>
          <w:numId w:val="0"/>
        </w:numPr>
        <w:ind w:left="360"/>
      </w:pPr>
      <w:bookmarkStart w:id="0" w:name="_Toc166244887"/>
      <w:r w:rsidRPr="00FB6787">
        <w:t>Standard Operating Procedure</w:t>
      </w:r>
      <w:r>
        <w:t>s</w:t>
      </w:r>
      <w:r w:rsidRPr="00FB6787">
        <w:t xml:space="preserve"> for</w:t>
      </w:r>
      <w:r>
        <w:br/>
      </w:r>
      <w:r w:rsidR="006C28EF" w:rsidRPr="00D32519">
        <w:rPr>
          <w:iCs/>
        </w:rPr>
        <w:t>Modus Operandi</w:t>
      </w:r>
      <w:r w:rsidR="006C28EF">
        <w:t xml:space="preserve"> and </w:t>
      </w:r>
      <w:r w:rsidR="00F75060">
        <w:t>Communication with the</w:t>
      </w:r>
      <w:r w:rsidRPr="00FB6787">
        <w:t xml:space="preserve"> Clinical Advisory Committee</w:t>
      </w:r>
      <w:bookmarkEnd w:id="0"/>
    </w:p>
    <w:p w14:paraId="23542CC4" w14:textId="77777777" w:rsidR="00FB6787" w:rsidRPr="00FB6787" w:rsidRDefault="00FB6787" w:rsidP="001635C4">
      <w:pPr>
        <w:tabs>
          <w:tab w:val="center" w:pos="4680"/>
          <w:tab w:val="right" w:pos="9360"/>
        </w:tabs>
        <w:rPr>
          <w:rFonts w:asciiTheme="minorHAnsi" w:hAnsiTheme="minorHAnsi"/>
          <w:b/>
          <w:sz w:val="32"/>
          <w:lang w:val="en-US"/>
        </w:rPr>
      </w:pPr>
    </w:p>
    <w:p w14:paraId="6F4616D8" w14:textId="77777777" w:rsidR="00FB6787" w:rsidRDefault="00FB6787" w:rsidP="001635C4">
      <w:pPr>
        <w:tabs>
          <w:tab w:val="center" w:pos="4680"/>
          <w:tab w:val="right" w:pos="9360"/>
        </w:tabs>
        <w:rPr>
          <w:rFonts w:asciiTheme="minorHAnsi" w:hAnsiTheme="minorHAnsi"/>
          <w:b/>
          <w:lang w:val="en-US"/>
        </w:rPr>
      </w:pP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5495"/>
        <w:gridCol w:w="3894"/>
      </w:tblGrid>
      <w:tr w:rsidR="001635C4" w:rsidRPr="00761B04" w14:paraId="41608AFC" w14:textId="77777777" w:rsidTr="00F14E79">
        <w:tc>
          <w:tcPr>
            <w:tcW w:w="5495" w:type="dxa"/>
            <w:shd w:val="clear" w:color="auto" w:fill="F2F2F2" w:themeFill="background1" w:themeFillShade="F2"/>
          </w:tcPr>
          <w:p w14:paraId="66EE7B0B" w14:textId="3EA00C9C" w:rsidR="001635C4" w:rsidRPr="00761B04" w:rsidRDefault="001635C4" w:rsidP="001635C4">
            <w:r w:rsidRPr="00761B04">
              <w:rPr>
                <w:b/>
              </w:rPr>
              <w:t>SOP Number</w:t>
            </w:r>
            <w:r>
              <w:t>:</w:t>
            </w:r>
            <w:r w:rsidR="00F75060">
              <w:t xml:space="preserve"> SP-024</w:t>
            </w:r>
            <w:r w:rsidR="00993410">
              <w:t>-CT</w:t>
            </w:r>
            <w:r>
              <w:t xml:space="preserve"> </w:t>
            </w:r>
          </w:p>
        </w:tc>
        <w:tc>
          <w:tcPr>
            <w:tcW w:w="3894" w:type="dxa"/>
            <w:shd w:val="clear" w:color="auto" w:fill="F2F2F2" w:themeFill="background1" w:themeFillShade="F2"/>
          </w:tcPr>
          <w:p w14:paraId="65F349BB" w14:textId="053DBEB0" w:rsidR="001635C4" w:rsidRPr="00761B04" w:rsidRDefault="001635C4" w:rsidP="009A7AF1">
            <w:r w:rsidRPr="00761B04">
              <w:rPr>
                <w:b/>
              </w:rPr>
              <w:t>Effective Date</w:t>
            </w:r>
            <w:r w:rsidRPr="00761B04">
              <w:t>:</w:t>
            </w:r>
            <w:r w:rsidR="008F7B3A">
              <w:t xml:space="preserve"> </w:t>
            </w:r>
          </w:p>
        </w:tc>
      </w:tr>
      <w:tr w:rsidR="00F872AE" w:rsidRPr="00CF066E" w14:paraId="49A57E7A" w14:textId="77777777" w:rsidTr="00F14E79">
        <w:tc>
          <w:tcPr>
            <w:tcW w:w="9389" w:type="dxa"/>
            <w:gridSpan w:val="2"/>
            <w:shd w:val="clear" w:color="auto" w:fill="F2F2F2" w:themeFill="background1" w:themeFillShade="F2"/>
          </w:tcPr>
          <w:p w14:paraId="2284545F" w14:textId="7E332EFE" w:rsidR="00F872AE" w:rsidRPr="00F14E79" w:rsidRDefault="00F872AE">
            <w:pPr>
              <w:rPr>
                <w:b/>
                <w:bCs/>
              </w:rPr>
            </w:pPr>
            <w:r w:rsidRPr="009A7AF1">
              <w:rPr>
                <w:b/>
                <w:bCs/>
              </w:rPr>
              <w:t>Version Number and Date</w:t>
            </w:r>
            <w:r w:rsidRPr="00761B04">
              <w:t>:</w:t>
            </w:r>
            <w:r w:rsidR="00F75060">
              <w:t xml:space="preserve"> </w:t>
            </w:r>
            <w:r w:rsidR="006C28EF">
              <w:t>2</w:t>
            </w:r>
            <w:r w:rsidR="00F75060">
              <w:t xml:space="preserve">.0, Date </w:t>
            </w:r>
            <w:r w:rsidR="007E6D9F">
              <w:rPr>
                <w:rFonts w:cs="Arial"/>
              </w:rPr>
              <w:t>02-Sep-2019</w:t>
            </w:r>
          </w:p>
        </w:tc>
      </w:tr>
    </w:tbl>
    <w:p w14:paraId="36528E5B" w14:textId="77777777" w:rsidR="001635C4" w:rsidRPr="00F75060" w:rsidRDefault="001635C4" w:rsidP="001635C4">
      <w:pPr>
        <w:jc w:val="center"/>
        <w:rPr>
          <w:rFonts w:asciiTheme="minorHAnsi" w:hAnsiTheme="minorHAnsi"/>
          <w:b/>
          <w:lang w:val="en-CA"/>
        </w:rPr>
      </w:pPr>
    </w:p>
    <w:p w14:paraId="653AD381" w14:textId="77777777" w:rsidR="001635C4" w:rsidRPr="00CF066E" w:rsidRDefault="001635C4" w:rsidP="001635C4">
      <w:pPr>
        <w:jc w:val="center"/>
        <w:rPr>
          <w:rFonts w:asciiTheme="minorHAnsi" w:hAnsiTheme="minorHAnsi"/>
          <w:b/>
          <w:lang w:val="en-CA"/>
        </w:rPr>
      </w:pPr>
    </w:p>
    <w:sdt>
      <w:sdtPr>
        <w:rPr>
          <w:rFonts w:ascii="Times New Roman" w:eastAsia="PMingLiU" w:hAnsi="Times New Roman" w:cs="Times New Roman"/>
          <w:color w:val="auto"/>
          <w:sz w:val="24"/>
          <w:szCs w:val="24"/>
          <w:lang w:val="fr-FR" w:eastAsia="fr-FR"/>
        </w:rPr>
        <w:id w:val="-14914046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C2CEEDF" w14:textId="4D5BCDCF" w:rsidR="00C650B3" w:rsidRPr="00C650B3" w:rsidRDefault="00C650B3" w:rsidP="00C650B3">
          <w:pPr>
            <w:pStyle w:val="TOCHeading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Table of c</w:t>
          </w:r>
          <w:r w:rsidRPr="00C650B3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ontents</w:t>
          </w:r>
          <w:r w:rsidRPr="00C650B3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C650B3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C650B3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</w:p>
        <w:p w14:paraId="12D4D9B9" w14:textId="56C0340E" w:rsidR="00C650B3" w:rsidRPr="00C650B3" w:rsidRDefault="00000000">
          <w:pPr>
            <w:pStyle w:val="TOC2"/>
            <w:tabs>
              <w:tab w:val="left" w:pos="660"/>
              <w:tab w:val="right" w:leader="dot" w:pos="9060"/>
            </w:tabs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66244889" w:history="1"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  <w:r w:rsidR="00C650B3" w:rsidRPr="00C650B3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PURPOSE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_Toc166244889 \h </w:instrTex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B159AA" w14:textId="7CAD483D" w:rsidR="00C650B3" w:rsidRPr="00C650B3" w:rsidRDefault="00000000">
          <w:pPr>
            <w:pStyle w:val="TOC2"/>
            <w:tabs>
              <w:tab w:val="left" w:pos="660"/>
              <w:tab w:val="right" w:leader="dot" w:pos="9060"/>
            </w:tabs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66244890" w:history="1"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  <w:r w:rsidR="00C650B3" w:rsidRPr="00C650B3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SCOPE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_Toc166244890 \h </w:instrTex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0C97EDC" w14:textId="14B39B06" w:rsidR="00C650B3" w:rsidRPr="00C650B3" w:rsidRDefault="00000000">
          <w:pPr>
            <w:pStyle w:val="TOC2"/>
            <w:tabs>
              <w:tab w:val="left" w:pos="660"/>
              <w:tab w:val="right" w:leader="dot" w:pos="9060"/>
            </w:tabs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66244891" w:history="1"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  <w:r w:rsidR="00C650B3" w:rsidRPr="00C650B3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RESPONSIBLE FUNCTIONS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_Toc166244891 \h </w:instrTex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14AF49" w14:textId="27586D00" w:rsidR="00C650B3" w:rsidRPr="00C650B3" w:rsidRDefault="00000000">
          <w:pPr>
            <w:pStyle w:val="TOC2"/>
            <w:tabs>
              <w:tab w:val="left" w:pos="660"/>
              <w:tab w:val="right" w:leader="dot" w:pos="9060"/>
            </w:tabs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66244892" w:history="1"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  <w:r w:rsidR="00C650B3" w:rsidRPr="00C650B3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DEFINITIONS and ABBREVIATIONS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_Toc166244892 \h </w:instrTex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957CE6" w14:textId="55EE9C9D" w:rsidR="00C650B3" w:rsidRPr="00C650B3" w:rsidRDefault="00000000">
          <w:pPr>
            <w:pStyle w:val="TOC2"/>
            <w:tabs>
              <w:tab w:val="left" w:pos="660"/>
              <w:tab w:val="right" w:leader="dot" w:pos="9060"/>
            </w:tabs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66244893" w:history="1"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  <w:r w:rsidR="00C650B3" w:rsidRPr="00C650B3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PROCEDURE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_Toc166244893 \h </w:instrTex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AE58DA5" w14:textId="6F0D4D64" w:rsidR="00C650B3" w:rsidRPr="00C650B3" w:rsidRDefault="00000000">
          <w:pPr>
            <w:pStyle w:val="TOC3"/>
            <w:tabs>
              <w:tab w:val="left" w:pos="1100"/>
              <w:tab w:val="right" w:leader="dot" w:pos="9060"/>
            </w:tabs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66244894" w:history="1"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5.1</w:t>
            </w:r>
            <w:r w:rsidR="00C650B3" w:rsidRPr="00C650B3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When the site should contact the CAC?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_Toc166244894 \h </w:instrTex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377EA28" w14:textId="18110EBE" w:rsidR="00C650B3" w:rsidRPr="00C650B3" w:rsidRDefault="00000000">
          <w:pPr>
            <w:pStyle w:val="TOC3"/>
            <w:tabs>
              <w:tab w:val="left" w:pos="1100"/>
              <w:tab w:val="right" w:leader="dot" w:pos="9060"/>
            </w:tabs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66244895" w:history="1"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5.2</w:t>
            </w:r>
            <w:r w:rsidR="00C650B3" w:rsidRPr="00C650B3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Flow of requests for advice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_Toc166244895 \h </w:instrTex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5EB3B5" w14:textId="096000F8" w:rsidR="00C650B3" w:rsidRPr="00C650B3" w:rsidRDefault="00000000">
          <w:pPr>
            <w:pStyle w:val="TOC3"/>
            <w:tabs>
              <w:tab w:val="left" w:pos="1100"/>
              <w:tab w:val="right" w:leader="dot" w:pos="9060"/>
            </w:tabs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66244896" w:history="1"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5.3</w:t>
            </w:r>
            <w:r w:rsidR="00C650B3" w:rsidRPr="00C650B3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Subject Line of the Email Query to CAC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_Toc166244896 \h </w:instrTex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2102EB" w14:textId="26378D5A" w:rsidR="00C650B3" w:rsidRPr="00C650B3" w:rsidRDefault="00000000">
          <w:pPr>
            <w:pStyle w:val="TOC3"/>
            <w:tabs>
              <w:tab w:val="left" w:pos="1100"/>
              <w:tab w:val="right" w:leader="dot" w:pos="9060"/>
            </w:tabs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66244897" w:history="1"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5.4</w:t>
            </w:r>
            <w:r w:rsidR="00C650B3" w:rsidRPr="00C650B3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Supporting Information to the Email Query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_Toc166244897 \h </w:instrTex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379B4E2" w14:textId="64768199" w:rsidR="00C650B3" w:rsidRPr="00C650B3" w:rsidRDefault="00000000">
          <w:pPr>
            <w:pStyle w:val="TOC3"/>
            <w:tabs>
              <w:tab w:val="left" w:pos="1100"/>
              <w:tab w:val="right" w:leader="dot" w:pos="9060"/>
            </w:tabs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66244898" w:history="1"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5.5</w:t>
            </w:r>
            <w:r w:rsidR="00C650B3" w:rsidRPr="00C650B3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Decision making process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_Toc166244898 \h </w:instrTex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1D0ED5" w14:textId="6B8CF680" w:rsidR="00C650B3" w:rsidRPr="00C650B3" w:rsidRDefault="00000000">
          <w:pPr>
            <w:pStyle w:val="TOC3"/>
            <w:tabs>
              <w:tab w:val="left" w:pos="1100"/>
              <w:tab w:val="right" w:leader="dot" w:pos="9060"/>
            </w:tabs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66244899" w:history="1"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5.6</w:t>
            </w:r>
            <w:r w:rsidR="00C650B3" w:rsidRPr="00C650B3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Feedback from the CAC to the site PI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_Toc166244899 \h </w:instrTex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CEB4DA" w14:textId="33ABCD34" w:rsidR="00C650B3" w:rsidRPr="00C650B3" w:rsidRDefault="00000000">
          <w:pPr>
            <w:pStyle w:val="TOC3"/>
            <w:tabs>
              <w:tab w:val="left" w:pos="1100"/>
              <w:tab w:val="right" w:leader="dot" w:pos="9060"/>
            </w:tabs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66244900" w:history="1"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5.7</w:t>
            </w:r>
            <w:r w:rsidR="00C650B3" w:rsidRPr="00C650B3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Composition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_Toc166244900 \h </w:instrTex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FD073B" w14:textId="57A365BB" w:rsidR="00C650B3" w:rsidRPr="00C650B3" w:rsidRDefault="00000000">
          <w:pPr>
            <w:pStyle w:val="TOC2"/>
            <w:tabs>
              <w:tab w:val="left" w:pos="660"/>
              <w:tab w:val="right" w:leader="dot" w:pos="9060"/>
            </w:tabs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66244901" w:history="1"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  <w:r w:rsidR="00C650B3" w:rsidRPr="00C650B3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REFERENCES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_Toc166244901 \h </w:instrTex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0B3BD2" w14:textId="45138371" w:rsidR="00C650B3" w:rsidRPr="00C650B3" w:rsidRDefault="00000000">
          <w:pPr>
            <w:pStyle w:val="TOC2"/>
            <w:tabs>
              <w:tab w:val="left" w:pos="660"/>
              <w:tab w:val="right" w:leader="dot" w:pos="9060"/>
            </w:tabs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66244902" w:history="1"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  <w:r w:rsidR="00C650B3" w:rsidRPr="00C650B3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SUPPORTING DOCUMENTS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_Toc166244902 \h </w:instrTex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402DBE1" w14:textId="4D2A6764" w:rsidR="00C650B3" w:rsidRPr="00C650B3" w:rsidRDefault="00000000">
          <w:pPr>
            <w:pStyle w:val="TOC2"/>
            <w:tabs>
              <w:tab w:val="left" w:pos="660"/>
              <w:tab w:val="right" w:leader="dot" w:pos="9060"/>
            </w:tabs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66244903" w:history="1"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  <w:r w:rsidR="00C650B3" w:rsidRPr="00C650B3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C650B3" w:rsidRPr="00C650B3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APPENDIX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_Toc166244903 \h </w:instrTex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="00C650B3" w:rsidRPr="00C650B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5F66F2A" w14:textId="6ECD418A" w:rsidR="00C650B3" w:rsidRDefault="00C650B3">
          <w:r w:rsidRPr="00C650B3">
            <w:rPr>
              <w:rFonts w:asciiTheme="minorHAnsi" w:hAnsiTheme="minorHAnsi" w:cstheme="minorHAnsi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1AFD8ADD" w14:textId="77777777" w:rsidR="001635C4" w:rsidRPr="005E23D7" w:rsidRDefault="001635C4" w:rsidP="001635C4">
      <w:pPr>
        <w:jc w:val="center"/>
        <w:rPr>
          <w:rFonts w:asciiTheme="minorHAnsi" w:hAnsiTheme="minorHAnsi"/>
          <w:b/>
          <w:lang w:val="en-US"/>
        </w:rPr>
      </w:pPr>
    </w:p>
    <w:p w14:paraId="0BC4FAA8" w14:textId="77777777" w:rsidR="001635C4" w:rsidRPr="009433CB" w:rsidRDefault="001635C4" w:rsidP="001635C4">
      <w:pPr>
        <w:rPr>
          <w:rFonts w:asciiTheme="minorHAnsi" w:hAnsiTheme="minorHAnsi"/>
          <w:b/>
          <w:lang w:val="en-US"/>
        </w:rPr>
      </w:pPr>
      <w:r w:rsidRPr="009433CB">
        <w:rPr>
          <w:rFonts w:asciiTheme="minorHAnsi" w:hAnsiTheme="minorHAnsi"/>
          <w:b/>
          <w:lang w:val="en-US"/>
        </w:rPr>
        <w:br w:type="page"/>
      </w:r>
    </w:p>
    <w:p w14:paraId="1ED0C59E" w14:textId="298A988D" w:rsidR="001635C4" w:rsidRDefault="001635C4" w:rsidP="00BD1E88">
      <w:pPr>
        <w:pStyle w:val="Heading1"/>
        <w:numPr>
          <w:ilvl w:val="0"/>
          <w:numId w:val="0"/>
        </w:numPr>
        <w:ind w:left="360"/>
      </w:pPr>
      <w:bookmarkStart w:id="1" w:name="_Toc166244888"/>
      <w:r w:rsidRPr="00FB6787">
        <w:lastRenderedPageBreak/>
        <w:t>Standard Operating Procedure</w:t>
      </w:r>
      <w:r w:rsidR="001C192B">
        <w:t>s</w:t>
      </w:r>
      <w:r w:rsidRPr="00FB6787">
        <w:t xml:space="preserve"> for</w:t>
      </w:r>
      <w:r w:rsidR="00A25DB5">
        <w:br/>
      </w:r>
      <w:r w:rsidR="006C28EF" w:rsidRPr="00F14E79">
        <w:rPr>
          <w:i/>
        </w:rPr>
        <w:t>Modus operandi</w:t>
      </w:r>
      <w:r w:rsidR="006C28EF">
        <w:t xml:space="preserve"> and </w:t>
      </w:r>
      <w:r w:rsidR="00F75060">
        <w:t>Communication with</w:t>
      </w:r>
      <w:r w:rsidRPr="00FB6787">
        <w:t xml:space="preserve"> the Clinical Advisory Committee</w:t>
      </w:r>
      <w:bookmarkEnd w:id="1"/>
    </w:p>
    <w:p w14:paraId="4A39F5EC" w14:textId="77777777" w:rsidR="00FB6787" w:rsidRDefault="00FB6787" w:rsidP="00BD1E88">
      <w:pPr>
        <w:rPr>
          <w:lang w:val="en-US"/>
        </w:rPr>
      </w:pPr>
    </w:p>
    <w:p w14:paraId="7DE02BD7" w14:textId="77777777" w:rsidR="001635C4" w:rsidRDefault="001635C4" w:rsidP="00F14E79">
      <w:pPr>
        <w:pStyle w:val="Heading2"/>
      </w:pPr>
      <w:bookmarkStart w:id="2" w:name="_Toc166244889"/>
      <w:r w:rsidRPr="00BD1E88">
        <w:t>PURPOSE</w:t>
      </w:r>
      <w:bookmarkEnd w:id="2"/>
      <w:r w:rsidRPr="00BD1E88">
        <w:t xml:space="preserve"> </w:t>
      </w:r>
    </w:p>
    <w:tbl>
      <w:tblPr>
        <w:tblStyle w:val="TableGrid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40BA9" w:rsidRPr="00CF066E" w14:paraId="2E72E0AD" w14:textId="77777777" w:rsidTr="00640BA9">
        <w:trPr>
          <w:trHeight w:val="615"/>
        </w:trPr>
        <w:tc>
          <w:tcPr>
            <w:tcW w:w="9286" w:type="dxa"/>
          </w:tcPr>
          <w:p w14:paraId="1701785A" w14:textId="77777777" w:rsidR="00640BA9" w:rsidRPr="007E2DA9" w:rsidRDefault="00640BA9" w:rsidP="00640BA9">
            <w:pPr>
              <w:jc w:val="both"/>
              <w:rPr>
                <w:sz w:val="22"/>
                <w:szCs w:val="22"/>
              </w:rPr>
            </w:pPr>
            <w:r w:rsidRPr="00BC7E4B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his standard operating procedure (SOP)</w:t>
            </w:r>
            <w:r w:rsidRPr="00BC7E4B">
              <w:rPr>
                <w:sz w:val="22"/>
                <w:szCs w:val="22"/>
              </w:rPr>
              <w:t xml:space="preserve"> describe</w:t>
            </w:r>
            <w:r>
              <w:rPr>
                <w:sz w:val="22"/>
                <w:szCs w:val="22"/>
              </w:rPr>
              <w:t>s</w:t>
            </w:r>
            <w:r w:rsidRPr="00BC7E4B">
              <w:rPr>
                <w:sz w:val="22"/>
                <w:szCs w:val="22"/>
              </w:rPr>
              <w:t xml:space="preserve"> the functioning of the </w:t>
            </w:r>
            <w:r>
              <w:rPr>
                <w:sz w:val="22"/>
                <w:szCs w:val="22"/>
              </w:rPr>
              <w:t>C</w:t>
            </w:r>
            <w:r w:rsidRPr="006A3702">
              <w:rPr>
                <w:sz w:val="22"/>
                <w:szCs w:val="22"/>
              </w:rPr>
              <w:t xml:space="preserve">linical </w:t>
            </w:r>
            <w:r>
              <w:rPr>
                <w:sz w:val="22"/>
                <w:szCs w:val="22"/>
              </w:rPr>
              <w:t>A</w:t>
            </w:r>
            <w:r w:rsidRPr="006A3702">
              <w:rPr>
                <w:sz w:val="22"/>
                <w:szCs w:val="22"/>
              </w:rPr>
              <w:t xml:space="preserve">dvisory </w:t>
            </w:r>
            <w:r>
              <w:rPr>
                <w:sz w:val="22"/>
                <w:szCs w:val="22"/>
              </w:rPr>
              <w:t>C</w:t>
            </w:r>
            <w:r w:rsidRPr="006A3702">
              <w:rPr>
                <w:sz w:val="22"/>
                <w:szCs w:val="22"/>
              </w:rPr>
              <w:t xml:space="preserve">ommittee </w:t>
            </w:r>
            <w:r>
              <w:rPr>
                <w:sz w:val="22"/>
                <w:szCs w:val="22"/>
              </w:rPr>
              <w:t xml:space="preserve">(CAC) and the </w:t>
            </w:r>
            <w:r w:rsidRPr="007E2DA9">
              <w:rPr>
                <w:sz w:val="22"/>
                <w:szCs w:val="22"/>
              </w:rPr>
              <w:t>procedures that the endTB Clinical Trial</w:t>
            </w:r>
            <w:r>
              <w:rPr>
                <w:sz w:val="22"/>
                <w:szCs w:val="22"/>
              </w:rPr>
              <w:t>s</w:t>
            </w:r>
            <w:r w:rsidRPr="007E2DA9">
              <w:rPr>
                <w:sz w:val="22"/>
                <w:szCs w:val="22"/>
              </w:rPr>
              <w:t xml:space="preserve"> sites should follow to </w:t>
            </w:r>
            <w:r>
              <w:rPr>
                <w:sz w:val="22"/>
                <w:szCs w:val="22"/>
              </w:rPr>
              <w:t>request recommendations from</w:t>
            </w:r>
            <w:r w:rsidRPr="007E2DA9">
              <w:rPr>
                <w:sz w:val="22"/>
                <w:szCs w:val="22"/>
              </w:rPr>
              <w:t xml:space="preserve"> the Clinical Advisory Committee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14B231FF" w14:textId="28A70DFD" w:rsidR="00640BA9" w:rsidRDefault="00640BA9" w:rsidP="00640BA9">
      <w:pPr>
        <w:rPr>
          <w:lang w:val="en-US" w:eastAsia="en-US"/>
        </w:rPr>
      </w:pPr>
    </w:p>
    <w:p w14:paraId="7151A9E2" w14:textId="1351C078" w:rsidR="00640BA9" w:rsidRPr="00640BA9" w:rsidRDefault="001635C4" w:rsidP="00640BA9">
      <w:pPr>
        <w:pStyle w:val="Heading2"/>
      </w:pPr>
      <w:bookmarkStart w:id="3" w:name="_Toc166244890"/>
      <w:r w:rsidRPr="00761B04">
        <w:t>SCOPE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635C4" w:rsidRPr="00CF066E" w14:paraId="684B0A1E" w14:textId="77777777" w:rsidTr="00640BA9">
        <w:tc>
          <w:tcPr>
            <w:tcW w:w="9286" w:type="dxa"/>
          </w:tcPr>
          <w:p w14:paraId="7E3C3F08" w14:textId="34A98CD9" w:rsidR="00FB5C4E" w:rsidRPr="007E2DA9" w:rsidRDefault="00FB5C4E" w:rsidP="00F14E79">
            <w:pPr>
              <w:spacing w:after="120"/>
              <w:jc w:val="both"/>
              <w:rPr>
                <w:sz w:val="22"/>
                <w:szCs w:val="22"/>
              </w:rPr>
            </w:pPr>
            <w:r w:rsidRPr="006A3702">
              <w:rPr>
                <w:sz w:val="22"/>
                <w:szCs w:val="22"/>
              </w:rPr>
              <w:t xml:space="preserve">This SOP aims to describe how the </w:t>
            </w:r>
            <w:r w:rsidR="008F35D4">
              <w:rPr>
                <w:sz w:val="22"/>
                <w:szCs w:val="22"/>
              </w:rPr>
              <w:t>C</w:t>
            </w:r>
            <w:r w:rsidR="008F35D4" w:rsidRPr="006A3702">
              <w:rPr>
                <w:sz w:val="22"/>
                <w:szCs w:val="22"/>
              </w:rPr>
              <w:t xml:space="preserve">linical </w:t>
            </w:r>
            <w:r w:rsidR="008F35D4">
              <w:rPr>
                <w:sz w:val="22"/>
                <w:szCs w:val="22"/>
              </w:rPr>
              <w:t>A</w:t>
            </w:r>
            <w:r w:rsidR="008F35D4" w:rsidRPr="006A3702">
              <w:rPr>
                <w:sz w:val="22"/>
                <w:szCs w:val="22"/>
              </w:rPr>
              <w:t xml:space="preserve">dvisory </w:t>
            </w:r>
            <w:r w:rsidR="008F35D4">
              <w:rPr>
                <w:sz w:val="22"/>
                <w:szCs w:val="22"/>
              </w:rPr>
              <w:t>C</w:t>
            </w:r>
            <w:r w:rsidR="008F35D4" w:rsidRPr="006A3702">
              <w:rPr>
                <w:sz w:val="22"/>
                <w:szCs w:val="22"/>
              </w:rPr>
              <w:t xml:space="preserve">ommittee </w:t>
            </w:r>
            <w:r w:rsidR="008F35D4">
              <w:rPr>
                <w:sz w:val="22"/>
                <w:szCs w:val="22"/>
              </w:rPr>
              <w:t xml:space="preserve">(CAC) </w:t>
            </w:r>
            <w:r w:rsidRPr="006A3702">
              <w:rPr>
                <w:sz w:val="22"/>
                <w:szCs w:val="22"/>
              </w:rPr>
              <w:t>receives, reviews, and answers questions sent by the site PIs</w:t>
            </w:r>
            <w:r>
              <w:rPr>
                <w:sz w:val="22"/>
                <w:szCs w:val="22"/>
              </w:rPr>
              <w:t xml:space="preserve"> </w:t>
            </w:r>
            <w:r w:rsidR="00C62182">
              <w:rPr>
                <w:sz w:val="22"/>
                <w:szCs w:val="22"/>
              </w:rPr>
              <w:t>of</w:t>
            </w:r>
            <w:r w:rsidRPr="007E2DA9">
              <w:rPr>
                <w:sz w:val="22"/>
                <w:szCs w:val="22"/>
              </w:rPr>
              <w:t xml:space="preserve"> endTB Clinical Trial</w:t>
            </w:r>
            <w:r w:rsidR="00C62182">
              <w:rPr>
                <w:sz w:val="22"/>
                <w:szCs w:val="22"/>
              </w:rPr>
              <w:t>s</w:t>
            </w:r>
            <w:r w:rsidRPr="007E2DA9">
              <w:rPr>
                <w:sz w:val="22"/>
                <w:szCs w:val="22"/>
              </w:rPr>
              <w:t xml:space="preserve"> </w:t>
            </w:r>
            <w:r w:rsidR="00C62182">
              <w:rPr>
                <w:sz w:val="22"/>
                <w:szCs w:val="22"/>
              </w:rPr>
              <w:t xml:space="preserve">and how they </w:t>
            </w:r>
            <w:r w:rsidRPr="007E2DA9">
              <w:rPr>
                <w:sz w:val="22"/>
                <w:szCs w:val="22"/>
              </w:rPr>
              <w:t>shall communicate with the CAC</w:t>
            </w:r>
            <w:r>
              <w:rPr>
                <w:sz w:val="22"/>
                <w:szCs w:val="22"/>
              </w:rPr>
              <w:t xml:space="preserve"> </w:t>
            </w:r>
            <w:r w:rsidRPr="007E2DA9">
              <w:rPr>
                <w:sz w:val="22"/>
                <w:szCs w:val="22"/>
              </w:rPr>
              <w:t>to ensure prompt answers to questions regarding clinical management of study participant(s).</w:t>
            </w:r>
          </w:p>
        </w:tc>
      </w:tr>
    </w:tbl>
    <w:p w14:paraId="21D0169D" w14:textId="77777777" w:rsidR="001635C4" w:rsidRPr="001635C4" w:rsidRDefault="001635C4" w:rsidP="001635C4">
      <w:pPr>
        <w:spacing w:after="120"/>
        <w:rPr>
          <w:rFonts w:asciiTheme="minorHAnsi" w:hAnsiTheme="minorHAnsi"/>
          <w:lang w:val="en-US"/>
        </w:rPr>
      </w:pPr>
    </w:p>
    <w:p w14:paraId="47004639" w14:textId="77777777" w:rsidR="001635C4" w:rsidRDefault="001635C4" w:rsidP="00F14E79">
      <w:pPr>
        <w:pStyle w:val="Heading2"/>
      </w:pPr>
      <w:bookmarkStart w:id="4" w:name="_Toc166244891"/>
      <w:r w:rsidRPr="00761B04">
        <w:t>RESPONSIBLE FUNCTIONS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6431"/>
      </w:tblGrid>
      <w:tr w:rsidR="001635C4" w:rsidRPr="001635C4" w14:paraId="78DB0343" w14:textId="77777777" w:rsidTr="00F14E79">
        <w:trPr>
          <w:trHeight w:val="70"/>
        </w:trPr>
        <w:tc>
          <w:tcPr>
            <w:tcW w:w="1537" w:type="pct"/>
            <w:shd w:val="clear" w:color="auto" w:fill="F2F2F2" w:themeFill="background1" w:themeFillShade="F2"/>
          </w:tcPr>
          <w:p w14:paraId="7092D398" w14:textId="77777777" w:rsidR="001635C4" w:rsidRPr="001635C4" w:rsidRDefault="001635C4" w:rsidP="00B67A6D">
            <w:pPr>
              <w:spacing w:before="80" w:after="80"/>
              <w:rPr>
                <w:rFonts w:asciiTheme="minorHAnsi" w:hAnsiTheme="minorHAnsi" w:cs="Arial"/>
                <w:b/>
                <w:lang w:val="en-US"/>
              </w:rPr>
            </w:pPr>
            <w:r w:rsidRPr="001635C4">
              <w:rPr>
                <w:rFonts w:asciiTheme="minorHAnsi" w:hAnsiTheme="minorHAnsi" w:cs="Arial"/>
                <w:b/>
                <w:lang w:val="en-US"/>
              </w:rPr>
              <w:t>Function</w:t>
            </w:r>
          </w:p>
        </w:tc>
        <w:tc>
          <w:tcPr>
            <w:tcW w:w="3463" w:type="pct"/>
            <w:shd w:val="clear" w:color="auto" w:fill="F2F2F2" w:themeFill="background1" w:themeFillShade="F2"/>
            <w:vAlign w:val="center"/>
          </w:tcPr>
          <w:p w14:paraId="4BCC54B8" w14:textId="77777777" w:rsidR="001635C4" w:rsidRPr="001635C4" w:rsidRDefault="001635C4" w:rsidP="00B67A6D">
            <w:pPr>
              <w:spacing w:before="80" w:after="80"/>
              <w:rPr>
                <w:rFonts w:asciiTheme="minorHAnsi" w:hAnsiTheme="minorHAnsi" w:cs="Arial"/>
                <w:b/>
                <w:lang w:val="en-US"/>
              </w:rPr>
            </w:pPr>
            <w:r w:rsidRPr="001635C4">
              <w:rPr>
                <w:rFonts w:asciiTheme="minorHAnsi" w:hAnsiTheme="minorHAnsi" w:cs="Arial"/>
                <w:b/>
                <w:lang w:val="en-US"/>
              </w:rPr>
              <w:t>Activities</w:t>
            </w:r>
          </w:p>
        </w:tc>
      </w:tr>
      <w:tr w:rsidR="001635C4" w:rsidRPr="00CF066E" w14:paraId="04AD190D" w14:textId="77777777" w:rsidTr="00F14E79">
        <w:tc>
          <w:tcPr>
            <w:tcW w:w="1537" w:type="pct"/>
            <w:shd w:val="clear" w:color="auto" w:fill="auto"/>
          </w:tcPr>
          <w:p w14:paraId="05191B2D" w14:textId="18FD00F2" w:rsidR="001635C4" w:rsidRPr="007E2DA9" w:rsidRDefault="007E2DA9" w:rsidP="000B6B17">
            <w:pPr>
              <w:spacing w:before="80" w:after="8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7E2DA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Site Principal I</w:t>
            </w:r>
            <w:r w:rsidR="001635C4" w:rsidRPr="007E2DA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nvestigator</w:t>
            </w:r>
            <w:r w:rsidRPr="007E2DA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(Site PI)</w:t>
            </w:r>
            <w:r w:rsidR="00F75060" w:rsidRPr="007E2DA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and/or delegat</w:t>
            </w:r>
            <w:r w:rsidRPr="007E2DA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ed </w:t>
            </w:r>
            <w:r w:rsidR="005D3E06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Site Co-</w:t>
            </w:r>
            <w:r w:rsidRPr="007E2DA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I</w:t>
            </w:r>
            <w:r w:rsidR="00F75060" w:rsidRPr="007E2DA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nvestigator</w:t>
            </w:r>
            <w:r w:rsidR="005D3E06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(Site CI)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448943E2" w14:textId="48D6727B" w:rsidR="005D3E06" w:rsidRDefault="005D3E06" w:rsidP="00F14E79">
            <w:pPr>
              <w:pStyle w:val="ListParagraph"/>
              <w:numPr>
                <w:ilvl w:val="0"/>
                <w:numId w:val="32"/>
              </w:numPr>
              <w:spacing w:after="80"/>
              <w:ind w:left="264" w:hanging="28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</w:t>
            </w:r>
            <w:r w:rsidR="00265DFD" w:rsidRPr="00F14E79">
              <w:rPr>
                <w:rFonts w:asciiTheme="minorHAnsi" w:hAnsiTheme="minorHAnsi" w:cs="Arial"/>
              </w:rPr>
              <w:t>enerat</w:t>
            </w:r>
            <w:r>
              <w:rPr>
                <w:rFonts w:asciiTheme="minorHAnsi" w:hAnsiTheme="minorHAnsi" w:cs="Arial"/>
              </w:rPr>
              <w:t>e</w:t>
            </w:r>
            <w:r w:rsidR="0064341B">
              <w:rPr>
                <w:rFonts w:asciiTheme="minorHAnsi" w:hAnsiTheme="minorHAnsi" w:cs="Arial"/>
              </w:rPr>
              <w:t>s</w:t>
            </w:r>
            <w:r w:rsidR="00265DFD" w:rsidRPr="00F14E79">
              <w:rPr>
                <w:rFonts w:asciiTheme="minorHAnsi" w:hAnsiTheme="minorHAnsi" w:cs="Arial"/>
              </w:rPr>
              <w:t xml:space="preserve"> queries for </w:t>
            </w:r>
            <w:r w:rsidR="001635C4" w:rsidRPr="00F14E79">
              <w:rPr>
                <w:rFonts w:asciiTheme="minorHAnsi" w:hAnsiTheme="minorHAnsi" w:cs="Arial"/>
              </w:rPr>
              <w:t xml:space="preserve">the </w:t>
            </w:r>
            <w:r w:rsidR="00640BA9">
              <w:rPr>
                <w:rFonts w:asciiTheme="minorHAnsi" w:hAnsiTheme="minorHAnsi" w:cs="Arial"/>
              </w:rPr>
              <w:t>CAC</w:t>
            </w:r>
            <w:r w:rsidR="003B7D29" w:rsidRPr="00F14E79">
              <w:rPr>
                <w:rFonts w:asciiTheme="minorHAnsi" w:hAnsiTheme="minorHAnsi" w:cs="Arial"/>
              </w:rPr>
              <w:t>.</w:t>
            </w:r>
            <w:r w:rsidR="00265DFD" w:rsidRPr="00F14E79">
              <w:rPr>
                <w:rFonts w:asciiTheme="minorHAnsi" w:hAnsiTheme="minorHAnsi" w:cs="Arial"/>
              </w:rPr>
              <w:t xml:space="preserve"> </w:t>
            </w:r>
          </w:p>
          <w:p w14:paraId="2F344E50" w14:textId="484323A3" w:rsidR="001635C4" w:rsidRPr="00F14E79" w:rsidRDefault="005D3E06" w:rsidP="00F14E79">
            <w:pPr>
              <w:pStyle w:val="ListParagraph"/>
              <w:numPr>
                <w:ilvl w:val="0"/>
                <w:numId w:val="32"/>
              </w:numPr>
              <w:spacing w:after="80"/>
              <w:ind w:left="264" w:hanging="28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</w:t>
            </w:r>
            <w:r w:rsidR="00265DFD" w:rsidRPr="00F14E79">
              <w:rPr>
                <w:rFonts w:asciiTheme="minorHAnsi" w:hAnsiTheme="minorHAnsi" w:cs="Arial"/>
              </w:rPr>
              <w:t>ommunicate</w:t>
            </w:r>
            <w:r>
              <w:rPr>
                <w:rFonts w:asciiTheme="minorHAnsi" w:hAnsiTheme="minorHAnsi" w:cs="Arial"/>
              </w:rPr>
              <w:t>s</w:t>
            </w:r>
            <w:r w:rsidR="00265DFD" w:rsidRPr="00F14E79">
              <w:rPr>
                <w:rFonts w:asciiTheme="minorHAnsi" w:hAnsiTheme="minorHAnsi" w:cs="Arial"/>
              </w:rPr>
              <w:t xml:space="preserve"> queries to the CAC.</w:t>
            </w:r>
          </w:p>
        </w:tc>
      </w:tr>
      <w:tr w:rsidR="00265DFD" w:rsidRPr="00CF066E" w14:paraId="3A093E7D" w14:textId="77777777" w:rsidTr="00F14E79">
        <w:tc>
          <w:tcPr>
            <w:tcW w:w="1537" w:type="pct"/>
            <w:shd w:val="clear" w:color="auto" w:fill="auto"/>
          </w:tcPr>
          <w:p w14:paraId="2A4150C0" w14:textId="5C2960D6" w:rsidR="00265DFD" w:rsidRPr="007E2DA9" w:rsidRDefault="00265DFD" w:rsidP="00B67A6D">
            <w:pPr>
              <w:spacing w:before="80" w:after="8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7E2DA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Site </w:t>
            </w:r>
            <w:r w:rsidR="008F35D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Study </w:t>
            </w:r>
            <w:r w:rsidR="007E2DA9" w:rsidRPr="007E2DA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C</w:t>
            </w:r>
            <w:r w:rsidRPr="007E2DA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oordinator</w:t>
            </w:r>
            <w:r w:rsidR="008F35D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(Site SC)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26C3A121" w14:textId="0707B90A" w:rsidR="00265DFD" w:rsidRPr="00F14E79" w:rsidRDefault="005D3E06" w:rsidP="00F14E79">
            <w:pPr>
              <w:pStyle w:val="ListParagraph"/>
              <w:numPr>
                <w:ilvl w:val="0"/>
                <w:numId w:val="33"/>
              </w:numPr>
              <w:spacing w:before="80" w:after="80"/>
              <w:ind w:left="264" w:hanging="264"/>
              <w:jc w:val="both"/>
              <w:rPr>
                <w:rFonts w:asciiTheme="minorHAnsi" w:hAnsiTheme="minorHAnsi" w:cs="Arial"/>
              </w:rPr>
            </w:pPr>
            <w:r w:rsidRPr="00F14E79">
              <w:rPr>
                <w:rFonts w:asciiTheme="minorHAnsi" w:hAnsiTheme="minorHAnsi" w:cs="Arial"/>
              </w:rPr>
              <w:t>C</w:t>
            </w:r>
            <w:r w:rsidR="00265DFD" w:rsidRPr="00F14E79">
              <w:rPr>
                <w:rFonts w:asciiTheme="minorHAnsi" w:hAnsiTheme="minorHAnsi" w:cs="Arial"/>
              </w:rPr>
              <w:t>ommunicate</w:t>
            </w:r>
            <w:r w:rsidRPr="00F14E79">
              <w:rPr>
                <w:rFonts w:asciiTheme="minorHAnsi" w:hAnsiTheme="minorHAnsi" w:cs="Arial"/>
              </w:rPr>
              <w:t>s</w:t>
            </w:r>
            <w:r w:rsidR="00265DFD" w:rsidRPr="00F14E79">
              <w:rPr>
                <w:rFonts w:asciiTheme="minorHAnsi" w:hAnsiTheme="minorHAnsi" w:cs="Arial"/>
              </w:rPr>
              <w:t xml:space="preserve"> queries to the CAC on behalf of the </w:t>
            </w:r>
            <w:r w:rsidR="00F75060" w:rsidRPr="00F14E79">
              <w:rPr>
                <w:rFonts w:asciiTheme="minorHAnsi" w:hAnsiTheme="minorHAnsi" w:cs="Arial"/>
              </w:rPr>
              <w:t xml:space="preserve">Site </w:t>
            </w:r>
            <w:r w:rsidR="00265DFD" w:rsidRPr="00F14E79">
              <w:rPr>
                <w:rFonts w:asciiTheme="minorHAnsi" w:hAnsiTheme="minorHAnsi" w:cs="Arial"/>
              </w:rPr>
              <w:t>PI</w:t>
            </w:r>
            <w:r w:rsidR="00F75060" w:rsidRPr="00F14E79">
              <w:rPr>
                <w:rFonts w:asciiTheme="minorHAnsi" w:hAnsiTheme="minorHAnsi" w:cs="Arial"/>
              </w:rPr>
              <w:t xml:space="preserve"> or delegated Site Clinical Investigator(s)</w:t>
            </w:r>
            <w:r w:rsidR="00265DFD" w:rsidRPr="00F14E79">
              <w:rPr>
                <w:rFonts w:asciiTheme="minorHAnsi" w:hAnsiTheme="minorHAnsi" w:cs="Arial"/>
              </w:rPr>
              <w:t>.</w:t>
            </w:r>
          </w:p>
        </w:tc>
      </w:tr>
      <w:tr w:rsidR="001635C4" w:rsidRPr="00CF066E" w14:paraId="25098E61" w14:textId="77777777" w:rsidTr="00F14E79">
        <w:tc>
          <w:tcPr>
            <w:tcW w:w="1537" w:type="pct"/>
            <w:shd w:val="clear" w:color="auto" w:fill="auto"/>
          </w:tcPr>
          <w:p w14:paraId="7FA6ADDC" w14:textId="13945B52" w:rsidR="001635C4" w:rsidRPr="007E2DA9" w:rsidRDefault="006C28EF" w:rsidP="001635C4">
            <w:pPr>
              <w:spacing w:before="80" w:after="8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6A3702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Clinical Advisory Committee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(CAC)</w:t>
            </w:r>
            <w:r w:rsidRPr="006A3702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permanent members and external</w:t>
            </w:r>
            <w:r w:rsidRPr="006A3702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experts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68A90D06" w14:textId="3D8013C2" w:rsidR="00431528" w:rsidRDefault="001F71A1" w:rsidP="00F14E79">
            <w:pPr>
              <w:pStyle w:val="ListParagraph"/>
              <w:numPr>
                <w:ilvl w:val="0"/>
                <w:numId w:val="33"/>
              </w:numPr>
              <w:spacing w:before="40" w:after="40"/>
              <w:ind w:left="264" w:hanging="28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Gives</w:t>
            </w:r>
            <w:r w:rsidR="001635C4" w:rsidRPr="00F14E79">
              <w:rPr>
                <w:rFonts w:asciiTheme="minorHAnsi" w:hAnsiTheme="minorHAnsi" w:cs="Arial"/>
              </w:rPr>
              <w:t xml:space="preserve"> quick answers to any clinical questions sent by the site</w:t>
            </w:r>
          </w:p>
          <w:p w14:paraId="3868BC38" w14:textId="2659CC7F" w:rsidR="001635C4" w:rsidRPr="00F14E79" w:rsidRDefault="00431528" w:rsidP="00F14E79">
            <w:pPr>
              <w:pStyle w:val="ListParagraph"/>
              <w:numPr>
                <w:ilvl w:val="0"/>
                <w:numId w:val="33"/>
              </w:numPr>
              <w:spacing w:before="40" w:after="40"/>
              <w:ind w:left="264" w:hanging="28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Cs/>
              </w:rPr>
              <w:t>S</w:t>
            </w:r>
            <w:r w:rsidRPr="00E532A5">
              <w:rPr>
                <w:rFonts w:asciiTheme="minorHAnsi" w:hAnsiTheme="minorHAnsi"/>
                <w:bCs/>
              </w:rPr>
              <w:t>upport</w:t>
            </w:r>
            <w:r>
              <w:rPr>
                <w:rFonts w:asciiTheme="minorHAnsi" w:hAnsiTheme="minorHAnsi"/>
                <w:bCs/>
              </w:rPr>
              <w:t>s</w:t>
            </w:r>
            <w:r w:rsidRPr="00E532A5">
              <w:rPr>
                <w:rFonts w:asciiTheme="minorHAnsi" w:hAnsiTheme="minorHAnsi"/>
                <w:bCs/>
              </w:rPr>
              <w:t xml:space="preserve"> the Event Validation Group</w:t>
            </w:r>
          </w:p>
        </w:tc>
      </w:tr>
      <w:tr w:rsidR="00B357AA" w:rsidRPr="00CF066E" w:rsidDel="006C28EF" w14:paraId="3051B245" w14:textId="77777777" w:rsidTr="00F14E79">
        <w:tc>
          <w:tcPr>
            <w:tcW w:w="1537" w:type="pct"/>
            <w:shd w:val="clear" w:color="auto" w:fill="auto"/>
          </w:tcPr>
          <w:p w14:paraId="24FDB941" w14:textId="3D675933" w:rsidR="00B357AA" w:rsidRPr="00F14E79" w:rsidDel="006C28EF" w:rsidRDefault="00B13756" w:rsidP="00640BA9">
            <w:pPr>
              <w:spacing w:before="80" w:after="80"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Central Study Coordinator and/or Trial Manager and/or Quality Assurance Officer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34B8CB08" w14:textId="365EAD2F" w:rsidR="00B357AA" w:rsidRPr="00F14E79" w:rsidDel="006C28EF" w:rsidRDefault="00B357AA" w:rsidP="00F14E79">
            <w:pPr>
              <w:pStyle w:val="ListParagraph"/>
              <w:numPr>
                <w:ilvl w:val="0"/>
                <w:numId w:val="34"/>
              </w:numPr>
              <w:spacing w:before="40" w:after="40"/>
              <w:ind w:left="264" w:hanging="284"/>
              <w:jc w:val="both"/>
              <w:rPr>
                <w:rFonts w:asciiTheme="minorHAnsi" w:hAnsiTheme="minorHAnsi" w:cs="Arial"/>
                <w:lang w:val="en-CA"/>
              </w:rPr>
            </w:pPr>
            <w:r w:rsidRPr="00F14E79">
              <w:rPr>
                <w:rFonts w:asciiTheme="minorHAnsi" w:hAnsiTheme="minorHAnsi" w:cs="Arial"/>
                <w:lang w:val="en-CA"/>
              </w:rPr>
              <w:t>Supports CAC</w:t>
            </w:r>
            <w:r w:rsidRPr="00B80E28">
              <w:rPr>
                <w:rFonts w:asciiTheme="minorHAnsi" w:hAnsiTheme="minorHAnsi"/>
              </w:rPr>
              <w:t xml:space="preserve"> </w:t>
            </w:r>
            <w:r w:rsidRPr="00F14E79">
              <w:rPr>
                <w:rFonts w:asciiTheme="minorHAnsi" w:hAnsiTheme="minorHAnsi" w:cs="Arial"/>
                <w:lang w:val="en-CA"/>
              </w:rPr>
              <w:t>to liaise with sites when needed</w:t>
            </w:r>
          </w:p>
        </w:tc>
      </w:tr>
    </w:tbl>
    <w:p w14:paraId="7AA7F780" w14:textId="77777777" w:rsidR="001635C4" w:rsidRPr="001635C4" w:rsidRDefault="001635C4" w:rsidP="001635C4">
      <w:pPr>
        <w:spacing w:after="120"/>
        <w:rPr>
          <w:rFonts w:asciiTheme="minorHAnsi" w:hAnsiTheme="minorHAnsi"/>
          <w:lang w:val="en-US"/>
        </w:rPr>
      </w:pPr>
    </w:p>
    <w:p w14:paraId="18CEE8A8" w14:textId="4C59A97A" w:rsidR="001635C4" w:rsidRPr="006A4153" w:rsidRDefault="001635C4" w:rsidP="00F14E79">
      <w:pPr>
        <w:pStyle w:val="Heading2"/>
      </w:pPr>
      <w:bookmarkStart w:id="5" w:name="_Toc166244892"/>
      <w:r w:rsidRPr="006A4153">
        <w:t xml:space="preserve">DEFINITIONS </w:t>
      </w:r>
      <w:r w:rsidR="0049319E">
        <w:t>and ABBREVIATIONS</w:t>
      </w:r>
      <w:bookmarkEnd w:id="5"/>
    </w:p>
    <w:p w14:paraId="58D278C8" w14:textId="260D6050" w:rsidR="00DE77C5" w:rsidRDefault="00FF15C8" w:rsidP="00DE77C5">
      <w:pPr>
        <w:pStyle w:val="Normal1"/>
        <w:jc w:val="both"/>
        <w:rPr>
          <w:rStyle w:val="normaltextrun"/>
          <w:szCs w:val="22"/>
          <w:shd w:val="clear" w:color="auto" w:fill="FFFFFF"/>
          <w:lang w:val="it-IT"/>
        </w:rPr>
      </w:pPr>
      <w:r w:rsidRPr="000B525C">
        <w:rPr>
          <w:b/>
          <w:lang w:val="en-GB"/>
        </w:rPr>
        <w:t xml:space="preserve">Clinical Advisory Committee (CAC): </w:t>
      </w:r>
      <w:r w:rsidR="00DE77C5">
        <w:rPr>
          <w:rStyle w:val="normaltextrun"/>
          <w:szCs w:val="22"/>
          <w:shd w:val="clear" w:color="auto" w:fill="FFFFFF"/>
          <w:lang w:val="en-GB"/>
        </w:rPr>
        <w:t>The CAC is composed of both internal and external clinical experts representing various disciplines and specialties. It serves as an advisory body to </w:t>
      </w:r>
      <w:r w:rsidR="00DE77C5">
        <w:rPr>
          <w:rStyle w:val="spellingerror"/>
          <w:szCs w:val="22"/>
          <w:shd w:val="clear" w:color="auto" w:fill="FFFFFF"/>
          <w:lang w:val="en-GB"/>
        </w:rPr>
        <w:t>endTB</w:t>
      </w:r>
      <w:r w:rsidR="00DE77C5">
        <w:rPr>
          <w:rStyle w:val="normaltextrun"/>
          <w:szCs w:val="22"/>
          <w:shd w:val="clear" w:color="auto" w:fill="FFFFFF"/>
          <w:lang w:val="en-GB"/>
        </w:rPr>
        <w:t> site investigators by providing consultation regarding subject eligibility, case management, medical monitoring, and permanent treatment discontinuation</w:t>
      </w:r>
      <w:r w:rsidR="009433CB">
        <w:rPr>
          <w:rStyle w:val="normaltextrun"/>
          <w:szCs w:val="22"/>
          <w:shd w:val="clear" w:color="auto" w:fill="FFFFFF"/>
          <w:lang w:val="en-GB"/>
        </w:rPr>
        <w:t>.</w:t>
      </w:r>
      <w:r w:rsidR="009433CB" w:rsidDel="009433CB">
        <w:rPr>
          <w:rStyle w:val="spellingerror"/>
          <w:szCs w:val="22"/>
          <w:shd w:val="clear" w:color="auto" w:fill="FFFFFF"/>
          <w:lang w:val="it-IT"/>
        </w:rPr>
        <w:t xml:space="preserve"> </w:t>
      </w:r>
    </w:p>
    <w:p w14:paraId="6C49049A" w14:textId="77777777" w:rsidR="001635C4" w:rsidRPr="00BD1E88" w:rsidRDefault="001635C4" w:rsidP="00DE77C5">
      <w:pPr>
        <w:pStyle w:val="Normal1"/>
        <w:jc w:val="both"/>
        <w:rPr>
          <w:rFonts w:asciiTheme="minorHAnsi" w:hAnsiTheme="minorHAnsi"/>
          <w:bCs/>
          <w:szCs w:val="22"/>
        </w:rPr>
      </w:pPr>
    </w:p>
    <w:p w14:paraId="78E07B2F" w14:textId="4F6697D4" w:rsidR="008D6DC5" w:rsidRPr="006A4153" w:rsidRDefault="001635C4" w:rsidP="00640BA9">
      <w:pPr>
        <w:pStyle w:val="Heading2"/>
        <w:ind w:hanging="357"/>
        <w:contextualSpacing w:val="0"/>
      </w:pPr>
      <w:bookmarkStart w:id="6" w:name="_Toc166244893"/>
      <w:r w:rsidRPr="006A4153">
        <w:lastRenderedPageBreak/>
        <w:t>PROCEDURE</w:t>
      </w:r>
      <w:bookmarkEnd w:id="6"/>
    </w:p>
    <w:p w14:paraId="499B3892" w14:textId="66630A8C" w:rsidR="00D91634" w:rsidRPr="00F14E79" w:rsidRDefault="00635B11" w:rsidP="00640BA9">
      <w:pPr>
        <w:pStyle w:val="Heading3"/>
        <w:ind w:hanging="357"/>
        <w:contextualSpacing w:val="0"/>
        <w:rPr>
          <w:lang w:val="en-US"/>
        </w:rPr>
      </w:pPr>
      <w:bookmarkStart w:id="7" w:name="_Toc166244894"/>
      <w:r w:rsidRPr="00F14E79">
        <w:rPr>
          <w:lang w:val="en-US"/>
        </w:rPr>
        <w:t xml:space="preserve">When </w:t>
      </w:r>
      <w:proofErr w:type="gramStart"/>
      <w:r w:rsidR="00904D41">
        <w:rPr>
          <w:lang w:val="en-US"/>
        </w:rPr>
        <w:t>the site should</w:t>
      </w:r>
      <w:proofErr w:type="gramEnd"/>
      <w:r w:rsidR="00994253" w:rsidRPr="00F14E79">
        <w:rPr>
          <w:lang w:val="en-US"/>
        </w:rPr>
        <w:t xml:space="preserve"> </w:t>
      </w:r>
      <w:r w:rsidRPr="00F14E79">
        <w:rPr>
          <w:lang w:val="en-US"/>
        </w:rPr>
        <w:t>contact the CAC?</w:t>
      </w:r>
      <w:bookmarkEnd w:id="7"/>
    </w:p>
    <w:p w14:paraId="34844C32" w14:textId="57BEBFD9" w:rsidR="00D91634" w:rsidRPr="00BD1E88" w:rsidRDefault="00D91634" w:rsidP="00D91634">
      <w:pPr>
        <w:pStyle w:val="Normal1"/>
        <w:jc w:val="both"/>
        <w:rPr>
          <w:rFonts w:asciiTheme="minorHAnsi" w:hAnsiTheme="minorHAnsi" w:cs="Times New Roman"/>
          <w:color w:val="auto"/>
          <w:szCs w:val="22"/>
        </w:rPr>
      </w:pPr>
      <w:r w:rsidRPr="00BD1E88">
        <w:rPr>
          <w:rFonts w:asciiTheme="minorHAnsi" w:hAnsiTheme="minorHAnsi" w:cs="Times New Roman"/>
          <w:color w:val="auto"/>
          <w:szCs w:val="22"/>
        </w:rPr>
        <w:t xml:space="preserve">The role of the CAC is to provide advice to study sites in </w:t>
      </w:r>
      <w:r w:rsidR="00357F27">
        <w:rPr>
          <w:rFonts w:asciiTheme="minorHAnsi" w:hAnsiTheme="minorHAnsi" w:cs="Times New Roman"/>
          <w:color w:val="auto"/>
          <w:szCs w:val="22"/>
        </w:rPr>
        <w:t>five</w:t>
      </w:r>
      <w:r w:rsidRPr="00BD1E88">
        <w:rPr>
          <w:rFonts w:asciiTheme="minorHAnsi" w:hAnsiTheme="minorHAnsi" w:cs="Times New Roman"/>
          <w:color w:val="auto"/>
          <w:szCs w:val="22"/>
        </w:rPr>
        <w:t xml:space="preserve"> main circumstances:</w:t>
      </w:r>
    </w:p>
    <w:p w14:paraId="526BF341" w14:textId="7C7B6484" w:rsidR="00D91634" w:rsidRPr="00BD1E88" w:rsidRDefault="00D91634" w:rsidP="00D91634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Cs/>
        </w:rPr>
      </w:pPr>
      <w:r w:rsidRPr="00BD1E88">
        <w:rPr>
          <w:rFonts w:asciiTheme="minorHAnsi" w:hAnsiTheme="minorHAnsi"/>
          <w:bCs/>
        </w:rPr>
        <w:t xml:space="preserve">Eligibility: </w:t>
      </w:r>
      <w:r w:rsidRPr="00E532A5">
        <w:rPr>
          <w:rFonts w:asciiTheme="minorHAnsi" w:hAnsiTheme="minorHAnsi"/>
          <w:b/>
          <w:bCs/>
        </w:rPr>
        <w:t>Site PI</w:t>
      </w:r>
      <w:r w:rsidRPr="00BD1E88">
        <w:rPr>
          <w:rFonts w:asciiTheme="minorHAnsi" w:hAnsiTheme="minorHAnsi"/>
          <w:bCs/>
        </w:rPr>
        <w:t xml:space="preserve"> may ask advice from the CAC if they have questions or doubts about the eligibility of a patient</w:t>
      </w:r>
      <w:r>
        <w:rPr>
          <w:rFonts w:asciiTheme="minorHAnsi" w:hAnsiTheme="minorHAnsi"/>
          <w:bCs/>
        </w:rPr>
        <w:t xml:space="preserve">, including review of exception of exclusion criterion 5b </w:t>
      </w:r>
      <w:r w:rsidR="00235854">
        <w:rPr>
          <w:rFonts w:asciiTheme="minorHAnsi" w:hAnsiTheme="minorHAnsi"/>
          <w:bCs/>
        </w:rPr>
        <w:t xml:space="preserve">in endTB Clinical Trial </w:t>
      </w:r>
      <w:r>
        <w:rPr>
          <w:rFonts w:asciiTheme="minorHAnsi" w:hAnsiTheme="minorHAnsi"/>
          <w:bCs/>
        </w:rPr>
        <w:t>(has received second-line drugs for 15 days or more prior to screening visit date)</w:t>
      </w:r>
      <w:r w:rsidRPr="00BD1E88">
        <w:rPr>
          <w:rFonts w:asciiTheme="minorHAnsi" w:hAnsiTheme="minorHAnsi"/>
          <w:bCs/>
        </w:rPr>
        <w:t>.</w:t>
      </w:r>
    </w:p>
    <w:p w14:paraId="125FDD55" w14:textId="42CEBCF3" w:rsidR="00D91634" w:rsidRPr="00BD1E88" w:rsidRDefault="00D91634" w:rsidP="00D91634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 w:rsidRPr="00BD1E88">
        <w:rPr>
          <w:rFonts w:asciiTheme="minorHAnsi" w:hAnsiTheme="minorHAnsi"/>
        </w:rPr>
        <w:t>The CAC must be consulted before any permanent regimen change [addition, discontinuation, or replacement of investigational drug(s)] is made. Temporary suspension does not require consultation.</w:t>
      </w:r>
      <w:r w:rsidR="00A801BA">
        <w:rPr>
          <w:rFonts w:asciiTheme="minorHAnsi" w:hAnsiTheme="minorHAnsi"/>
        </w:rPr>
        <w:t xml:space="preserve"> Permanent </w:t>
      </w:r>
      <w:r w:rsidR="002D7C7B">
        <w:rPr>
          <w:rFonts w:asciiTheme="minorHAnsi" w:hAnsiTheme="minorHAnsi"/>
        </w:rPr>
        <w:t xml:space="preserve">investigational </w:t>
      </w:r>
      <w:r w:rsidR="00CC2C3C">
        <w:rPr>
          <w:rFonts w:asciiTheme="minorHAnsi" w:hAnsiTheme="minorHAnsi"/>
        </w:rPr>
        <w:t>drug dose change</w:t>
      </w:r>
      <w:r w:rsidR="00F23B28">
        <w:rPr>
          <w:rFonts w:asciiTheme="minorHAnsi" w:hAnsiTheme="minorHAnsi"/>
        </w:rPr>
        <w:t xml:space="preserve">s </w:t>
      </w:r>
      <w:r w:rsidR="002D7C7B">
        <w:rPr>
          <w:rFonts w:asciiTheme="minorHAnsi" w:hAnsiTheme="minorHAnsi"/>
        </w:rPr>
        <w:t>may also be discussed with the CAC.</w:t>
      </w:r>
      <w:r w:rsidRPr="00BD1E88">
        <w:rPr>
          <w:rFonts w:asciiTheme="minorHAnsi" w:hAnsiTheme="minorHAnsi"/>
        </w:rPr>
        <w:t xml:space="preserve"> Permanent discontinuation may be considered in the following circumstances:</w:t>
      </w:r>
    </w:p>
    <w:p w14:paraId="02BABBC2" w14:textId="77777777" w:rsidR="00D91634" w:rsidRPr="00BD1E88" w:rsidRDefault="00D91634" w:rsidP="00D91634">
      <w:pPr>
        <w:pStyle w:val="ListParagraph"/>
        <w:numPr>
          <w:ilvl w:val="1"/>
          <w:numId w:val="9"/>
        </w:numPr>
        <w:spacing w:after="0"/>
        <w:jc w:val="both"/>
        <w:rPr>
          <w:rFonts w:asciiTheme="minorHAnsi" w:hAnsiTheme="minorHAnsi"/>
        </w:rPr>
      </w:pPr>
      <w:r w:rsidRPr="00BD1E88">
        <w:rPr>
          <w:rFonts w:asciiTheme="minorHAnsi" w:hAnsiTheme="minorHAnsi"/>
        </w:rPr>
        <w:t xml:space="preserve">Serious toxicity (see SOP </w:t>
      </w:r>
      <w:r w:rsidRPr="00BD1E88">
        <w:rPr>
          <w:rFonts w:asciiTheme="minorHAnsi" w:hAnsiTheme="minorHAnsi"/>
          <w:b/>
          <w:i/>
        </w:rPr>
        <w:t>SP-018-CT</w:t>
      </w:r>
      <w:r w:rsidRPr="00BD1E88">
        <w:rPr>
          <w:rFonts w:asciiTheme="minorHAnsi" w:hAnsiTheme="minorHAnsi"/>
        </w:rPr>
        <w:t xml:space="preserve"> on </w:t>
      </w:r>
      <w:r w:rsidRPr="00BD1E88">
        <w:rPr>
          <w:rFonts w:asciiTheme="minorHAnsi" w:hAnsiTheme="minorHAnsi"/>
          <w:b/>
          <w:i/>
        </w:rPr>
        <w:t>Management of Specific Adverse Events</w:t>
      </w:r>
      <w:proofErr w:type="gramStart"/>
      <w:r w:rsidRPr="00BD1E88">
        <w:rPr>
          <w:rFonts w:asciiTheme="minorHAnsi" w:hAnsiTheme="minorHAnsi"/>
        </w:rPr>
        <w:t>);</w:t>
      </w:r>
      <w:proofErr w:type="gramEnd"/>
    </w:p>
    <w:p w14:paraId="50C1A597" w14:textId="77777777" w:rsidR="00D91634" w:rsidRPr="00BD1E88" w:rsidRDefault="00D91634" w:rsidP="00D91634">
      <w:pPr>
        <w:pStyle w:val="ListParagraph"/>
        <w:numPr>
          <w:ilvl w:val="1"/>
          <w:numId w:val="9"/>
        </w:numPr>
        <w:spacing w:after="0"/>
        <w:jc w:val="both"/>
        <w:rPr>
          <w:rFonts w:asciiTheme="minorHAnsi" w:hAnsiTheme="minorHAnsi"/>
        </w:rPr>
      </w:pPr>
      <w:r w:rsidRPr="00BD1E88">
        <w:rPr>
          <w:rFonts w:asciiTheme="minorHAnsi" w:hAnsiTheme="minorHAnsi"/>
        </w:rPr>
        <w:t xml:space="preserve">Required use of prohibited concomitant medication (See SOP </w:t>
      </w:r>
      <w:r w:rsidRPr="00BD1E88">
        <w:rPr>
          <w:rFonts w:asciiTheme="minorHAnsi" w:hAnsiTheme="minorHAnsi"/>
          <w:b/>
          <w:i/>
        </w:rPr>
        <w:t>SP-019-CT</w:t>
      </w:r>
      <w:r w:rsidRPr="00BD1E88">
        <w:rPr>
          <w:rFonts w:asciiTheme="minorHAnsi" w:hAnsiTheme="minorHAnsi"/>
        </w:rPr>
        <w:t xml:space="preserve"> on </w:t>
      </w:r>
      <w:r w:rsidRPr="00BD1E88">
        <w:rPr>
          <w:rFonts w:asciiTheme="minorHAnsi" w:hAnsiTheme="minorHAnsi"/>
          <w:b/>
          <w:i/>
        </w:rPr>
        <w:t>Concomitant Medications</w:t>
      </w:r>
      <w:proofErr w:type="gramStart"/>
      <w:r w:rsidRPr="00BD1E88">
        <w:rPr>
          <w:rFonts w:asciiTheme="minorHAnsi" w:hAnsiTheme="minorHAnsi"/>
        </w:rPr>
        <w:t>);</w:t>
      </w:r>
      <w:proofErr w:type="gramEnd"/>
      <w:r w:rsidRPr="00BD1E88">
        <w:rPr>
          <w:rFonts w:asciiTheme="minorHAnsi" w:hAnsiTheme="minorHAnsi"/>
        </w:rPr>
        <w:t xml:space="preserve"> </w:t>
      </w:r>
    </w:p>
    <w:p w14:paraId="2FFA80D4" w14:textId="77777777" w:rsidR="00D91634" w:rsidRPr="00BD1E88" w:rsidRDefault="00D91634" w:rsidP="00D91634">
      <w:pPr>
        <w:pStyle w:val="ListParagraph"/>
        <w:numPr>
          <w:ilvl w:val="1"/>
          <w:numId w:val="9"/>
        </w:numPr>
        <w:spacing w:after="0"/>
        <w:jc w:val="both"/>
        <w:rPr>
          <w:rFonts w:asciiTheme="minorHAnsi" w:hAnsiTheme="minorHAnsi"/>
        </w:rPr>
      </w:pPr>
      <w:r w:rsidRPr="00BD1E88">
        <w:rPr>
          <w:rFonts w:asciiTheme="minorHAnsi" w:hAnsiTheme="minorHAnsi"/>
        </w:rPr>
        <w:t xml:space="preserve">Any condition (social or medical) which, in the opinion of the </w:t>
      </w:r>
      <w:r>
        <w:rPr>
          <w:rFonts w:asciiTheme="minorHAnsi" w:hAnsiTheme="minorHAnsi"/>
          <w:b/>
        </w:rPr>
        <w:t>S</w:t>
      </w:r>
      <w:r w:rsidRPr="00E532A5">
        <w:rPr>
          <w:rFonts w:asciiTheme="minorHAnsi" w:hAnsiTheme="minorHAnsi"/>
          <w:b/>
        </w:rPr>
        <w:t>ite PI</w:t>
      </w:r>
      <w:r w:rsidRPr="00BD1E88">
        <w:rPr>
          <w:rFonts w:asciiTheme="minorHAnsi" w:hAnsiTheme="minorHAnsi"/>
        </w:rPr>
        <w:t xml:space="preserve"> would make the study participant </w:t>
      </w:r>
      <w:proofErr w:type="gramStart"/>
      <w:r w:rsidRPr="00BD1E88">
        <w:rPr>
          <w:rFonts w:asciiTheme="minorHAnsi" w:hAnsiTheme="minorHAnsi"/>
        </w:rPr>
        <w:t>unsafe;</w:t>
      </w:r>
      <w:proofErr w:type="gramEnd"/>
    </w:p>
    <w:p w14:paraId="382D0FDF" w14:textId="77777777" w:rsidR="00D91634" w:rsidRDefault="00D91634" w:rsidP="00D91634">
      <w:pPr>
        <w:pStyle w:val="ListParagraph"/>
        <w:numPr>
          <w:ilvl w:val="1"/>
          <w:numId w:val="9"/>
        </w:numPr>
        <w:spacing w:after="0"/>
        <w:jc w:val="both"/>
        <w:rPr>
          <w:rFonts w:asciiTheme="minorHAnsi" w:hAnsiTheme="minorHAnsi"/>
        </w:rPr>
      </w:pPr>
      <w:r w:rsidRPr="00BD1E88">
        <w:rPr>
          <w:rFonts w:asciiTheme="minorHAnsi" w:hAnsiTheme="minorHAnsi"/>
        </w:rPr>
        <w:t xml:space="preserve">Positive culture at week 16 or </w:t>
      </w:r>
      <w:proofErr w:type="gramStart"/>
      <w:r w:rsidRPr="00BD1E88">
        <w:rPr>
          <w:rFonts w:asciiTheme="minorHAnsi" w:hAnsiTheme="minorHAnsi"/>
        </w:rPr>
        <w:t>later;</w:t>
      </w:r>
      <w:proofErr w:type="gramEnd"/>
    </w:p>
    <w:p w14:paraId="33C6A319" w14:textId="77777777" w:rsidR="00D91634" w:rsidRDefault="00D91634" w:rsidP="00D91634">
      <w:pPr>
        <w:pStyle w:val="ListParagraph"/>
        <w:numPr>
          <w:ilvl w:val="1"/>
          <w:numId w:val="9"/>
        </w:numPr>
        <w:spacing w:after="0"/>
        <w:jc w:val="both"/>
        <w:rPr>
          <w:rFonts w:asciiTheme="minorHAnsi" w:hAnsiTheme="minorHAnsi"/>
        </w:rPr>
      </w:pPr>
      <w:r w:rsidRPr="00BD1E88">
        <w:rPr>
          <w:rFonts w:asciiTheme="minorHAnsi" w:hAnsiTheme="minorHAnsi"/>
        </w:rPr>
        <w:t xml:space="preserve">When the clinician has an indication of a treatment failure, poor response, or recurrence (see SOP </w:t>
      </w:r>
      <w:r w:rsidRPr="00BD1E88">
        <w:rPr>
          <w:rFonts w:asciiTheme="minorHAnsi" w:hAnsiTheme="minorHAnsi"/>
          <w:b/>
          <w:i/>
        </w:rPr>
        <w:t>SP-028-CT</w:t>
      </w:r>
      <w:r w:rsidRPr="00BD1E88">
        <w:rPr>
          <w:rFonts w:asciiTheme="minorHAnsi" w:hAnsiTheme="minorHAnsi"/>
        </w:rPr>
        <w:t xml:space="preserve"> on </w:t>
      </w:r>
      <w:r w:rsidRPr="00BD1E88">
        <w:rPr>
          <w:rFonts w:asciiTheme="minorHAnsi" w:hAnsiTheme="minorHAnsi"/>
          <w:b/>
          <w:i/>
        </w:rPr>
        <w:t>Management of Early Termination</w:t>
      </w:r>
      <w:r w:rsidRPr="00BD1E88">
        <w:rPr>
          <w:rFonts w:asciiTheme="minorHAnsi" w:hAnsiTheme="minorHAnsi"/>
        </w:rPr>
        <w:t>).</w:t>
      </w:r>
    </w:p>
    <w:p w14:paraId="666BBBB0" w14:textId="77777777" w:rsidR="00D91634" w:rsidRPr="00BD1E88" w:rsidRDefault="00D91634" w:rsidP="00D91634">
      <w:pPr>
        <w:pStyle w:val="Normal1"/>
        <w:numPr>
          <w:ilvl w:val="0"/>
          <w:numId w:val="9"/>
        </w:numPr>
        <w:jc w:val="both"/>
        <w:rPr>
          <w:rFonts w:asciiTheme="minorHAnsi" w:hAnsiTheme="minorHAnsi"/>
          <w:bCs/>
          <w:color w:val="auto"/>
          <w:szCs w:val="22"/>
        </w:rPr>
      </w:pPr>
      <w:r w:rsidRPr="00BD1E88">
        <w:rPr>
          <w:rFonts w:asciiTheme="minorHAnsi" w:hAnsiTheme="minorHAnsi"/>
          <w:bCs/>
          <w:color w:val="auto"/>
          <w:szCs w:val="22"/>
        </w:rPr>
        <w:t xml:space="preserve">Construction of a </w:t>
      </w:r>
      <w:r>
        <w:rPr>
          <w:rFonts w:asciiTheme="minorHAnsi" w:hAnsiTheme="minorHAnsi"/>
          <w:bCs/>
          <w:color w:val="auto"/>
          <w:szCs w:val="22"/>
        </w:rPr>
        <w:t xml:space="preserve">standard of care </w:t>
      </w:r>
      <w:r w:rsidRPr="00BD1E88">
        <w:rPr>
          <w:rFonts w:asciiTheme="minorHAnsi" w:hAnsiTheme="minorHAnsi"/>
          <w:bCs/>
          <w:color w:val="auto"/>
          <w:szCs w:val="22"/>
        </w:rPr>
        <w:t xml:space="preserve">drug </w:t>
      </w:r>
      <w:r w:rsidRPr="00BD1E88">
        <w:rPr>
          <w:rFonts w:asciiTheme="minorHAnsi" w:hAnsiTheme="minorHAnsi" w:cs="Times New Roman"/>
          <w:color w:val="auto"/>
          <w:szCs w:val="22"/>
        </w:rPr>
        <w:t>regimen</w:t>
      </w:r>
      <w:r>
        <w:rPr>
          <w:rFonts w:asciiTheme="minorHAnsi" w:hAnsiTheme="minorHAnsi" w:cs="Times New Roman"/>
          <w:color w:val="auto"/>
          <w:szCs w:val="22"/>
        </w:rPr>
        <w:t>. This may be for trial patients at time of initial regimen design or following an update of WHO recommendation for MDR-TB treatment, or</w:t>
      </w:r>
      <w:r w:rsidRPr="00BD1E88">
        <w:rPr>
          <w:rFonts w:asciiTheme="minorHAnsi" w:hAnsiTheme="minorHAnsi" w:cs="Times New Roman"/>
          <w:color w:val="auto"/>
          <w:szCs w:val="22"/>
        </w:rPr>
        <w:t xml:space="preserve"> for a patient referred from the endTB Clinical Trial</w:t>
      </w:r>
      <w:r>
        <w:rPr>
          <w:rFonts w:asciiTheme="minorHAnsi" w:hAnsiTheme="minorHAnsi" w:cs="Times New Roman"/>
          <w:color w:val="auto"/>
          <w:szCs w:val="22"/>
        </w:rPr>
        <w:t>s</w:t>
      </w:r>
      <w:r w:rsidRPr="00BD1E88">
        <w:rPr>
          <w:rFonts w:asciiTheme="minorHAnsi" w:hAnsiTheme="minorHAnsi" w:cs="Times New Roman"/>
          <w:color w:val="auto"/>
          <w:szCs w:val="22"/>
        </w:rPr>
        <w:t xml:space="preserve"> to local routine care.</w:t>
      </w:r>
      <w:r>
        <w:rPr>
          <w:rFonts w:asciiTheme="minorHAnsi" w:hAnsiTheme="minorHAnsi" w:cs="Times New Roman"/>
          <w:color w:val="auto"/>
          <w:szCs w:val="22"/>
        </w:rPr>
        <w:t xml:space="preserve"> </w:t>
      </w:r>
    </w:p>
    <w:p w14:paraId="4E0C4553" w14:textId="77777777" w:rsidR="00D91634" w:rsidRPr="00E532A5" w:rsidRDefault="00D91634" w:rsidP="00D91634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/>
          <w:bCs/>
          <w:sz w:val="24"/>
          <w:szCs w:val="24"/>
        </w:rPr>
      </w:pPr>
      <w:r w:rsidRPr="00BD1E88">
        <w:rPr>
          <w:rFonts w:asciiTheme="minorHAnsi" w:hAnsiTheme="minorHAnsi"/>
          <w:bCs/>
        </w:rPr>
        <w:t>Management of difficult cases (co-morbidities, adverse events, etc.).</w:t>
      </w:r>
    </w:p>
    <w:p w14:paraId="47CC5AB1" w14:textId="77777777" w:rsidR="00D91634" w:rsidRPr="00B67A6D" w:rsidRDefault="00D91634" w:rsidP="00D91634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/>
          <w:bCs/>
        </w:rPr>
      </w:pPr>
      <w:r w:rsidRPr="00E532A5">
        <w:rPr>
          <w:rFonts w:asciiTheme="minorHAnsi" w:hAnsiTheme="minorHAnsi"/>
          <w:bCs/>
        </w:rPr>
        <w:t xml:space="preserve">Review </w:t>
      </w:r>
      <w:r>
        <w:rPr>
          <w:rFonts w:asciiTheme="minorHAnsi" w:hAnsiTheme="minorHAnsi"/>
          <w:b/>
          <w:bCs/>
        </w:rPr>
        <w:t>S</w:t>
      </w:r>
      <w:r w:rsidRPr="00E532A5">
        <w:rPr>
          <w:rFonts w:asciiTheme="minorHAnsi" w:hAnsiTheme="minorHAnsi"/>
          <w:b/>
          <w:bCs/>
        </w:rPr>
        <w:t>ite PI</w:t>
      </w:r>
      <w:r>
        <w:rPr>
          <w:rFonts w:asciiTheme="minorHAnsi" w:hAnsiTheme="minorHAnsi"/>
          <w:bCs/>
        </w:rPr>
        <w:t xml:space="preserve"> recommendations for patients becoming pregnant, when approved in the country.</w:t>
      </w:r>
    </w:p>
    <w:p w14:paraId="05C01477" w14:textId="77777777" w:rsidR="00D91634" w:rsidRPr="00E532A5" w:rsidRDefault="00D91634" w:rsidP="00D91634">
      <w:pPr>
        <w:ind w:left="360"/>
        <w:jc w:val="both"/>
        <w:rPr>
          <w:rFonts w:asciiTheme="minorHAnsi" w:hAnsiTheme="minorHAnsi"/>
          <w:bCs/>
          <w:lang w:val="en-US"/>
        </w:rPr>
      </w:pPr>
    </w:p>
    <w:p w14:paraId="34DDDCBE" w14:textId="77777777" w:rsidR="00D91634" w:rsidRPr="00E532A5" w:rsidRDefault="00D91634" w:rsidP="00F14E79">
      <w:pPr>
        <w:jc w:val="both"/>
        <w:rPr>
          <w:rFonts w:asciiTheme="minorHAnsi" w:hAnsiTheme="minorHAnsi"/>
          <w:bCs/>
          <w:lang w:val="en-US"/>
        </w:rPr>
      </w:pPr>
      <w:r w:rsidRPr="00E532A5">
        <w:rPr>
          <w:rFonts w:asciiTheme="minorHAnsi" w:hAnsiTheme="minorHAnsi"/>
          <w:bCs/>
          <w:sz w:val="22"/>
          <w:szCs w:val="22"/>
          <w:lang w:val="en-US"/>
        </w:rPr>
        <w:t xml:space="preserve">The CAC may also support the Event Validation Group in outcome assignment whenever needed and </w:t>
      </w:r>
      <w:proofErr w:type="gramStart"/>
      <w:r w:rsidRPr="00E532A5">
        <w:rPr>
          <w:rFonts w:asciiTheme="minorHAnsi" w:hAnsiTheme="minorHAnsi"/>
          <w:bCs/>
          <w:sz w:val="22"/>
          <w:szCs w:val="22"/>
          <w:lang w:val="en-US"/>
        </w:rPr>
        <w:t>in particular in</w:t>
      </w:r>
      <w:proofErr w:type="gramEnd"/>
      <w:r w:rsidRPr="00E532A5">
        <w:rPr>
          <w:rFonts w:asciiTheme="minorHAnsi" w:hAnsiTheme="minorHAnsi"/>
          <w:bCs/>
          <w:sz w:val="22"/>
          <w:szCs w:val="22"/>
          <w:lang w:val="en-US"/>
        </w:rPr>
        <w:t xml:space="preserve"> cases requiring evaluation of bacteriological, radiographic and clinical evolution (</w:t>
      </w:r>
      <w:r w:rsidRPr="00E532A5">
        <w:rPr>
          <w:rFonts w:asciiTheme="minorHAnsi" w:hAnsiTheme="minorHAnsi"/>
          <w:sz w:val="22"/>
          <w:szCs w:val="22"/>
          <w:lang w:val="en-US"/>
        </w:rPr>
        <w:t xml:space="preserve">see SOP </w:t>
      </w:r>
      <w:r w:rsidRPr="00E532A5">
        <w:rPr>
          <w:rFonts w:asciiTheme="minorHAnsi" w:hAnsiTheme="minorHAnsi"/>
          <w:b/>
          <w:i/>
          <w:sz w:val="22"/>
          <w:szCs w:val="22"/>
          <w:lang w:val="en-US"/>
        </w:rPr>
        <w:t>SP-031-CT</w:t>
      </w:r>
      <w:r w:rsidRPr="00E532A5">
        <w:rPr>
          <w:rFonts w:asciiTheme="minorHAnsi" w:hAnsiTheme="minorHAnsi"/>
          <w:sz w:val="22"/>
          <w:szCs w:val="22"/>
          <w:lang w:val="en-US"/>
        </w:rPr>
        <w:t xml:space="preserve"> on </w:t>
      </w:r>
      <w:r w:rsidRPr="00E532A5">
        <w:rPr>
          <w:rFonts w:asciiTheme="minorHAnsi" w:hAnsiTheme="minorHAnsi"/>
          <w:b/>
          <w:i/>
          <w:sz w:val="22"/>
          <w:szCs w:val="22"/>
          <w:lang w:val="en-US"/>
        </w:rPr>
        <w:t xml:space="preserve">Event Validation </w:t>
      </w:r>
      <w:r w:rsidRPr="00E532A5">
        <w:rPr>
          <w:rFonts w:asciiTheme="minorHAnsi" w:hAnsiTheme="minorHAnsi"/>
          <w:sz w:val="22"/>
          <w:szCs w:val="22"/>
          <w:lang w:val="en-US"/>
        </w:rPr>
        <w:t>and</w:t>
      </w:r>
      <w:r w:rsidRPr="00E532A5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Pr="00E532A5">
        <w:rPr>
          <w:rFonts w:asciiTheme="minorHAnsi" w:hAnsiTheme="minorHAnsi"/>
          <w:b/>
          <w:i/>
          <w:sz w:val="22"/>
          <w:szCs w:val="22"/>
          <w:lang w:val="en-US"/>
        </w:rPr>
        <w:t>SP-032-CT</w:t>
      </w:r>
      <w:r w:rsidRPr="00E532A5">
        <w:rPr>
          <w:rFonts w:asciiTheme="minorHAnsi" w:hAnsiTheme="minorHAnsi"/>
          <w:sz w:val="22"/>
          <w:szCs w:val="22"/>
          <w:lang w:val="en-US"/>
        </w:rPr>
        <w:t xml:space="preserve"> on </w:t>
      </w:r>
      <w:r w:rsidRPr="00E532A5">
        <w:rPr>
          <w:rFonts w:asciiTheme="minorHAnsi" w:hAnsiTheme="minorHAnsi"/>
          <w:b/>
          <w:i/>
          <w:sz w:val="22"/>
          <w:szCs w:val="22"/>
          <w:lang w:val="en-US"/>
        </w:rPr>
        <w:t>Evaluating bacteriological, radiographic and clinical evolution for outcome classification</w:t>
      </w:r>
      <w:r w:rsidRPr="00E532A5">
        <w:rPr>
          <w:rFonts w:asciiTheme="minorHAnsi" w:hAnsiTheme="minorHAnsi"/>
          <w:bCs/>
          <w:sz w:val="22"/>
          <w:szCs w:val="22"/>
          <w:lang w:val="en-US"/>
        </w:rPr>
        <w:t>).</w:t>
      </w:r>
    </w:p>
    <w:p w14:paraId="56E2B076" w14:textId="77777777" w:rsidR="008D6DC5" w:rsidRPr="00F14E79" w:rsidRDefault="008D6DC5" w:rsidP="00BD1E88">
      <w:pPr>
        <w:pStyle w:val="Heading3"/>
        <w:rPr>
          <w:lang w:val="en-US"/>
        </w:rPr>
      </w:pPr>
      <w:bookmarkStart w:id="8" w:name="_Toc166244895"/>
      <w:r w:rsidRPr="00F14E79">
        <w:rPr>
          <w:lang w:val="en-US"/>
        </w:rPr>
        <w:t>F</w:t>
      </w:r>
      <w:r w:rsidR="001635C4" w:rsidRPr="00F14E79">
        <w:rPr>
          <w:lang w:val="en-US"/>
        </w:rPr>
        <w:t>low of requests</w:t>
      </w:r>
      <w:r w:rsidRPr="00F14E79">
        <w:rPr>
          <w:lang w:val="en-US"/>
        </w:rPr>
        <w:t xml:space="preserve"> </w:t>
      </w:r>
      <w:r w:rsidR="001635C4" w:rsidRPr="00F14E79">
        <w:rPr>
          <w:lang w:val="en-US"/>
        </w:rPr>
        <w:t>for advice</w:t>
      </w:r>
      <w:bookmarkEnd w:id="8"/>
    </w:p>
    <w:p w14:paraId="4274084F" w14:textId="4091E3A2" w:rsidR="006C28EF" w:rsidRDefault="006C28EF" w:rsidP="006C28EF">
      <w:pPr>
        <w:jc w:val="both"/>
        <w:rPr>
          <w:rFonts w:ascii="Calibri" w:hAnsi="Calibri"/>
          <w:sz w:val="22"/>
          <w:szCs w:val="22"/>
          <w:lang w:val="en-US"/>
        </w:rPr>
      </w:pPr>
      <w:r w:rsidRPr="00BD1E88">
        <w:rPr>
          <w:rFonts w:ascii="Calibri" w:hAnsi="Calibri"/>
          <w:sz w:val="22"/>
          <w:szCs w:val="22"/>
          <w:lang w:val="en-US"/>
        </w:rPr>
        <w:t xml:space="preserve">Requests for advice/questions from the site trial staff should be sent by the </w:t>
      </w:r>
      <w:r w:rsidR="00717D8A" w:rsidRPr="00F14E79">
        <w:rPr>
          <w:rFonts w:ascii="Calibri" w:hAnsi="Calibri"/>
          <w:b/>
          <w:sz w:val="22"/>
          <w:szCs w:val="22"/>
          <w:lang w:val="en-US"/>
        </w:rPr>
        <w:t>S</w:t>
      </w:r>
      <w:r w:rsidRPr="00F14E79">
        <w:rPr>
          <w:rFonts w:ascii="Calibri" w:hAnsi="Calibri"/>
          <w:b/>
          <w:sz w:val="22"/>
          <w:szCs w:val="22"/>
          <w:lang w:val="en-US"/>
        </w:rPr>
        <w:t>ite PI</w:t>
      </w:r>
      <w:r>
        <w:rPr>
          <w:rFonts w:ascii="Calibri" w:hAnsi="Calibri"/>
          <w:sz w:val="22"/>
          <w:szCs w:val="22"/>
          <w:lang w:val="en-US"/>
        </w:rPr>
        <w:t xml:space="preserve">, </w:t>
      </w:r>
      <w:r w:rsidR="00717D8A" w:rsidRPr="00F14E79">
        <w:rPr>
          <w:rFonts w:ascii="Calibri" w:hAnsi="Calibri"/>
          <w:b/>
          <w:sz w:val="22"/>
          <w:szCs w:val="22"/>
          <w:lang w:val="en-US"/>
        </w:rPr>
        <w:t>Site CI</w:t>
      </w:r>
      <w:r w:rsidRPr="00BD1E88">
        <w:rPr>
          <w:rFonts w:ascii="Calibri" w:hAnsi="Calibri"/>
          <w:sz w:val="22"/>
          <w:szCs w:val="22"/>
          <w:lang w:val="en-US"/>
        </w:rPr>
        <w:t xml:space="preserve"> or </w:t>
      </w:r>
      <w:r w:rsidR="00717D8A" w:rsidRPr="00F14E79">
        <w:rPr>
          <w:rFonts w:ascii="Calibri" w:hAnsi="Calibri"/>
          <w:b/>
          <w:sz w:val="22"/>
          <w:szCs w:val="22"/>
          <w:lang w:val="en-US"/>
        </w:rPr>
        <w:t>S</w:t>
      </w:r>
      <w:r w:rsidRPr="00F14E79">
        <w:rPr>
          <w:rFonts w:ascii="Calibri" w:hAnsi="Calibri"/>
          <w:b/>
          <w:sz w:val="22"/>
          <w:szCs w:val="22"/>
          <w:lang w:val="en-US"/>
        </w:rPr>
        <w:t xml:space="preserve">ite </w:t>
      </w:r>
      <w:r w:rsidR="00717D8A" w:rsidRPr="00F14E79">
        <w:rPr>
          <w:rFonts w:ascii="Calibri" w:hAnsi="Calibri"/>
          <w:b/>
          <w:sz w:val="22"/>
          <w:szCs w:val="22"/>
          <w:lang w:val="en-US"/>
        </w:rPr>
        <w:t>S</w:t>
      </w:r>
      <w:r w:rsidR="0064341B">
        <w:rPr>
          <w:rFonts w:ascii="Calibri" w:hAnsi="Calibri"/>
          <w:b/>
          <w:sz w:val="22"/>
          <w:szCs w:val="22"/>
          <w:lang w:val="en-US"/>
        </w:rPr>
        <w:t>C</w:t>
      </w:r>
      <w:r w:rsidR="00717D8A">
        <w:rPr>
          <w:rFonts w:ascii="Calibri" w:hAnsi="Calibri"/>
          <w:sz w:val="22"/>
          <w:szCs w:val="22"/>
          <w:lang w:val="en-US"/>
        </w:rPr>
        <w:t xml:space="preserve"> </w:t>
      </w:r>
      <w:r w:rsidRPr="00BD1E88">
        <w:rPr>
          <w:rFonts w:ascii="Calibri" w:hAnsi="Calibri"/>
          <w:sz w:val="22"/>
          <w:szCs w:val="22"/>
          <w:lang w:val="en-US"/>
        </w:rPr>
        <w:t xml:space="preserve">on behalf of the </w:t>
      </w:r>
      <w:r w:rsidR="0097642C">
        <w:rPr>
          <w:rFonts w:ascii="Calibri" w:hAnsi="Calibri"/>
          <w:sz w:val="22"/>
          <w:szCs w:val="22"/>
          <w:lang w:val="en-US"/>
        </w:rPr>
        <w:t xml:space="preserve">Site </w:t>
      </w:r>
      <w:r w:rsidRPr="00BD1E88">
        <w:rPr>
          <w:rFonts w:ascii="Calibri" w:hAnsi="Calibri"/>
          <w:sz w:val="22"/>
          <w:szCs w:val="22"/>
          <w:lang w:val="en-US"/>
        </w:rPr>
        <w:t>PI</w:t>
      </w:r>
      <w:r>
        <w:rPr>
          <w:rFonts w:ascii="Calibri" w:hAnsi="Calibri"/>
          <w:sz w:val="22"/>
          <w:szCs w:val="22"/>
          <w:lang w:val="en-US"/>
        </w:rPr>
        <w:t>, in English,</w:t>
      </w:r>
      <w:r w:rsidRPr="00BD1E88">
        <w:rPr>
          <w:rFonts w:ascii="Calibri" w:hAnsi="Calibri"/>
          <w:sz w:val="22"/>
          <w:szCs w:val="22"/>
          <w:lang w:val="en-US"/>
        </w:rPr>
        <w:t xml:space="preserve"> to the </w:t>
      </w:r>
      <w:r w:rsidRPr="00F14E79">
        <w:rPr>
          <w:rFonts w:ascii="Calibri" w:hAnsi="Calibri"/>
          <w:b/>
          <w:sz w:val="22"/>
          <w:szCs w:val="22"/>
          <w:lang w:val="en-US"/>
        </w:rPr>
        <w:t>permanent CAC member</w:t>
      </w:r>
      <w:r>
        <w:rPr>
          <w:rFonts w:ascii="Calibri" w:hAnsi="Calibri"/>
          <w:sz w:val="22"/>
          <w:szCs w:val="22"/>
          <w:lang w:val="en-US"/>
        </w:rPr>
        <w:t xml:space="preserve"> address</w:t>
      </w:r>
      <w:r w:rsidRPr="00BD1E88">
        <w:rPr>
          <w:rFonts w:ascii="Calibri" w:hAnsi="Calibri"/>
          <w:sz w:val="22"/>
          <w:szCs w:val="22"/>
          <w:lang w:val="en-US"/>
        </w:rPr>
        <w:t xml:space="preserve">: </w:t>
      </w:r>
    </w:p>
    <w:p w14:paraId="0818BF46" w14:textId="214015C8" w:rsidR="006C28EF" w:rsidRPr="00F14E79" w:rsidRDefault="00000000" w:rsidP="00F14E79">
      <w:pPr>
        <w:jc w:val="center"/>
        <w:rPr>
          <w:rFonts w:ascii="Calibri" w:hAnsi="Calibri"/>
          <w:b/>
          <w:sz w:val="22"/>
          <w:szCs w:val="22"/>
          <w:lang w:val="en-US"/>
        </w:rPr>
      </w:pPr>
      <w:hyperlink r:id="rId11" w:history="1">
        <w:r w:rsidR="006C28EF" w:rsidRPr="00F14E79">
          <w:rPr>
            <w:rStyle w:val="Hyperlink"/>
            <w:rFonts w:ascii="Calibri" w:hAnsi="Calibri"/>
            <w:sz w:val="22"/>
            <w:szCs w:val="22"/>
            <w:lang w:val="en-US"/>
          </w:rPr>
          <w:t>endTB.cac@paris.msf.org</w:t>
        </w:r>
      </w:hyperlink>
    </w:p>
    <w:p w14:paraId="386EA570" w14:textId="77777777" w:rsidR="006C28EF" w:rsidRPr="00BD1E88" w:rsidRDefault="006C28EF" w:rsidP="006C28EF">
      <w:pPr>
        <w:jc w:val="both"/>
        <w:rPr>
          <w:rFonts w:ascii="Calibri" w:hAnsi="Calibri"/>
          <w:sz w:val="22"/>
          <w:szCs w:val="22"/>
          <w:lang w:val="en-US"/>
        </w:rPr>
      </w:pPr>
    </w:p>
    <w:p w14:paraId="07CD9EB2" w14:textId="5E3BD31B" w:rsidR="006C28EF" w:rsidRDefault="006C28EF" w:rsidP="006C28EF">
      <w:pPr>
        <w:pStyle w:val="ListParagraph"/>
        <w:numPr>
          <w:ilvl w:val="0"/>
          <w:numId w:val="29"/>
        </w:numPr>
        <w:jc w:val="both"/>
      </w:pPr>
      <w:r w:rsidRPr="00901DA1">
        <w:t xml:space="preserve">The </w:t>
      </w:r>
      <w:r w:rsidRPr="00F14E79">
        <w:rPr>
          <w:b/>
        </w:rPr>
        <w:t>permanent CAC members</w:t>
      </w:r>
      <w:r>
        <w:t xml:space="preserve"> will define on-call period</w:t>
      </w:r>
      <w:r w:rsidR="003F5AB1">
        <w:t>.</w:t>
      </w:r>
    </w:p>
    <w:p w14:paraId="764DC071" w14:textId="0D73F009" w:rsidR="006C28EF" w:rsidRPr="00BD1E88" w:rsidRDefault="006C28EF" w:rsidP="006C28EF">
      <w:pPr>
        <w:pStyle w:val="ListParagraph"/>
        <w:numPr>
          <w:ilvl w:val="0"/>
          <w:numId w:val="29"/>
        </w:numPr>
        <w:jc w:val="both"/>
      </w:pPr>
      <w:r>
        <w:t xml:space="preserve">The </w:t>
      </w:r>
      <w:r w:rsidRPr="00F14E79">
        <w:rPr>
          <w:b/>
        </w:rPr>
        <w:t>on-call</w:t>
      </w:r>
      <w:r w:rsidRPr="00901DA1">
        <w:t xml:space="preserve"> </w:t>
      </w:r>
      <w:r w:rsidRPr="00F14E79">
        <w:rPr>
          <w:b/>
        </w:rPr>
        <w:t>permanent CAC member</w:t>
      </w:r>
      <w:r w:rsidR="003F5AB1">
        <w:t xml:space="preserve"> </w:t>
      </w:r>
      <w:r w:rsidRPr="00901DA1">
        <w:t xml:space="preserve">will receive the request </w:t>
      </w:r>
      <w:r w:rsidR="003F5AB1">
        <w:t xml:space="preserve">(refer to section </w:t>
      </w:r>
      <w:r w:rsidR="003F5AB1">
        <w:fldChar w:fldCharType="begin"/>
      </w:r>
      <w:r w:rsidR="003F5AB1">
        <w:instrText xml:space="preserve"> REF _Ref10469511 \r \h </w:instrText>
      </w:r>
      <w:r w:rsidR="003F5AB1">
        <w:fldChar w:fldCharType="separate"/>
      </w:r>
      <w:r w:rsidR="009926D5">
        <w:t>5.5</w:t>
      </w:r>
      <w:r w:rsidR="003F5AB1">
        <w:fldChar w:fldCharType="end"/>
      </w:r>
      <w:r w:rsidR="003F5AB1">
        <w:t>)</w:t>
      </w:r>
      <w:r>
        <w:t xml:space="preserve">; </w:t>
      </w:r>
      <w:r w:rsidRPr="00901DA1">
        <w:t xml:space="preserve">will verify that the documentation provided by the </w:t>
      </w:r>
      <w:r w:rsidR="00B357AA" w:rsidRPr="00F14E79">
        <w:rPr>
          <w:b/>
        </w:rPr>
        <w:t>S</w:t>
      </w:r>
      <w:r w:rsidRPr="00F14E79">
        <w:rPr>
          <w:b/>
        </w:rPr>
        <w:t>ite PI</w:t>
      </w:r>
      <w:r w:rsidRPr="00901DA1">
        <w:t xml:space="preserve"> </w:t>
      </w:r>
      <w:r w:rsidR="003F5AB1">
        <w:t xml:space="preserve">or </w:t>
      </w:r>
      <w:r w:rsidR="003F5AB1" w:rsidRPr="00F14E79">
        <w:rPr>
          <w:b/>
        </w:rPr>
        <w:t>delegate</w:t>
      </w:r>
      <w:r w:rsidR="003F5AB1">
        <w:t xml:space="preserve"> </w:t>
      </w:r>
      <w:r w:rsidRPr="00901DA1">
        <w:t>and formulation of the query are complete and clear; if this is not the case, s/he will write back to request additional information.</w:t>
      </w:r>
    </w:p>
    <w:p w14:paraId="1FDCAE95" w14:textId="4107D2C3" w:rsidR="006C28EF" w:rsidRDefault="006C28EF" w:rsidP="006C28EF">
      <w:pPr>
        <w:pStyle w:val="ListParagraph"/>
        <w:numPr>
          <w:ilvl w:val="0"/>
          <w:numId w:val="29"/>
        </w:numPr>
        <w:jc w:val="both"/>
        <w:rPr>
          <w:rFonts w:asciiTheme="minorHAnsi" w:hAnsiTheme="minorHAnsi"/>
        </w:rPr>
      </w:pPr>
      <w:r>
        <w:lastRenderedPageBreak/>
        <w:t xml:space="preserve">If needed, and with the help of the </w:t>
      </w:r>
      <w:r w:rsidR="00B13756">
        <w:rPr>
          <w:b/>
        </w:rPr>
        <w:t>Central Study Coordinator and/or Trial Manager and/or Quality Assurance Officer</w:t>
      </w:r>
      <w:r>
        <w:t>, t</w:t>
      </w:r>
      <w:r w:rsidRPr="00CD0445">
        <w:t xml:space="preserve">he </w:t>
      </w:r>
      <w:r w:rsidRPr="00F14E79">
        <w:rPr>
          <w:b/>
        </w:rPr>
        <w:t>on-call</w:t>
      </w:r>
      <w:r w:rsidRPr="00CD0445">
        <w:t xml:space="preserve"> </w:t>
      </w:r>
      <w:r w:rsidRPr="00F14E79">
        <w:rPr>
          <w:b/>
        </w:rPr>
        <w:t>permanent CAC member</w:t>
      </w:r>
      <w:r w:rsidRPr="00CD0445">
        <w:t xml:space="preserve"> </w:t>
      </w:r>
      <w:r>
        <w:rPr>
          <w:rFonts w:asciiTheme="minorHAnsi" w:hAnsiTheme="minorHAnsi"/>
        </w:rPr>
        <w:t>will distribute</w:t>
      </w:r>
      <w:r w:rsidRPr="00AE2739">
        <w:rPr>
          <w:rFonts w:asciiTheme="minorHAnsi" w:hAnsiTheme="minorHAnsi"/>
        </w:rPr>
        <w:t xml:space="preserve"> and track queries to </w:t>
      </w:r>
      <w:r>
        <w:rPr>
          <w:rFonts w:asciiTheme="minorHAnsi" w:hAnsiTheme="minorHAnsi"/>
        </w:rPr>
        <w:t xml:space="preserve">external expert(s) </w:t>
      </w:r>
      <w:r w:rsidRPr="00AE2739">
        <w:rPr>
          <w:rFonts w:asciiTheme="minorHAnsi" w:hAnsiTheme="minorHAnsi"/>
        </w:rPr>
        <w:t xml:space="preserve">and to the </w:t>
      </w:r>
      <w:r w:rsidRPr="00F14E79">
        <w:rPr>
          <w:rFonts w:asciiTheme="minorHAnsi" w:hAnsiTheme="minorHAnsi"/>
          <w:b/>
        </w:rPr>
        <w:t>other</w:t>
      </w:r>
      <w:r w:rsidRPr="00AE2739">
        <w:rPr>
          <w:rFonts w:asciiTheme="minorHAnsi" w:hAnsiTheme="minorHAnsi"/>
        </w:rPr>
        <w:t xml:space="preserve"> </w:t>
      </w:r>
      <w:r w:rsidRPr="00F14E79">
        <w:rPr>
          <w:rFonts w:asciiTheme="minorHAnsi" w:hAnsiTheme="minorHAnsi"/>
          <w:b/>
        </w:rPr>
        <w:t>permanent CAC member</w:t>
      </w:r>
      <w:r w:rsidR="003F5AB1">
        <w:rPr>
          <w:rFonts w:asciiTheme="minorHAnsi" w:hAnsiTheme="minorHAnsi"/>
        </w:rPr>
        <w:t>.</w:t>
      </w:r>
    </w:p>
    <w:p w14:paraId="2E162596" w14:textId="5F731C93" w:rsidR="005474CE" w:rsidRDefault="005474CE" w:rsidP="005474CE">
      <w:pPr>
        <w:pStyle w:val="Heading3"/>
        <w:rPr>
          <w:lang w:val="en-US"/>
        </w:rPr>
      </w:pPr>
      <w:bookmarkStart w:id="9" w:name="_Ref10470455"/>
      <w:bookmarkStart w:id="10" w:name="_Toc166244896"/>
      <w:r>
        <w:rPr>
          <w:lang w:val="en-US"/>
        </w:rPr>
        <w:t>Subject Line of the Email Query to CAC</w:t>
      </w:r>
      <w:bookmarkEnd w:id="9"/>
      <w:bookmarkEnd w:id="10"/>
    </w:p>
    <w:p w14:paraId="228F721B" w14:textId="4E5970A3" w:rsidR="005474CE" w:rsidRDefault="005474CE" w:rsidP="00F14E79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474CE">
        <w:rPr>
          <w:rFonts w:asciiTheme="minorHAnsi" w:hAnsiTheme="minorHAnsi" w:cstheme="minorHAnsi"/>
          <w:b/>
          <w:sz w:val="22"/>
          <w:szCs w:val="22"/>
          <w:lang w:val="en-US"/>
        </w:rPr>
        <w:t xml:space="preserve">Site PI, delegated </w:t>
      </w:r>
      <w:r w:rsidR="00E54796">
        <w:rPr>
          <w:rFonts w:asciiTheme="minorHAnsi" w:hAnsiTheme="minorHAnsi" w:cstheme="minorHAnsi"/>
          <w:b/>
          <w:sz w:val="22"/>
          <w:szCs w:val="22"/>
          <w:lang w:val="en-US"/>
        </w:rPr>
        <w:t>Site CI</w:t>
      </w:r>
      <w:r w:rsidRPr="005474C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F14E79">
        <w:rPr>
          <w:rFonts w:asciiTheme="minorHAnsi" w:hAnsiTheme="minorHAnsi" w:cstheme="minorHAnsi"/>
          <w:sz w:val="22"/>
          <w:szCs w:val="22"/>
          <w:lang w:val="en-US"/>
        </w:rPr>
        <w:t>or</w:t>
      </w:r>
      <w:r w:rsidRPr="005474C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Site</w:t>
      </w:r>
      <w:r w:rsidR="00E5479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SC</w:t>
      </w:r>
      <w:r w:rsidR="001B1C6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must classify the email query according to the three categories below and label the subject line of the email query accordingly:</w:t>
      </w:r>
    </w:p>
    <w:p w14:paraId="0C319126" w14:textId="5D421B75" w:rsidR="005474CE" w:rsidRPr="005474CE" w:rsidRDefault="00F63474" w:rsidP="00F14E79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endTB CAC request: [</w:t>
      </w:r>
      <w:r w:rsidR="001B1C6B">
        <w:rPr>
          <w:rFonts w:asciiTheme="minorHAnsi" w:hAnsiTheme="minorHAnsi" w:cstheme="minorHAnsi"/>
          <w:b/>
        </w:rPr>
        <w:t>Patient ID</w:t>
      </w:r>
      <w:r>
        <w:rPr>
          <w:rFonts w:asciiTheme="minorHAnsi" w:hAnsiTheme="minorHAnsi" w:cstheme="minorHAnsi"/>
          <w:b/>
        </w:rPr>
        <w:t xml:space="preserve">] - </w:t>
      </w:r>
      <w:r w:rsidR="005474CE" w:rsidRPr="005474CE">
        <w:rPr>
          <w:rFonts w:asciiTheme="minorHAnsi" w:hAnsiTheme="minorHAnsi" w:cstheme="minorHAnsi"/>
          <w:b/>
        </w:rPr>
        <w:t>New</w:t>
      </w:r>
      <w:r w:rsidR="005474CE">
        <w:rPr>
          <w:rFonts w:asciiTheme="minorHAnsi" w:hAnsiTheme="minorHAnsi" w:cstheme="minorHAnsi"/>
          <w:b/>
        </w:rPr>
        <w:t xml:space="preserve"> </w:t>
      </w:r>
      <w:r w:rsidR="005474CE">
        <w:rPr>
          <w:rFonts w:asciiTheme="minorHAnsi" w:hAnsiTheme="minorHAnsi" w:cstheme="minorHAnsi"/>
        </w:rPr>
        <w:t>– for new question</w:t>
      </w:r>
    </w:p>
    <w:p w14:paraId="0FF160D3" w14:textId="1A43395D" w:rsidR="005474CE" w:rsidRPr="00F63474" w:rsidRDefault="005474CE" w:rsidP="00F14E79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endTB </w:t>
      </w:r>
      <w:r w:rsidR="00F63474">
        <w:rPr>
          <w:rFonts w:asciiTheme="minorHAnsi" w:hAnsiTheme="minorHAnsi" w:cstheme="minorHAnsi"/>
          <w:b/>
        </w:rPr>
        <w:t>CAC request:</w:t>
      </w:r>
      <w:r>
        <w:rPr>
          <w:rFonts w:asciiTheme="minorHAnsi" w:hAnsiTheme="minorHAnsi" w:cstheme="minorHAnsi"/>
          <w:b/>
        </w:rPr>
        <w:t xml:space="preserve"> </w:t>
      </w:r>
      <w:r w:rsidR="00F63474">
        <w:rPr>
          <w:rFonts w:asciiTheme="minorHAnsi" w:hAnsiTheme="minorHAnsi" w:cstheme="minorHAnsi"/>
          <w:b/>
        </w:rPr>
        <w:t>[</w:t>
      </w:r>
      <w:r w:rsidR="001B1C6B">
        <w:rPr>
          <w:rFonts w:asciiTheme="minorHAnsi" w:hAnsiTheme="minorHAnsi" w:cstheme="minorHAnsi"/>
          <w:b/>
        </w:rPr>
        <w:t>Patient ID</w:t>
      </w:r>
      <w:r w:rsidR="00F63474">
        <w:rPr>
          <w:rFonts w:asciiTheme="minorHAnsi" w:hAnsiTheme="minorHAnsi" w:cstheme="minorHAnsi"/>
          <w:b/>
        </w:rPr>
        <w:t xml:space="preserve">] [Issue]- FU </w:t>
      </w:r>
      <w:r w:rsidR="00F63474">
        <w:rPr>
          <w:rFonts w:asciiTheme="minorHAnsi" w:hAnsiTheme="minorHAnsi" w:cstheme="minorHAnsi"/>
        </w:rPr>
        <w:t>– for follow-up issues</w:t>
      </w:r>
    </w:p>
    <w:p w14:paraId="2FD66C9F" w14:textId="60B5124C" w:rsidR="00F63474" w:rsidRPr="006444E2" w:rsidRDefault="00F63474" w:rsidP="00F14E79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endTB CAC request: [</w:t>
      </w:r>
      <w:r w:rsidR="001B1C6B">
        <w:rPr>
          <w:rFonts w:asciiTheme="minorHAnsi" w:hAnsiTheme="minorHAnsi" w:cstheme="minorHAnsi"/>
          <w:b/>
        </w:rPr>
        <w:t>Patient ID</w:t>
      </w:r>
      <w:r>
        <w:rPr>
          <w:rFonts w:asciiTheme="minorHAnsi" w:hAnsiTheme="minorHAnsi" w:cstheme="minorHAnsi"/>
          <w:b/>
        </w:rPr>
        <w:t xml:space="preserve">] [Issue] – URGENT </w:t>
      </w:r>
      <w:r>
        <w:rPr>
          <w:rFonts w:asciiTheme="minorHAnsi" w:hAnsiTheme="minorHAnsi" w:cstheme="minorHAnsi"/>
        </w:rPr>
        <w:t xml:space="preserve">– </w:t>
      </w:r>
      <w:r w:rsidR="004965F6">
        <w:rPr>
          <w:rFonts w:asciiTheme="minorHAnsi" w:hAnsiTheme="minorHAnsi" w:cstheme="minorHAnsi"/>
        </w:rPr>
        <w:t xml:space="preserve">ONLY </w:t>
      </w:r>
      <w:r>
        <w:rPr>
          <w:rFonts w:asciiTheme="minorHAnsi" w:hAnsiTheme="minorHAnsi" w:cstheme="minorHAnsi"/>
        </w:rPr>
        <w:t xml:space="preserve">for emergency query that must be answered </w:t>
      </w:r>
      <w:r w:rsidR="003F5AB1">
        <w:rPr>
          <w:rFonts w:asciiTheme="minorHAnsi" w:hAnsiTheme="minorHAnsi" w:cstheme="minorHAnsi"/>
        </w:rPr>
        <w:t>as soon as possible</w:t>
      </w:r>
      <w:r>
        <w:rPr>
          <w:rFonts w:asciiTheme="minorHAnsi" w:hAnsiTheme="minorHAnsi" w:cstheme="minorHAnsi"/>
        </w:rPr>
        <w:t xml:space="preserve">. </w:t>
      </w:r>
      <w:r w:rsidR="006444E2" w:rsidRPr="006444E2">
        <w:rPr>
          <w:rFonts w:asciiTheme="minorHAnsi" w:eastAsia="Times New Roman" w:hAnsiTheme="minorHAnsi" w:cs="Helv"/>
          <w:color w:val="000000"/>
          <w:lang w:eastAsia="fr-FR"/>
        </w:rPr>
        <w:t>This should be used for any urgent issue</w:t>
      </w:r>
      <w:r w:rsidR="006444E2">
        <w:rPr>
          <w:rFonts w:asciiTheme="minorHAnsi" w:eastAsia="Times New Roman" w:hAnsiTheme="minorHAnsi" w:cs="Helv"/>
          <w:color w:val="000000"/>
          <w:lang w:eastAsia="fr-FR"/>
        </w:rPr>
        <w:t xml:space="preserve"> aroused from a</w:t>
      </w:r>
      <w:r w:rsidR="006444E2" w:rsidRPr="006444E2">
        <w:rPr>
          <w:rFonts w:asciiTheme="minorHAnsi" w:eastAsia="Times New Roman" w:hAnsiTheme="minorHAnsi" w:cs="Helv"/>
          <w:color w:val="000000"/>
          <w:lang w:eastAsia="fr-FR"/>
        </w:rPr>
        <w:t xml:space="preserve"> </w:t>
      </w:r>
      <w:r w:rsidR="006444E2">
        <w:rPr>
          <w:rFonts w:asciiTheme="minorHAnsi" w:eastAsia="Times New Roman" w:hAnsiTheme="minorHAnsi" w:cs="Helv"/>
          <w:color w:val="000000"/>
          <w:lang w:eastAsia="fr-FR"/>
        </w:rPr>
        <w:t xml:space="preserve">trial </w:t>
      </w:r>
      <w:r w:rsidR="006444E2" w:rsidRPr="006444E2">
        <w:rPr>
          <w:rFonts w:asciiTheme="minorHAnsi" w:eastAsia="Times New Roman" w:hAnsiTheme="minorHAnsi" w:cs="Helv"/>
          <w:color w:val="000000"/>
          <w:lang w:eastAsia="fr-FR"/>
        </w:rPr>
        <w:t xml:space="preserve">patient </w:t>
      </w:r>
      <w:r w:rsidR="006444E2">
        <w:rPr>
          <w:rFonts w:asciiTheme="minorHAnsi" w:eastAsia="Times New Roman" w:hAnsiTheme="minorHAnsi" w:cs="Helv"/>
          <w:color w:val="000000"/>
          <w:lang w:eastAsia="fr-FR"/>
        </w:rPr>
        <w:t xml:space="preserve">that </w:t>
      </w:r>
      <w:r w:rsidR="006444E2" w:rsidRPr="006444E2">
        <w:rPr>
          <w:rFonts w:asciiTheme="minorHAnsi" w:eastAsia="Times New Roman" w:hAnsiTheme="minorHAnsi" w:cs="Helv"/>
          <w:color w:val="000000"/>
          <w:lang w:eastAsia="fr-FR"/>
        </w:rPr>
        <w:t>is about to be randomized</w:t>
      </w:r>
      <w:r w:rsidR="006444E2">
        <w:rPr>
          <w:rFonts w:asciiTheme="minorHAnsi" w:eastAsia="Times New Roman" w:hAnsiTheme="minorHAnsi" w:cs="Helv"/>
          <w:color w:val="000000"/>
          <w:lang w:eastAsia="fr-FR"/>
        </w:rPr>
        <w:t>, any</w:t>
      </w:r>
      <w:r w:rsidR="006444E2" w:rsidRPr="006444E2">
        <w:rPr>
          <w:rFonts w:asciiTheme="minorHAnsi" w:eastAsia="Times New Roman" w:hAnsiTheme="minorHAnsi" w:cs="Helv"/>
          <w:color w:val="000000"/>
          <w:lang w:eastAsia="fr-FR"/>
        </w:rPr>
        <w:t xml:space="preserve"> urgent decision to be </w:t>
      </w:r>
      <w:r w:rsidR="006444E2">
        <w:rPr>
          <w:rFonts w:asciiTheme="minorHAnsi" w:eastAsia="Times New Roman" w:hAnsiTheme="minorHAnsi" w:cs="Helv"/>
          <w:color w:val="000000"/>
          <w:lang w:eastAsia="fr-FR"/>
        </w:rPr>
        <w:t>made for the safety of a trial</w:t>
      </w:r>
      <w:r w:rsidR="006444E2" w:rsidRPr="006444E2">
        <w:rPr>
          <w:rFonts w:asciiTheme="minorHAnsi" w:eastAsia="Times New Roman" w:hAnsiTheme="minorHAnsi" w:cs="Helv"/>
          <w:color w:val="000000"/>
          <w:lang w:eastAsia="fr-FR"/>
        </w:rPr>
        <w:t xml:space="preserve"> patient</w:t>
      </w:r>
      <w:r w:rsidR="006444E2">
        <w:rPr>
          <w:rFonts w:asciiTheme="minorHAnsi" w:eastAsia="Times New Roman" w:hAnsiTheme="minorHAnsi" w:cs="Helv"/>
          <w:color w:val="000000"/>
          <w:lang w:eastAsia="fr-FR"/>
        </w:rPr>
        <w:t>,</w:t>
      </w:r>
      <w:r w:rsidR="006444E2" w:rsidRPr="006444E2">
        <w:rPr>
          <w:rFonts w:asciiTheme="minorHAnsi" w:eastAsia="Times New Roman" w:hAnsiTheme="minorHAnsi" w:cs="Helv"/>
          <w:color w:val="000000"/>
          <w:lang w:eastAsia="fr-FR"/>
        </w:rPr>
        <w:t xml:space="preserve"> or an</w:t>
      </w:r>
      <w:r w:rsidR="006444E2">
        <w:rPr>
          <w:rFonts w:asciiTheme="minorHAnsi" w:eastAsia="Times New Roman" w:hAnsiTheme="minorHAnsi" w:cs="Helv"/>
          <w:color w:val="000000"/>
          <w:lang w:eastAsia="fr-FR"/>
        </w:rPr>
        <w:t>y</w:t>
      </w:r>
      <w:r w:rsidR="006444E2" w:rsidRPr="006444E2">
        <w:rPr>
          <w:rFonts w:asciiTheme="minorHAnsi" w:eastAsia="Times New Roman" w:hAnsiTheme="minorHAnsi" w:cs="Helv"/>
          <w:color w:val="000000"/>
          <w:lang w:eastAsia="fr-FR"/>
        </w:rPr>
        <w:t xml:space="preserve"> urgent decision regarding treatment discontinuation</w:t>
      </w:r>
      <w:r w:rsidR="006444E2">
        <w:rPr>
          <w:rFonts w:asciiTheme="minorHAnsi" w:eastAsia="Times New Roman" w:hAnsiTheme="minorHAnsi" w:cs="Helv"/>
          <w:color w:val="000000"/>
          <w:lang w:eastAsia="fr-FR"/>
        </w:rPr>
        <w:t xml:space="preserve"> of a trial patient</w:t>
      </w:r>
      <w:r w:rsidR="006444E2" w:rsidRPr="006444E2">
        <w:rPr>
          <w:rFonts w:asciiTheme="minorHAnsi" w:eastAsia="Times New Roman" w:hAnsiTheme="minorHAnsi" w:cs="Helv"/>
          <w:color w:val="000000"/>
          <w:lang w:eastAsia="fr-FR"/>
        </w:rPr>
        <w:t>.</w:t>
      </w:r>
    </w:p>
    <w:p w14:paraId="54A51E1E" w14:textId="629DA2EC" w:rsidR="00D56304" w:rsidRDefault="00D56304" w:rsidP="00BD1E88">
      <w:pPr>
        <w:pStyle w:val="Heading3"/>
        <w:rPr>
          <w:lang w:val="en-US"/>
        </w:rPr>
      </w:pPr>
      <w:bookmarkStart w:id="11" w:name="_Toc166244897"/>
      <w:r>
        <w:rPr>
          <w:lang w:val="en-US"/>
        </w:rPr>
        <w:t>Supporting Information to the Email Query</w:t>
      </w:r>
      <w:bookmarkEnd w:id="11"/>
    </w:p>
    <w:p w14:paraId="7DB0AF1D" w14:textId="75345523" w:rsidR="001D3C8B" w:rsidRDefault="00BE71BC">
      <w:pPr>
        <w:jc w:val="both"/>
        <w:rPr>
          <w:lang w:val="en-US"/>
        </w:rPr>
      </w:pPr>
      <w:r w:rsidRPr="00BE71BC">
        <w:rPr>
          <w:rFonts w:asciiTheme="minorHAnsi" w:hAnsiTheme="minorHAnsi" w:cstheme="minorHAnsi" w:hint="eastAsia"/>
          <w:b/>
          <w:sz w:val="22"/>
          <w:szCs w:val="22"/>
          <w:lang w:val="en-US" w:eastAsia="zh-TW"/>
        </w:rPr>
        <w:t>S</w:t>
      </w:r>
      <w:proofErr w:type="spellStart"/>
      <w:r w:rsidRPr="00BE71BC">
        <w:rPr>
          <w:rFonts w:asciiTheme="minorHAnsi" w:hAnsiTheme="minorHAnsi" w:cstheme="minorHAnsi"/>
          <w:b/>
          <w:sz w:val="22"/>
          <w:szCs w:val="22"/>
          <w:lang w:val="en-CA" w:eastAsia="zh-TW"/>
        </w:rPr>
        <w:t>ite</w:t>
      </w:r>
      <w:proofErr w:type="spellEnd"/>
      <w:r w:rsidRPr="00BE71BC">
        <w:rPr>
          <w:rFonts w:asciiTheme="minorHAnsi" w:hAnsiTheme="minorHAnsi" w:cstheme="minorHAnsi"/>
          <w:b/>
          <w:sz w:val="22"/>
          <w:szCs w:val="22"/>
          <w:lang w:val="en-CA" w:eastAsia="zh-TW"/>
        </w:rPr>
        <w:t xml:space="preserve"> PI </w:t>
      </w:r>
      <w:r w:rsidRPr="00F14E79">
        <w:rPr>
          <w:rFonts w:asciiTheme="minorHAnsi" w:hAnsiTheme="minorHAnsi" w:cstheme="minorHAnsi"/>
          <w:sz w:val="22"/>
          <w:szCs w:val="22"/>
          <w:lang w:val="en-CA" w:eastAsia="zh-TW"/>
        </w:rPr>
        <w:t>or</w:t>
      </w:r>
      <w:r w:rsidRPr="00BE71BC">
        <w:rPr>
          <w:rFonts w:asciiTheme="minorHAnsi" w:hAnsiTheme="minorHAnsi" w:cstheme="minorHAnsi"/>
          <w:b/>
          <w:sz w:val="22"/>
          <w:szCs w:val="22"/>
          <w:lang w:val="en-CA" w:eastAsia="zh-TW"/>
        </w:rPr>
        <w:t xml:space="preserve"> </w:t>
      </w:r>
      <w:r w:rsidR="00E54796">
        <w:rPr>
          <w:rFonts w:asciiTheme="minorHAnsi" w:hAnsiTheme="minorHAnsi" w:cstheme="minorHAnsi"/>
          <w:b/>
          <w:sz w:val="22"/>
          <w:szCs w:val="22"/>
          <w:lang w:val="en-CA" w:eastAsia="zh-TW"/>
        </w:rPr>
        <w:t>Site CI</w:t>
      </w:r>
      <w:r>
        <w:rPr>
          <w:rFonts w:asciiTheme="minorHAnsi" w:hAnsiTheme="minorHAnsi" w:cstheme="minorHAnsi"/>
          <w:sz w:val="22"/>
          <w:szCs w:val="22"/>
          <w:lang w:val="en-CA" w:eastAsia="zh-TW"/>
        </w:rPr>
        <w:t xml:space="preserve"> must detail the essential information of the trial patient, the clinical question, and the list of patient’s concomitant medications by using the CAC request form in Appendix </w:t>
      </w:r>
      <w:r w:rsidR="004B1DD7">
        <w:rPr>
          <w:rFonts w:asciiTheme="minorHAnsi" w:hAnsiTheme="minorHAnsi" w:cstheme="minorHAnsi"/>
          <w:sz w:val="22"/>
          <w:szCs w:val="22"/>
          <w:lang w:val="en-CA" w:eastAsia="zh-TW"/>
        </w:rPr>
        <w:t>A</w:t>
      </w:r>
      <w:r w:rsidR="002217B2">
        <w:rPr>
          <w:rFonts w:asciiTheme="minorHAnsi" w:hAnsiTheme="minorHAnsi" w:cstheme="minorHAnsi"/>
          <w:sz w:val="22"/>
          <w:szCs w:val="22"/>
          <w:lang w:val="en-CA" w:eastAsia="zh-TW"/>
        </w:rPr>
        <w:t>2</w:t>
      </w:r>
      <w:r>
        <w:rPr>
          <w:rFonts w:asciiTheme="minorHAnsi" w:hAnsiTheme="minorHAnsi" w:cstheme="minorHAnsi"/>
          <w:sz w:val="22"/>
          <w:szCs w:val="22"/>
          <w:lang w:val="en-CA" w:eastAsia="zh-TW"/>
        </w:rPr>
        <w:t>.</w:t>
      </w:r>
      <w:r w:rsidR="00352A4D">
        <w:rPr>
          <w:rFonts w:asciiTheme="minorHAnsi" w:hAnsiTheme="minorHAnsi" w:cstheme="minorHAnsi"/>
          <w:sz w:val="22"/>
          <w:szCs w:val="22"/>
          <w:lang w:val="en-CA" w:eastAsia="zh-TW"/>
        </w:rPr>
        <w:t xml:space="preserve"> Both word </w:t>
      </w:r>
      <w:proofErr w:type="gramStart"/>
      <w:r w:rsidR="00352A4D">
        <w:rPr>
          <w:rFonts w:asciiTheme="minorHAnsi" w:hAnsiTheme="minorHAnsi" w:cstheme="minorHAnsi"/>
          <w:sz w:val="22"/>
          <w:szCs w:val="22"/>
          <w:lang w:val="en-CA" w:eastAsia="zh-TW"/>
        </w:rPr>
        <w:t>or</w:t>
      </w:r>
      <w:proofErr w:type="gramEnd"/>
      <w:r w:rsidR="00352A4D">
        <w:rPr>
          <w:rFonts w:asciiTheme="minorHAnsi" w:hAnsiTheme="minorHAnsi" w:cstheme="minorHAnsi"/>
          <w:sz w:val="22"/>
          <w:szCs w:val="22"/>
          <w:lang w:val="en-CA" w:eastAsia="zh-TW"/>
        </w:rPr>
        <w:t xml:space="preserve"> pdf format are acceptable for the form.</w:t>
      </w:r>
      <w:r>
        <w:rPr>
          <w:rFonts w:asciiTheme="minorHAnsi" w:hAnsiTheme="minorHAnsi" w:cstheme="minorHAnsi"/>
          <w:sz w:val="22"/>
          <w:szCs w:val="22"/>
          <w:lang w:val="en-CA" w:eastAsia="zh-TW"/>
        </w:rPr>
        <w:t xml:space="preserve"> </w:t>
      </w:r>
      <w:r w:rsidR="009A05BE" w:rsidRPr="001D3C8B">
        <w:rPr>
          <w:rFonts w:asciiTheme="minorHAnsi" w:hAnsiTheme="minorHAnsi" w:cstheme="minorHAnsi"/>
          <w:sz w:val="22"/>
          <w:szCs w:val="22"/>
          <w:lang w:val="en-CA" w:eastAsia="zh-TW"/>
        </w:rPr>
        <w:t>Requests should be sent in English</w:t>
      </w:r>
      <w:r w:rsidR="009A05BE">
        <w:rPr>
          <w:rFonts w:asciiTheme="minorHAnsi" w:hAnsiTheme="minorHAnsi" w:cstheme="minorHAnsi"/>
          <w:sz w:val="22"/>
          <w:szCs w:val="22"/>
          <w:lang w:val="en-CA" w:eastAsia="zh-TW"/>
        </w:rPr>
        <w:t>.</w:t>
      </w:r>
    </w:p>
    <w:p w14:paraId="41FBE727" w14:textId="7F70DDF3" w:rsidR="00BE71BC" w:rsidRDefault="001D3C8B" w:rsidP="00F14E79">
      <w:pPr>
        <w:jc w:val="both"/>
        <w:rPr>
          <w:rFonts w:asciiTheme="minorHAnsi" w:hAnsiTheme="minorHAnsi" w:cstheme="minorHAnsi"/>
          <w:sz w:val="22"/>
          <w:szCs w:val="22"/>
          <w:lang w:val="en-CA" w:eastAsia="zh-TW"/>
        </w:rPr>
      </w:pPr>
      <w:r w:rsidRPr="001D3C8B">
        <w:rPr>
          <w:rFonts w:asciiTheme="minorHAnsi" w:hAnsiTheme="minorHAnsi" w:cstheme="minorHAnsi"/>
          <w:sz w:val="22"/>
          <w:szCs w:val="22"/>
          <w:lang w:val="en-CA" w:eastAsia="zh-TW"/>
        </w:rPr>
        <w:t>Simple queries</w:t>
      </w:r>
      <w:r w:rsidR="009A05BE">
        <w:rPr>
          <w:rFonts w:asciiTheme="minorHAnsi" w:hAnsiTheme="minorHAnsi" w:cstheme="minorHAnsi"/>
          <w:sz w:val="22"/>
          <w:szCs w:val="22"/>
          <w:lang w:val="en-CA" w:eastAsia="zh-TW"/>
        </w:rPr>
        <w:t>,</w:t>
      </w:r>
      <w:r w:rsidRPr="001D3C8B">
        <w:rPr>
          <w:rFonts w:asciiTheme="minorHAnsi" w:hAnsiTheme="minorHAnsi" w:cstheme="minorHAnsi"/>
          <w:sz w:val="22"/>
          <w:szCs w:val="22"/>
          <w:lang w:val="en-CA" w:eastAsia="zh-TW"/>
        </w:rPr>
        <w:t xml:space="preserve"> such as protocol clarifications (e</w:t>
      </w:r>
      <w:r w:rsidR="009A05BE">
        <w:rPr>
          <w:rFonts w:asciiTheme="minorHAnsi" w:hAnsiTheme="minorHAnsi" w:cstheme="minorHAnsi"/>
          <w:sz w:val="22"/>
          <w:szCs w:val="22"/>
          <w:lang w:val="en-CA" w:eastAsia="zh-TW"/>
        </w:rPr>
        <w:t>.</w:t>
      </w:r>
      <w:r w:rsidRPr="001D3C8B">
        <w:rPr>
          <w:rFonts w:asciiTheme="minorHAnsi" w:hAnsiTheme="minorHAnsi" w:cstheme="minorHAnsi"/>
          <w:sz w:val="22"/>
          <w:szCs w:val="22"/>
          <w:lang w:val="en-CA" w:eastAsia="zh-TW"/>
        </w:rPr>
        <w:t>g</w:t>
      </w:r>
      <w:r w:rsidR="009A05BE">
        <w:rPr>
          <w:rFonts w:asciiTheme="minorHAnsi" w:hAnsiTheme="minorHAnsi" w:cstheme="minorHAnsi"/>
          <w:sz w:val="22"/>
          <w:szCs w:val="22"/>
          <w:lang w:val="en-CA" w:eastAsia="zh-TW"/>
        </w:rPr>
        <w:t>.</w:t>
      </w:r>
      <w:r w:rsidRPr="001D3C8B">
        <w:rPr>
          <w:rFonts w:asciiTheme="minorHAnsi" w:hAnsiTheme="minorHAnsi" w:cstheme="minorHAnsi"/>
          <w:sz w:val="22"/>
          <w:szCs w:val="22"/>
          <w:lang w:val="en-CA" w:eastAsia="zh-TW"/>
        </w:rPr>
        <w:t xml:space="preserve"> </w:t>
      </w:r>
      <w:r w:rsidR="009A05BE">
        <w:rPr>
          <w:rFonts w:asciiTheme="minorHAnsi" w:hAnsiTheme="minorHAnsi" w:cstheme="minorHAnsi"/>
          <w:sz w:val="22"/>
          <w:szCs w:val="22"/>
          <w:lang w:val="en-CA" w:eastAsia="zh-TW"/>
        </w:rPr>
        <w:t>less than one</w:t>
      </w:r>
      <w:r w:rsidRPr="001D3C8B">
        <w:rPr>
          <w:rFonts w:asciiTheme="minorHAnsi" w:hAnsiTheme="minorHAnsi" w:cstheme="minorHAnsi"/>
          <w:sz w:val="22"/>
          <w:szCs w:val="22"/>
          <w:lang w:val="en-CA" w:eastAsia="zh-TW"/>
        </w:rPr>
        <w:t xml:space="preserve"> paragraph</w:t>
      </w:r>
      <w:r w:rsidR="009A05BE">
        <w:rPr>
          <w:rFonts w:asciiTheme="minorHAnsi" w:hAnsiTheme="minorHAnsi" w:cstheme="minorHAnsi"/>
          <w:sz w:val="22"/>
          <w:szCs w:val="22"/>
          <w:lang w:val="en-CA" w:eastAsia="zh-TW"/>
        </w:rPr>
        <w:t xml:space="preserve"> of text</w:t>
      </w:r>
      <w:r w:rsidRPr="001D3C8B">
        <w:rPr>
          <w:rFonts w:asciiTheme="minorHAnsi" w:hAnsiTheme="minorHAnsi" w:cstheme="minorHAnsi"/>
          <w:sz w:val="22"/>
          <w:szCs w:val="22"/>
          <w:lang w:val="en-CA" w:eastAsia="zh-TW"/>
        </w:rPr>
        <w:t>)</w:t>
      </w:r>
      <w:r w:rsidR="009A05BE">
        <w:rPr>
          <w:rFonts w:asciiTheme="minorHAnsi" w:hAnsiTheme="minorHAnsi" w:cstheme="minorHAnsi"/>
          <w:sz w:val="22"/>
          <w:szCs w:val="22"/>
          <w:lang w:val="en-CA" w:eastAsia="zh-TW"/>
        </w:rPr>
        <w:t>,</w:t>
      </w:r>
      <w:r w:rsidRPr="001D3C8B">
        <w:rPr>
          <w:rFonts w:asciiTheme="minorHAnsi" w:hAnsiTheme="minorHAnsi" w:cstheme="minorHAnsi"/>
          <w:sz w:val="22"/>
          <w:szCs w:val="22"/>
          <w:lang w:val="en-CA" w:eastAsia="zh-TW"/>
        </w:rPr>
        <w:t xml:space="preserve"> can be sent by email. If further details are requested by the CAC, </w:t>
      </w:r>
      <w:r w:rsidR="009A05BE">
        <w:rPr>
          <w:rFonts w:asciiTheme="minorHAnsi" w:hAnsiTheme="minorHAnsi" w:cstheme="minorHAnsi"/>
          <w:sz w:val="22"/>
          <w:szCs w:val="22"/>
          <w:lang w:val="en-CA" w:eastAsia="zh-TW"/>
        </w:rPr>
        <w:t>the CAC request form should be completed</w:t>
      </w:r>
      <w:r w:rsidRPr="001D3C8B">
        <w:rPr>
          <w:rFonts w:asciiTheme="minorHAnsi" w:hAnsiTheme="minorHAnsi" w:cstheme="minorHAnsi"/>
          <w:sz w:val="22"/>
          <w:szCs w:val="22"/>
          <w:lang w:val="en-CA" w:eastAsia="zh-TW"/>
        </w:rPr>
        <w:t>.</w:t>
      </w:r>
    </w:p>
    <w:p w14:paraId="031C4442" w14:textId="77777777" w:rsidR="00BE71BC" w:rsidRDefault="00BE71BC" w:rsidP="00F14E79">
      <w:pPr>
        <w:jc w:val="both"/>
        <w:rPr>
          <w:rFonts w:asciiTheme="minorHAnsi" w:hAnsiTheme="minorHAnsi" w:cstheme="minorHAnsi"/>
          <w:sz w:val="22"/>
          <w:szCs w:val="22"/>
          <w:lang w:val="en-CA" w:eastAsia="zh-TW"/>
        </w:rPr>
      </w:pPr>
    </w:p>
    <w:p w14:paraId="0BEA155A" w14:textId="051177E1" w:rsidR="00CB20E5" w:rsidRDefault="00D77ACC" w:rsidP="00F14E79">
      <w:pPr>
        <w:jc w:val="both"/>
        <w:rPr>
          <w:rFonts w:asciiTheme="minorHAnsi" w:hAnsiTheme="minorHAnsi" w:cstheme="minorHAnsi"/>
          <w:sz w:val="22"/>
          <w:szCs w:val="22"/>
          <w:lang w:val="en-CA" w:eastAsia="zh-TW"/>
        </w:rPr>
      </w:pPr>
      <w:r w:rsidRPr="00F14E79">
        <w:rPr>
          <w:rFonts w:asciiTheme="minorHAnsi" w:hAnsiTheme="minorHAnsi" w:cstheme="minorHAnsi"/>
          <w:b/>
          <w:sz w:val="22"/>
          <w:szCs w:val="22"/>
          <w:lang w:val="en-CA" w:eastAsia="zh-TW"/>
        </w:rPr>
        <w:t xml:space="preserve">Site PI </w:t>
      </w:r>
      <w:r w:rsidRPr="00B80E28">
        <w:rPr>
          <w:rFonts w:asciiTheme="minorHAnsi" w:hAnsiTheme="minorHAnsi" w:cstheme="minorHAnsi"/>
          <w:sz w:val="22"/>
          <w:szCs w:val="22"/>
          <w:lang w:val="en-CA" w:eastAsia="zh-TW"/>
        </w:rPr>
        <w:t>or</w:t>
      </w:r>
      <w:r w:rsidRPr="00F14E79">
        <w:rPr>
          <w:rFonts w:asciiTheme="minorHAnsi" w:hAnsiTheme="minorHAnsi" w:cstheme="minorHAnsi"/>
          <w:b/>
          <w:sz w:val="22"/>
          <w:szCs w:val="22"/>
          <w:lang w:val="en-CA" w:eastAsia="zh-TW"/>
        </w:rPr>
        <w:t xml:space="preserve"> </w:t>
      </w:r>
      <w:r w:rsidR="00B357AA">
        <w:rPr>
          <w:rFonts w:asciiTheme="minorHAnsi" w:hAnsiTheme="minorHAnsi" w:cstheme="minorHAnsi"/>
          <w:b/>
          <w:sz w:val="22"/>
          <w:szCs w:val="22"/>
          <w:lang w:val="en-CA" w:eastAsia="zh-TW"/>
        </w:rPr>
        <w:t>Site CI</w:t>
      </w:r>
      <w:r>
        <w:rPr>
          <w:rFonts w:asciiTheme="minorHAnsi" w:hAnsiTheme="minorHAnsi" w:cstheme="minorHAnsi"/>
          <w:sz w:val="22"/>
          <w:szCs w:val="22"/>
          <w:lang w:val="en-CA" w:eastAsia="zh-TW"/>
        </w:rPr>
        <w:t xml:space="preserve"> must follow the instructions below to complete the CAC request form:</w:t>
      </w:r>
    </w:p>
    <w:p w14:paraId="12628E43" w14:textId="77777777" w:rsidR="00D77ACC" w:rsidRDefault="00D77ACC" w:rsidP="00F14E79">
      <w:pPr>
        <w:jc w:val="both"/>
        <w:rPr>
          <w:rFonts w:asciiTheme="minorHAnsi" w:hAnsiTheme="minorHAnsi" w:cstheme="minorHAnsi"/>
          <w:sz w:val="22"/>
          <w:szCs w:val="22"/>
          <w:lang w:val="en-CA" w:eastAsia="zh-TW"/>
        </w:rPr>
      </w:pPr>
    </w:p>
    <w:p w14:paraId="0F1B3A51" w14:textId="77C5DEF2" w:rsidR="00CB20E5" w:rsidRPr="00D77ACC" w:rsidRDefault="00CB20E5" w:rsidP="00F14E79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  <w:lang w:val="en-CA" w:eastAsia="zh-TW"/>
        </w:rPr>
      </w:pPr>
      <w:r w:rsidRPr="00D77ACC">
        <w:rPr>
          <w:rFonts w:asciiTheme="minorHAnsi" w:hAnsiTheme="minorHAnsi" w:cstheme="minorHAnsi"/>
          <w:sz w:val="22"/>
          <w:szCs w:val="22"/>
          <w:u w:val="single"/>
          <w:lang w:val="en-CA" w:eastAsia="zh-TW"/>
        </w:rPr>
        <w:t xml:space="preserve">Page 1 </w:t>
      </w:r>
      <w:r w:rsidR="00E6639B">
        <w:rPr>
          <w:rFonts w:asciiTheme="minorHAnsi" w:hAnsiTheme="minorHAnsi" w:cstheme="minorHAnsi"/>
          <w:sz w:val="22"/>
          <w:szCs w:val="22"/>
          <w:u w:val="single"/>
          <w:lang w:val="en-CA" w:eastAsia="zh-TW"/>
        </w:rPr>
        <w:t xml:space="preserve">(P.1) </w:t>
      </w:r>
      <w:r w:rsidRPr="00D77ACC">
        <w:rPr>
          <w:rFonts w:asciiTheme="minorHAnsi" w:hAnsiTheme="minorHAnsi" w:cstheme="minorHAnsi"/>
          <w:sz w:val="22"/>
          <w:szCs w:val="22"/>
          <w:u w:val="single"/>
          <w:lang w:val="en-CA" w:eastAsia="zh-TW"/>
        </w:rPr>
        <w:t xml:space="preserve">must be completed for all queries </w:t>
      </w:r>
    </w:p>
    <w:p w14:paraId="2298E588" w14:textId="7BC7A5FA" w:rsidR="00CB20E5" w:rsidRDefault="00CB20E5" w:rsidP="00F14E79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lang w:val="en-CA" w:eastAsia="zh-TW"/>
        </w:rPr>
      </w:pPr>
      <w:r>
        <w:rPr>
          <w:rFonts w:asciiTheme="minorHAnsi" w:hAnsiTheme="minorHAnsi" w:cstheme="minorHAnsi"/>
          <w:lang w:val="en-CA" w:eastAsia="zh-TW"/>
        </w:rPr>
        <w:t>General subject information should be chronological, synthesised and focused on the main issue</w:t>
      </w:r>
      <w:r w:rsidR="00D77ACC">
        <w:rPr>
          <w:rFonts w:asciiTheme="minorHAnsi" w:hAnsiTheme="minorHAnsi" w:cstheme="minorHAnsi"/>
          <w:lang w:val="en-CA" w:eastAsia="zh-TW"/>
        </w:rPr>
        <w:t>:</w:t>
      </w:r>
    </w:p>
    <w:p w14:paraId="5EAA5D68" w14:textId="0C73CFD1" w:rsidR="00CB20E5" w:rsidRDefault="00CB20E5" w:rsidP="00F14E79">
      <w:pPr>
        <w:pStyle w:val="ListParagraph"/>
        <w:numPr>
          <w:ilvl w:val="1"/>
          <w:numId w:val="27"/>
        </w:numPr>
        <w:jc w:val="both"/>
        <w:rPr>
          <w:rFonts w:asciiTheme="minorHAnsi" w:hAnsiTheme="minorHAnsi" w:cstheme="minorHAnsi"/>
          <w:lang w:val="en-CA" w:eastAsia="zh-TW"/>
        </w:rPr>
      </w:pPr>
      <w:r>
        <w:rPr>
          <w:rFonts w:asciiTheme="minorHAnsi" w:hAnsiTheme="minorHAnsi" w:cstheme="minorHAnsi"/>
          <w:lang w:val="en-CA" w:eastAsia="zh-TW"/>
        </w:rPr>
        <w:t>If the main issue is about the absence of clinical improvement or clinical worsening, report the baseline clinical findings and if there was improvement in between</w:t>
      </w:r>
      <w:r w:rsidR="00DF6744">
        <w:rPr>
          <w:rFonts w:asciiTheme="minorHAnsi" w:hAnsiTheme="minorHAnsi" w:cstheme="minorHAnsi"/>
          <w:lang w:val="en-CA" w:eastAsia="zh-TW"/>
        </w:rPr>
        <w:t>.</w:t>
      </w:r>
      <w:r>
        <w:rPr>
          <w:rFonts w:asciiTheme="minorHAnsi" w:hAnsiTheme="minorHAnsi" w:cstheme="minorHAnsi"/>
          <w:lang w:val="en-CA" w:eastAsia="zh-TW"/>
        </w:rPr>
        <w:t xml:space="preserve"> </w:t>
      </w:r>
    </w:p>
    <w:p w14:paraId="48CE582A" w14:textId="0764EEBA" w:rsidR="00CB20E5" w:rsidRDefault="00CB20E5" w:rsidP="00F14E79">
      <w:pPr>
        <w:pStyle w:val="ListParagraph"/>
        <w:numPr>
          <w:ilvl w:val="1"/>
          <w:numId w:val="27"/>
        </w:numPr>
        <w:jc w:val="both"/>
        <w:rPr>
          <w:rFonts w:asciiTheme="minorHAnsi" w:hAnsiTheme="minorHAnsi" w:cstheme="minorHAnsi"/>
          <w:lang w:val="en-CA" w:eastAsia="zh-TW"/>
        </w:rPr>
      </w:pPr>
      <w:r>
        <w:rPr>
          <w:rFonts w:asciiTheme="minorHAnsi" w:hAnsiTheme="minorHAnsi" w:cstheme="minorHAnsi"/>
          <w:lang w:val="en-CA" w:eastAsia="zh-TW"/>
        </w:rPr>
        <w:t>If the question is about drug toxicity, always report baseline or previous finding. The CAC needs to be able to appreciate the clinical evolution</w:t>
      </w:r>
      <w:r w:rsidR="00DF6744">
        <w:rPr>
          <w:rFonts w:asciiTheme="minorHAnsi" w:hAnsiTheme="minorHAnsi" w:cstheme="minorHAnsi"/>
          <w:lang w:val="en-CA" w:eastAsia="zh-TW"/>
        </w:rPr>
        <w:t>.</w:t>
      </w:r>
    </w:p>
    <w:p w14:paraId="2F1926FD" w14:textId="1D77D059" w:rsidR="00CB20E5" w:rsidRDefault="00D77ACC" w:rsidP="00F14E79">
      <w:pPr>
        <w:pStyle w:val="ListParagraph"/>
        <w:numPr>
          <w:ilvl w:val="1"/>
          <w:numId w:val="27"/>
        </w:numPr>
        <w:jc w:val="both"/>
        <w:rPr>
          <w:rFonts w:asciiTheme="minorHAnsi" w:hAnsiTheme="minorHAnsi" w:cstheme="minorHAnsi"/>
          <w:lang w:val="en-CA" w:eastAsia="zh-TW"/>
        </w:rPr>
      </w:pPr>
      <w:r>
        <w:rPr>
          <w:rFonts w:asciiTheme="minorHAnsi" w:hAnsiTheme="minorHAnsi" w:cstheme="minorHAnsi"/>
          <w:lang w:val="en-CA" w:eastAsia="zh-TW"/>
        </w:rPr>
        <w:t>R</w:t>
      </w:r>
      <w:r w:rsidR="00CB20E5">
        <w:rPr>
          <w:rFonts w:asciiTheme="minorHAnsi" w:hAnsiTheme="minorHAnsi" w:cstheme="minorHAnsi"/>
          <w:lang w:val="en-CA" w:eastAsia="zh-TW"/>
        </w:rPr>
        <w:t>eport of clinical finding or vital signs</w:t>
      </w:r>
      <w:r>
        <w:rPr>
          <w:rFonts w:asciiTheme="minorHAnsi" w:hAnsiTheme="minorHAnsi" w:cstheme="minorHAnsi"/>
          <w:lang w:val="en-CA" w:eastAsia="zh-TW"/>
        </w:rPr>
        <w:t xml:space="preserve"> must be concise. F</w:t>
      </w:r>
      <w:r w:rsidR="00CB20E5">
        <w:rPr>
          <w:rFonts w:asciiTheme="minorHAnsi" w:hAnsiTheme="minorHAnsi" w:cstheme="minorHAnsi"/>
          <w:lang w:val="en-CA" w:eastAsia="zh-TW"/>
        </w:rPr>
        <w:t>or example, do not</w:t>
      </w:r>
      <w:r>
        <w:rPr>
          <w:rFonts w:asciiTheme="minorHAnsi" w:hAnsiTheme="minorHAnsi" w:cstheme="minorHAnsi"/>
          <w:lang w:val="en-CA" w:eastAsia="zh-TW"/>
        </w:rPr>
        <w:t xml:space="preserve"> report “fever” but the value</w:t>
      </w:r>
      <w:r w:rsidR="00CB20E5">
        <w:rPr>
          <w:rFonts w:asciiTheme="minorHAnsi" w:hAnsiTheme="minorHAnsi" w:cstheme="minorHAnsi"/>
          <w:lang w:val="en-CA" w:eastAsia="zh-TW"/>
        </w:rPr>
        <w:t xml:space="preserve"> body temperature. In case of adverse event, r</w:t>
      </w:r>
      <w:r w:rsidR="00CB20E5" w:rsidRPr="00206446">
        <w:rPr>
          <w:rFonts w:asciiTheme="minorHAnsi" w:hAnsiTheme="minorHAnsi" w:cstheme="minorHAnsi"/>
          <w:lang w:val="en-CA" w:eastAsia="zh-TW"/>
        </w:rPr>
        <w:t>eport the grading</w:t>
      </w:r>
      <w:r w:rsidR="00CB20E5">
        <w:rPr>
          <w:rFonts w:asciiTheme="minorHAnsi" w:hAnsiTheme="minorHAnsi" w:cstheme="minorHAnsi"/>
          <w:lang w:val="en-CA" w:eastAsia="zh-TW"/>
        </w:rPr>
        <w:t>.</w:t>
      </w:r>
    </w:p>
    <w:p w14:paraId="72F988AE" w14:textId="494852D8" w:rsidR="00CB20E5" w:rsidRDefault="00D77ACC" w:rsidP="00F14E79">
      <w:pPr>
        <w:pStyle w:val="ListParagraph"/>
        <w:numPr>
          <w:ilvl w:val="1"/>
          <w:numId w:val="27"/>
        </w:numPr>
        <w:jc w:val="both"/>
        <w:rPr>
          <w:rFonts w:asciiTheme="minorHAnsi" w:hAnsiTheme="minorHAnsi" w:cstheme="minorHAnsi"/>
          <w:lang w:val="en-CA" w:eastAsia="zh-TW"/>
        </w:rPr>
      </w:pPr>
      <w:r>
        <w:rPr>
          <w:rFonts w:asciiTheme="minorHAnsi" w:hAnsiTheme="minorHAnsi" w:cstheme="minorHAnsi"/>
          <w:lang w:val="en-CA" w:eastAsia="zh-TW"/>
        </w:rPr>
        <w:t>For non-TB test results,</w:t>
      </w:r>
      <w:r w:rsidR="00CB20E5">
        <w:rPr>
          <w:rFonts w:asciiTheme="minorHAnsi" w:hAnsiTheme="minorHAnsi" w:cstheme="minorHAnsi"/>
          <w:lang w:val="en-CA" w:eastAsia="zh-TW"/>
        </w:rPr>
        <w:t xml:space="preserve"> always report the date of sample collection</w:t>
      </w:r>
      <w:r w:rsidR="00DF6744">
        <w:rPr>
          <w:rFonts w:asciiTheme="minorHAnsi" w:hAnsiTheme="minorHAnsi" w:cstheme="minorHAnsi"/>
          <w:lang w:val="en-CA" w:eastAsia="zh-TW"/>
        </w:rPr>
        <w:t>.</w:t>
      </w:r>
    </w:p>
    <w:p w14:paraId="69FD7411" w14:textId="32161C75" w:rsidR="00CB20E5" w:rsidRDefault="00CB20E5" w:rsidP="00F14E79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lang w:val="en-CA" w:eastAsia="zh-TW"/>
        </w:rPr>
      </w:pPr>
      <w:r>
        <w:rPr>
          <w:rFonts w:asciiTheme="minorHAnsi" w:hAnsiTheme="minorHAnsi" w:cstheme="minorHAnsi"/>
          <w:lang w:val="en-CA" w:eastAsia="zh-TW"/>
        </w:rPr>
        <w:t>Question to the CA</w:t>
      </w:r>
      <w:r w:rsidR="00D77ACC">
        <w:rPr>
          <w:rFonts w:asciiTheme="minorHAnsi" w:hAnsiTheme="minorHAnsi" w:cstheme="minorHAnsi"/>
          <w:lang w:val="en-CA" w:eastAsia="zh-TW"/>
        </w:rPr>
        <w:t>C should be concise and precise</w:t>
      </w:r>
      <w:r w:rsidR="00DF6744">
        <w:rPr>
          <w:rFonts w:asciiTheme="minorHAnsi" w:hAnsiTheme="minorHAnsi" w:cstheme="minorHAnsi"/>
          <w:lang w:val="en-CA" w:eastAsia="zh-TW"/>
        </w:rPr>
        <w:t>.</w:t>
      </w:r>
      <w:r>
        <w:rPr>
          <w:rFonts w:asciiTheme="minorHAnsi" w:hAnsiTheme="minorHAnsi" w:cstheme="minorHAnsi"/>
          <w:lang w:val="en-CA" w:eastAsia="zh-TW"/>
        </w:rPr>
        <w:t xml:space="preserve"> </w:t>
      </w:r>
    </w:p>
    <w:p w14:paraId="283F168B" w14:textId="4A034561" w:rsidR="002217B2" w:rsidRDefault="00CB20E5" w:rsidP="00F14E79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u w:val="single"/>
          <w:lang w:val="en-CA" w:eastAsia="zh-TW"/>
        </w:rPr>
      </w:pPr>
      <w:r>
        <w:rPr>
          <w:rFonts w:asciiTheme="minorHAnsi" w:hAnsiTheme="minorHAnsi" w:cstheme="minorHAnsi"/>
          <w:lang w:val="en-CA" w:eastAsia="zh-TW"/>
        </w:rPr>
        <w:t>Indicate applicable attached documents</w:t>
      </w:r>
      <w:r w:rsidR="00DF6744">
        <w:rPr>
          <w:rFonts w:asciiTheme="minorHAnsi" w:hAnsiTheme="minorHAnsi" w:cstheme="minorHAnsi"/>
          <w:lang w:val="en-CA" w:eastAsia="zh-TW"/>
        </w:rPr>
        <w:t>.</w:t>
      </w:r>
    </w:p>
    <w:p w14:paraId="3B5AAFEE" w14:textId="3D943531" w:rsidR="00CB20E5" w:rsidRPr="00F14E79" w:rsidRDefault="002217B2" w:rsidP="00F14E79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  <w:lang w:val="en-CA" w:eastAsia="zh-TW"/>
        </w:rPr>
      </w:pPr>
      <w:r w:rsidRPr="00F14E79">
        <w:rPr>
          <w:rFonts w:asciiTheme="minorHAnsi" w:hAnsiTheme="minorHAnsi" w:cstheme="minorHAnsi"/>
          <w:sz w:val="22"/>
          <w:szCs w:val="22"/>
          <w:u w:val="single"/>
          <w:lang w:val="en-CA" w:eastAsia="zh-TW"/>
        </w:rPr>
        <w:t>P</w:t>
      </w:r>
      <w:r w:rsidR="00D77ACC" w:rsidRPr="00F14E79">
        <w:rPr>
          <w:rFonts w:asciiTheme="minorHAnsi" w:hAnsiTheme="minorHAnsi" w:cstheme="minorHAnsi"/>
          <w:sz w:val="22"/>
          <w:szCs w:val="22"/>
          <w:u w:val="single"/>
          <w:lang w:val="en-CA" w:eastAsia="zh-TW"/>
        </w:rPr>
        <w:t xml:space="preserve">age 2 </w:t>
      </w:r>
      <w:r w:rsidR="00E6639B">
        <w:rPr>
          <w:rFonts w:asciiTheme="minorHAnsi" w:hAnsiTheme="minorHAnsi" w:cstheme="minorHAnsi"/>
          <w:sz w:val="22"/>
          <w:szCs w:val="22"/>
          <w:u w:val="single"/>
          <w:lang w:val="en-CA" w:eastAsia="zh-TW"/>
        </w:rPr>
        <w:t xml:space="preserve">(P.2) </w:t>
      </w:r>
      <w:r w:rsidR="00D77ACC" w:rsidRPr="00F14E79">
        <w:rPr>
          <w:rFonts w:asciiTheme="minorHAnsi" w:hAnsiTheme="minorHAnsi" w:cstheme="minorHAnsi"/>
          <w:sz w:val="22"/>
          <w:szCs w:val="22"/>
          <w:u w:val="single"/>
          <w:lang w:val="en-CA" w:eastAsia="zh-TW"/>
        </w:rPr>
        <w:t>shall be completed only if the query concerns clinical management or treatment change</w:t>
      </w:r>
      <w:r w:rsidR="00CB20E5" w:rsidRPr="00F14E79">
        <w:rPr>
          <w:rFonts w:asciiTheme="minorHAnsi" w:hAnsiTheme="minorHAnsi" w:cstheme="minorHAnsi"/>
          <w:sz w:val="22"/>
          <w:szCs w:val="22"/>
          <w:u w:val="single"/>
          <w:lang w:val="en-CA" w:eastAsia="zh-TW"/>
        </w:rPr>
        <w:t xml:space="preserve"> </w:t>
      </w:r>
    </w:p>
    <w:p w14:paraId="6BF1D4B3" w14:textId="77777777" w:rsidR="000A0AE7" w:rsidRDefault="00CB20E5" w:rsidP="00F14E79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val="en-CA" w:eastAsia="zh-TW"/>
        </w:rPr>
      </w:pPr>
      <w:r>
        <w:rPr>
          <w:rFonts w:asciiTheme="minorHAnsi" w:hAnsiTheme="minorHAnsi" w:cstheme="minorHAnsi"/>
          <w:lang w:val="en-CA" w:eastAsia="zh-TW"/>
        </w:rPr>
        <w:t xml:space="preserve">MDR-TB treatment: </w:t>
      </w:r>
    </w:p>
    <w:p w14:paraId="1FFD4918" w14:textId="1193CD8D" w:rsidR="000A0AE7" w:rsidRDefault="000A0AE7" w:rsidP="00F14E79">
      <w:pPr>
        <w:pStyle w:val="ListParagraph"/>
        <w:numPr>
          <w:ilvl w:val="1"/>
          <w:numId w:val="28"/>
        </w:numPr>
        <w:jc w:val="both"/>
        <w:rPr>
          <w:rFonts w:asciiTheme="minorHAnsi" w:hAnsiTheme="minorHAnsi" w:cstheme="minorHAnsi"/>
          <w:lang w:val="en-CA" w:eastAsia="zh-TW"/>
        </w:rPr>
      </w:pPr>
      <w:r>
        <w:t>S</w:t>
      </w:r>
      <w:r w:rsidR="00D77ACC">
        <w:t>pecify date treatment started and daily dosage (mg), change of dosage, and cessation of drugs</w:t>
      </w:r>
      <w:r w:rsidR="00CB20E5">
        <w:rPr>
          <w:rFonts w:asciiTheme="minorHAnsi" w:hAnsiTheme="minorHAnsi" w:cstheme="minorHAnsi"/>
          <w:lang w:val="en-CA" w:eastAsia="zh-TW"/>
        </w:rPr>
        <w:t xml:space="preserve"> fro</w:t>
      </w:r>
      <w:r w:rsidR="00D77ACC">
        <w:rPr>
          <w:rFonts w:asciiTheme="minorHAnsi" w:hAnsiTheme="minorHAnsi" w:cstheme="minorHAnsi"/>
          <w:lang w:val="en-CA" w:eastAsia="zh-TW"/>
        </w:rPr>
        <w:t xml:space="preserve">m prior </w:t>
      </w:r>
      <w:r w:rsidR="00A87580">
        <w:rPr>
          <w:rFonts w:asciiTheme="minorHAnsi" w:hAnsiTheme="minorHAnsi" w:cstheme="minorHAnsi"/>
          <w:lang w:val="en-CA" w:eastAsia="zh-TW"/>
        </w:rPr>
        <w:t xml:space="preserve">to study </w:t>
      </w:r>
      <w:r w:rsidR="00CB20E5">
        <w:rPr>
          <w:rFonts w:asciiTheme="minorHAnsi" w:hAnsiTheme="minorHAnsi" w:cstheme="minorHAnsi"/>
          <w:lang w:val="en-CA" w:eastAsia="zh-TW"/>
        </w:rPr>
        <w:t>treatment initiation</w:t>
      </w:r>
      <w:r w:rsidR="00A87580">
        <w:rPr>
          <w:rFonts w:asciiTheme="minorHAnsi" w:hAnsiTheme="minorHAnsi" w:cstheme="minorHAnsi"/>
          <w:lang w:val="en-CA" w:eastAsia="zh-TW"/>
        </w:rPr>
        <w:t xml:space="preserve"> (randomization) to present</w:t>
      </w:r>
      <w:r>
        <w:rPr>
          <w:rFonts w:asciiTheme="minorHAnsi" w:hAnsiTheme="minorHAnsi" w:cstheme="minorHAnsi"/>
          <w:lang w:val="en-CA" w:eastAsia="zh-TW"/>
        </w:rPr>
        <w:t xml:space="preserve">. </w:t>
      </w:r>
    </w:p>
    <w:p w14:paraId="6F10FC93" w14:textId="6E415E7B" w:rsidR="000A0AE7" w:rsidRDefault="000A0AE7" w:rsidP="00F14E79">
      <w:pPr>
        <w:pStyle w:val="ListParagraph"/>
        <w:numPr>
          <w:ilvl w:val="1"/>
          <w:numId w:val="28"/>
        </w:numPr>
        <w:jc w:val="both"/>
        <w:rPr>
          <w:rFonts w:asciiTheme="minorHAnsi" w:hAnsiTheme="minorHAnsi" w:cstheme="minorHAnsi"/>
          <w:lang w:val="en-CA" w:eastAsia="zh-TW"/>
        </w:rPr>
      </w:pPr>
      <w:r>
        <w:rPr>
          <w:rFonts w:asciiTheme="minorHAnsi" w:hAnsiTheme="minorHAnsi" w:cstheme="minorHAnsi"/>
          <w:lang w:val="en-CA" w:eastAsia="zh-TW"/>
        </w:rPr>
        <w:lastRenderedPageBreak/>
        <w:t>Fill a new row only if there was a change in treatment: addition of a drug, interruption of a drug or change of dosage.</w:t>
      </w:r>
      <w:r w:rsidR="00CB20E5">
        <w:rPr>
          <w:rFonts w:asciiTheme="minorHAnsi" w:hAnsiTheme="minorHAnsi" w:cstheme="minorHAnsi"/>
          <w:lang w:val="en-CA" w:eastAsia="zh-TW"/>
        </w:rPr>
        <w:t xml:space="preserve"> </w:t>
      </w:r>
      <w:r>
        <w:rPr>
          <w:rFonts w:asciiTheme="minorHAnsi" w:hAnsiTheme="minorHAnsi" w:cstheme="minorHAnsi"/>
          <w:lang w:val="en-CA" w:eastAsia="zh-TW"/>
        </w:rPr>
        <w:t xml:space="preserve">For any change, add in comment the main cause: safety, refusal, DST. </w:t>
      </w:r>
    </w:p>
    <w:p w14:paraId="211C0BB0" w14:textId="79B68AE9" w:rsidR="00CB20E5" w:rsidRDefault="000A0AE7" w:rsidP="00F14E79">
      <w:pPr>
        <w:pStyle w:val="ListParagraph"/>
        <w:numPr>
          <w:ilvl w:val="1"/>
          <w:numId w:val="28"/>
        </w:numPr>
        <w:jc w:val="both"/>
        <w:rPr>
          <w:rFonts w:asciiTheme="minorHAnsi" w:hAnsiTheme="minorHAnsi" w:cstheme="minorHAnsi"/>
          <w:lang w:val="en-CA" w:eastAsia="zh-TW"/>
        </w:rPr>
      </w:pPr>
      <w:r>
        <w:rPr>
          <w:rFonts w:asciiTheme="minorHAnsi" w:hAnsiTheme="minorHAnsi" w:cstheme="minorHAnsi"/>
          <w:lang w:val="en-CA" w:eastAsia="zh-TW"/>
        </w:rPr>
        <w:t>In case of safety or refusal, give more detail in the narrative on Page 1.</w:t>
      </w:r>
    </w:p>
    <w:p w14:paraId="4BF92AB1" w14:textId="4DAA363A" w:rsidR="00CB20E5" w:rsidRDefault="00CB20E5" w:rsidP="00F14E79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val="en-CA" w:eastAsia="zh-TW"/>
        </w:rPr>
      </w:pPr>
      <w:r>
        <w:rPr>
          <w:rFonts w:asciiTheme="minorHAnsi" w:hAnsiTheme="minorHAnsi" w:cstheme="minorHAnsi"/>
          <w:lang w:val="en-CA" w:eastAsia="zh-TW"/>
        </w:rPr>
        <w:t xml:space="preserve">Bacteriology: </w:t>
      </w:r>
      <w:r w:rsidR="00A87580">
        <w:rPr>
          <w:rFonts w:asciiTheme="minorHAnsi" w:hAnsiTheme="minorHAnsi" w:cstheme="minorHAnsi"/>
          <w:lang w:val="en-CA" w:eastAsia="zh-TW"/>
        </w:rPr>
        <w:t>r</w:t>
      </w:r>
      <w:r>
        <w:rPr>
          <w:rFonts w:asciiTheme="minorHAnsi" w:hAnsiTheme="minorHAnsi" w:cstheme="minorHAnsi"/>
          <w:lang w:val="en-CA" w:eastAsia="zh-TW"/>
        </w:rPr>
        <w:t xml:space="preserve">eport the </w:t>
      </w:r>
      <w:r w:rsidR="00A87580">
        <w:rPr>
          <w:rFonts w:asciiTheme="minorHAnsi" w:hAnsiTheme="minorHAnsi" w:cstheme="minorHAnsi"/>
          <w:lang w:val="en-CA" w:eastAsia="zh-TW"/>
        </w:rPr>
        <w:t xml:space="preserve">available </w:t>
      </w:r>
      <w:r>
        <w:rPr>
          <w:rFonts w:asciiTheme="minorHAnsi" w:hAnsiTheme="minorHAnsi" w:cstheme="minorHAnsi"/>
          <w:lang w:val="en-CA" w:eastAsia="zh-TW"/>
        </w:rPr>
        <w:t xml:space="preserve">smear </w:t>
      </w:r>
      <w:r w:rsidR="000A0AE7">
        <w:rPr>
          <w:rFonts w:asciiTheme="minorHAnsi" w:hAnsiTheme="minorHAnsi" w:cstheme="minorHAnsi"/>
          <w:lang w:val="en-CA" w:eastAsia="zh-TW"/>
        </w:rPr>
        <w:t xml:space="preserve">(0, scanty, +, ++, +++) </w:t>
      </w:r>
      <w:r>
        <w:rPr>
          <w:rFonts w:asciiTheme="minorHAnsi" w:hAnsiTheme="minorHAnsi" w:cstheme="minorHAnsi"/>
          <w:lang w:val="en-CA" w:eastAsia="zh-TW"/>
        </w:rPr>
        <w:t>and culture result</w:t>
      </w:r>
      <w:r w:rsidR="00A87580">
        <w:rPr>
          <w:rFonts w:asciiTheme="minorHAnsi" w:hAnsiTheme="minorHAnsi" w:cstheme="minorHAnsi"/>
          <w:lang w:val="en-CA" w:eastAsia="zh-TW"/>
        </w:rPr>
        <w:t>s</w:t>
      </w:r>
      <w:r w:rsidR="000A0AE7">
        <w:rPr>
          <w:rFonts w:asciiTheme="minorHAnsi" w:hAnsiTheme="minorHAnsi" w:cstheme="minorHAnsi"/>
          <w:lang w:val="en-CA" w:eastAsia="zh-TW"/>
        </w:rPr>
        <w:t xml:space="preserve"> (P: positive; N: negative; C: contaminated)</w:t>
      </w:r>
      <w:r>
        <w:rPr>
          <w:rFonts w:asciiTheme="minorHAnsi" w:hAnsiTheme="minorHAnsi" w:cstheme="minorHAnsi"/>
          <w:lang w:val="en-CA" w:eastAsia="zh-TW"/>
        </w:rPr>
        <w:t xml:space="preserve"> based on</w:t>
      </w:r>
      <w:r w:rsidR="00A87580">
        <w:rPr>
          <w:rFonts w:asciiTheme="minorHAnsi" w:hAnsiTheme="minorHAnsi" w:cstheme="minorHAnsi"/>
          <w:lang w:val="en-CA" w:eastAsia="zh-TW"/>
        </w:rPr>
        <w:t xml:space="preserve"> the date of sample collection</w:t>
      </w:r>
      <w:r w:rsidR="00DF6744">
        <w:rPr>
          <w:rFonts w:asciiTheme="minorHAnsi" w:hAnsiTheme="minorHAnsi" w:cstheme="minorHAnsi"/>
          <w:lang w:val="en-CA" w:eastAsia="zh-TW"/>
        </w:rPr>
        <w:t>.</w:t>
      </w:r>
    </w:p>
    <w:p w14:paraId="509796A5" w14:textId="1AB08EE1" w:rsidR="00A87580" w:rsidRPr="00A87580" w:rsidRDefault="00CB20E5" w:rsidP="00F14E79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val="en-CA" w:eastAsia="zh-TW"/>
        </w:rPr>
      </w:pPr>
      <w:r>
        <w:rPr>
          <w:rFonts w:asciiTheme="minorHAnsi" w:hAnsiTheme="minorHAnsi" w:cstheme="minorHAnsi"/>
          <w:lang w:val="en-CA" w:eastAsia="zh-TW"/>
        </w:rPr>
        <w:t xml:space="preserve">Drug susceptibility results: </w:t>
      </w:r>
      <w:r w:rsidR="00A87580">
        <w:t>specify test sample collection date and result</w:t>
      </w:r>
      <w:r w:rsidR="00DF6744">
        <w:t>:</w:t>
      </w:r>
    </w:p>
    <w:p w14:paraId="3888D845" w14:textId="2079588A" w:rsidR="00A87580" w:rsidRPr="00A87580" w:rsidRDefault="00A87580" w:rsidP="00F14E79">
      <w:pPr>
        <w:pStyle w:val="ListParagraph"/>
        <w:numPr>
          <w:ilvl w:val="1"/>
          <w:numId w:val="28"/>
        </w:numPr>
        <w:jc w:val="both"/>
        <w:rPr>
          <w:rFonts w:asciiTheme="minorHAnsi" w:hAnsiTheme="minorHAnsi" w:cstheme="minorHAnsi"/>
          <w:lang w:val="en-CA" w:eastAsia="zh-TW"/>
        </w:rPr>
      </w:pPr>
      <w:r>
        <w:t>R = resistant</w:t>
      </w:r>
    </w:p>
    <w:p w14:paraId="7397C120" w14:textId="29DCB0D8" w:rsidR="00A87580" w:rsidRPr="00A87580" w:rsidRDefault="00A87580" w:rsidP="00F14E79">
      <w:pPr>
        <w:pStyle w:val="ListParagraph"/>
        <w:numPr>
          <w:ilvl w:val="1"/>
          <w:numId w:val="28"/>
        </w:numPr>
        <w:jc w:val="both"/>
        <w:rPr>
          <w:rFonts w:asciiTheme="minorHAnsi" w:hAnsiTheme="minorHAnsi" w:cstheme="minorHAnsi"/>
          <w:lang w:val="en-CA" w:eastAsia="zh-TW"/>
        </w:rPr>
      </w:pPr>
      <w:r>
        <w:t xml:space="preserve">S = susceptible </w:t>
      </w:r>
    </w:p>
    <w:p w14:paraId="609F50CB" w14:textId="12790D56" w:rsidR="00A87580" w:rsidRPr="00A87580" w:rsidRDefault="00A87580" w:rsidP="00F14E79">
      <w:pPr>
        <w:pStyle w:val="ListParagraph"/>
        <w:numPr>
          <w:ilvl w:val="1"/>
          <w:numId w:val="28"/>
        </w:numPr>
        <w:jc w:val="both"/>
        <w:rPr>
          <w:rFonts w:asciiTheme="minorHAnsi" w:hAnsiTheme="minorHAnsi" w:cstheme="minorHAnsi"/>
          <w:lang w:val="en-CA" w:eastAsia="zh-TW"/>
        </w:rPr>
      </w:pPr>
      <w:r>
        <w:t>C = contaminated</w:t>
      </w:r>
    </w:p>
    <w:p w14:paraId="30E79448" w14:textId="49015EEE" w:rsidR="00CB20E5" w:rsidRDefault="00A87580" w:rsidP="00F14E79">
      <w:pPr>
        <w:pStyle w:val="ListParagraph"/>
        <w:numPr>
          <w:ilvl w:val="1"/>
          <w:numId w:val="28"/>
        </w:numPr>
        <w:jc w:val="both"/>
        <w:rPr>
          <w:rFonts w:asciiTheme="minorHAnsi" w:hAnsiTheme="minorHAnsi" w:cstheme="minorHAnsi"/>
          <w:lang w:val="en-CA" w:eastAsia="zh-TW"/>
        </w:rPr>
      </w:pPr>
      <w:r>
        <w:t>N = negative</w:t>
      </w:r>
    </w:p>
    <w:p w14:paraId="3F3048AD" w14:textId="35429E10" w:rsidR="00CB20E5" w:rsidRDefault="00CB20E5" w:rsidP="00F14E79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val="en-CA" w:eastAsia="zh-TW"/>
        </w:rPr>
      </w:pPr>
      <w:r>
        <w:rPr>
          <w:rFonts w:asciiTheme="minorHAnsi" w:hAnsiTheme="minorHAnsi" w:cstheme="minorHAnsi"/>
          <w:lang w:val="en-CA" w:eastAsia="zh-TW"/>
        </w:rPr>
        <w:t>Report the body weight for each sequential visit. In comment for the first row, add the patient Height, in case the CAC needs to calculate the BMI</w:t>
      </w:r>
      <w:r w:rsidR="00DF6744">
        <w:rPr>
          <w:rFonts w:asciiTheme="minorHAnsi" w:hAnsiTheme="minorHAnsi" w:cstheme="minorHAnsi"/>
          <w:lang w:val="en-CA" w:eastAsia="zh-TW"/>
        </w:rPr>
        <w:t>.</w:t>
      </w:r>
    </w:p>
    <w:p w14:paraId="3A60E95E" w14:textId="51816845" w:rsidR="00CB20E5" w:rsidRPr="00206446" w:rsidRDefault="00CB20E5" w:rsidP="00F14E79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val="en-CA" w:eastAsia="zh-TW"/>
        </w:rPr>
      </w:pPr>
      <w:r>
        <w:rPr>
          <w:rFonts w:asciiTheme="minorHAnsi" w:hAnsiTheme="minorHAnsi" w:cstheme="minorHAnsi"/>
          <w:lang w:val="en-CA" w:eastAsia="zh-TW"/>
        </w:rPr>
        <w:t>Use the comment box to add information about poor adherence or missing drugs</w:t>
      </w:r>
      <w:r w:rsidR="00DF6744">
        <w:rPr>
          <w:rFonts w:asciiTheme="minorHAnsi" w:hAnsiTheme="minorHAnsi" w:cstheme="minorHAnsi"/>
          <w:lang w:val="en-CA" w:eastAsia="zh-TW"/>
        </w:rPr>
        <w:t>.</w:t>
      </w:r>
    </w:p>
    <w:p w14:paraId="2E1CC249" w14:textId="6410B495" w:rsidR="00B85F18" w:rsidRDefault="00BE71BC" w:rsidP="00F14E79">
      <w:pPr>
        <w:jc w:val="both"/>
        <w:rPr>
          <w:rFonts w:asciiTheme="minorHAnsi" w:hAnsiTheme="minorHAnsi" w:cstheme="minorHAnsi"/>
          <w:sz w:val="22"/>
          <w:szCs w:val="22"/>
          <w:lang w:val="en-CA" w:eastAsia="zh-TW"/>
        </w:rPr>
      </w:pPr>
      <w:r w:rsidRPr="00BE71BC">
        <w:rPr>
          <w:rFonts w:asciiTheme="minorHAnsi" w:hAnsiTheme="minorHAnsi" w:cstheme="minorHAnsi"/>
          <w:b/>
          <w:sz w:val="22"/>
          <w:szCs w:val="22"/>
          <w:lang w:val="en-CA" w:eastAsia="zh-TW"/>
        </w:rPr>
        <w:t xml:space="preserve">Site PI </w:t>
      </w:r>
      <w:r w:rsidRPr="00352A4D">
        <w:rPr>
          <w:rFonts w:asciiTheme="minorHAnsi" w:hAnsiTheme="minorHAnsi" w:cstheme="minorHAnsi"/>
          <w:sz w:val="22"/>
          <w:szCs w:val="22"/>
          <w:lang w:val="en-CA" w:eastAsia="zh-TW"/>
        </w:rPr>
        <w:t>or</w:t>
      </w:r>
      <w:r w:rsidRPr="00BE71BC">
        <w:rPr>
          <w:rFonts w:asciiTheme="minorHAnsi" w:hAnsiTheme="minorHAnsi" w:cstheme="minorHAnsi"/>
          <w:b/>
          <w:sz w:val="22"/>
          <w:szCs w:val="22"/>
          <w:lang w:val="en-CA" w:eastAsia="zh-TW"/>
        </w:rPr>
        <w:t xml:space="preserve"> </w:t>
      </w:r>
      <w:r w:rsidR="0097642C">
        <w:rPr>
          <w:rFonts w:asciiTheme="minorHAnsi" w:hAnsiTheme="minorHAnsi" w:cstheme="minorHAnsi"/>
          <w:b/>
          <w:sz w:val="22"/>
          <w:szCs w:val="22"/>
          <w:lang w:val="en-CA" w:eastAsia="zh-TW"/>
        </w:rPr>
        <w:t>Site CI</w:t>
      </w:r>
      <w:r>
        <w:rPr>
          <w:rFonts w:asciiTheme="minorHAnsi" w:hAnsiTheme="minorHAnsi" w:cstheme="minorHAnsi"/>
          <w:b/>
          <w:sz w:val="22"/>
          <w:szCs w:val="22"/>
          <w:lang w:val="en-CA" w:eastAsia="zh-TW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CA" w:eastAsia="zh-TW"/>
        </w:rPr>
        <w:t xml:space="preserve">shall update the CAC request form with the most current information on the trial patient’s culture and/or drug susceptibility test (DST) results, anti-TB and other concomitant medications, demographic data, and other relevant clinical information. </w:t>
      </w:r>
    </w:p>
    <w:p w14:paraId="2B4200EB" w14:textId="7CD2F86F" w:rsidR="00C27089" w:rsidRDefault="00C27089" w:rsidP="00F14E79">
      <w:pPr>
        <w:jc w:val="both"/>
        <w:rPr>
          <w:rFonts w:asciiTheme="minorHAnsi" w:hAnsiTheme="minorHAnsi" w:cstheme="minorHAnsi"/>
          <w:sz w:val="22"/>
          <w:szCs w:val="22"/>
          <w:lang w:val="en-CA" w:eastAsia="zh-TW"/>
        </w:rPr>
      </w:pPr>
      <w:r w:rsidRPr="00BE71BC">
        <w:rPr>
          <w:rFonts w:asciiTheme="minorHAnsi" w:hAnsiTheme="minorHAnsi" w:cstheme="minorHAnsi"/>
          <w:b/>
          <w:sz w:val="22"/>
          <w:szCs w:val="22"/>
          <w:lang w:val="en-CA" w:eastAsia="zh-TW"/>
        </w:rPr>
        <w:t xml:space="preserve">Site PI </w:t>
      </w:r>
      <w:r w:rsidRPr="00352A4D">
        <w:rPr>
          <w:rFonts w:asciiTheme="minorHAnsi" w:hAnsiTheme="minorHAnsi" w:cstheme="minorHAnsi"/>
          <w:sz w:val="22"/>
          <w:szCs w:val="22"/>
          <w:lang w:val="en-CA" w:eastAsia="zh-TW"/>
        </w:rPr>
        <w:t>or</w:t>
      </w:r>
      <w:r w:rsidRPr="00BE71BC">
        <w:rPr>
          <w:rFonts w:asciiTheme="minorHAnsi" w:hAnsiTheme="minorHAnsi" w:cstheme="minorHAnsi"/>
          <w:b/>
          <w:sz w:val="22"/>
          <w:szCs w:val="22"/>
          <w:lang w:val="en-CA" w:eastAsia="zh-TW"/>
        </w:rPr>
        <w:t xml:space="preserve"> </w:t>
      </w:r>
      <w:r w:rsidR="0097642C">
        <w:rPr>
          <w:rFonts w:asciiTheme="minorHAnsi" w:hAnsiTheme="minorHAnsi" w:cstheme="minorHAnsi"/>
          <w:b/>
          <w:sz w:val="22"/>
          <w:szCs w:val="22"/>
          <w:lang w:val="en-CA" w:eastAsia="zh-TW"/>
        </w:rPr>
        <w:t>Site CI</w:t>
      </w:r>
      <w:r>
        <w:rPr>
          <w:rFonts w:asciiTheme="minorHAnsi" w:hAnsiTheme="minorHAnsi" w:cstheme="minorHAnsi"/>
          <w:b/>
          <w:sz w:val="22"/>
          <w:szCs w:val="22"/>
          <w:lang w:val="en-CA" w:eastAsia="zh-TW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CA" w:eastAsia="zh-TW"/>
        </w:rPr>
        <w:t>shall update the CAC of the final decision.</w:t>
      </w:r>
    </w:p>
    <w:p w14:paraId="14945F68" w14:textId="77777777" w:rsidR="00B85F18" w:rsidRPr="006A4153" w:rsidRDefault="00B85F18" w:rsidP="00B85F18">
      <w:pPr>
        <w:pStyle w:val="Heading3"/>
        <w:rPr>
          <w:lang w:val="en-US"/>
        </w:rPr>
      </w:pPr>
      <w:bookmarkStart w:id="12" w:name="_Ref10469511"/>
      <w:bookmarkStart w:id="13" w:name="_Toc166244898"/>
      <w:r w:rsidRPr="006A4153">
        <w:rPr>
          <w:lang w:val="en-US"/>
        </w:rPr>
        <w:t>Decision making process</w:t>
      </w:r>
      <w:bookmarkEnd w:id="12"/>
      <w:bookmarkEnd w:id="13"/>
    </w:p>
    <w:p w14:paraId="1B1CCA63" w14:textId="77777777" w:rsidR="00B85F18" w:rsidRPr="006A4153" w:rsidRDefault="00B85F18" w:rsidP="00B85F18">
      <w:pPr>
        <w:jc w:val="both"/>
        <w:rPr>
          <w:rFonts w:ascii="Calibri" w:hAnsi="Calibri"/>
          <w:lang w:val="en-US"/>
        </w:rPr>
      </w:pPr>
    </w:p>
    <w:p w14:paraId="3A8CF4E2" w14:textId="77777777" w:rsidR="00B85F18" w:rsidRPr="00BC7E4B" w:rsidRDefault="00B85F18" w:rsidP="00B85F18">
      <w:pPr>
        <w:pStyle w:val="ListParagraph"/>
        <w:numPr>
          <w:ilvl w:val="0"/>
          <w:numId w:val="17"/>
        </w:numPr>
        <w:ind w:left="360"/>
        <w:jc w:val="both"/>
      </w:pPr>
      <w:r>
        <w:t xml:space="preserve">The on-call </w:t>
      </w:r>
      <w:r w:rsidRPr="00352A4D">
        <w:rPr>
          <w:b/>
        </w:rPr>
        <w:t>permanent</w:t>
      </w:r>
      <w:r>
        <w:t xml:space="preserve"> </w:t>
      </w:r>
      <w:r w:rsidRPr="00352A4D">
        <w:rPr>
          <w:b/>
        </w:rPr>
        <w:t>CAC member</w:t>
      </w:r>
      <w:r w:rsidRPr="00BC7E4B">
        <w:t xml:space="preserve"> may convene teleconferences with</w:t>
      </w:r>
      <w:r>
        <w:t xml:space="preserve"> the </w:t>
      </w:r>
      <w:r w:rsidRPr="00352A4D">
        <w:rPr>
          <w:b/>
        </w:rPr>
        <w:t>other permanent CAC membe</w:t>
      </w:r>
      <w:r>
        <w:t>r,</w:t>
      </w:r>
      <w:r w:rsidRPr="00BC7E4B">
        <w:t xml:space="preserve"> </w:t>
      </w:r>
      <w:r w:rsidRPr="00352A4D">
        <w:rPr>
          <w:b/>
        </w:rPr>
        <w:t>site PIs</w:t>
      </w:r>
      <w:r>
        <w:t>, and/or</w:t>
      </w:r>
      <w:r w:rsidRPr="00BC7E4B">
        <w:t xml:space="preserve"> </w:t>
      </w:r>
      <w:r w:rsidRPr="00F14E79">
        <w:rPr>
          <w:b/>
        </w:rPr>
        <w:t>CAC specialists</w:t>
      </w:r>
      <w:r w:rsidRPr="00BC7E4B">
        <w:t xml:space="preserve"> as needed.</w:t>
      </w:r>
    </w:p>
    <w:p w14:paraId="4C9B4F6D" w14:textId="1A2BD277" w:rsidR="00B85F18" w:rsidRPr="00BD1E88" w:rsidRDefault="00B85F18" w:rsidP="00B85F18">
      <w:pPr>
        <w:pStyle w:val="ListParagraph"/>
        <w:numPr>
          <w:ilvl w:val="0"/>
          <w:numId w:val="17"/>
        </w:numPr>
        <w:ind w:left="360"/>
        <w:jc w:val="both"/>
        <w:rPr>
          <w:b/>
          <w:i/>
        </w:rPr>
      </w:pPr>
      <w:r w:rsidRPr="00BC7E4B">
        <w:rPr>
          <w:bCs/>
        </w:rPr>
        <w:t xml:space="preserve">The </w:t>
      </w:r>
      <w:r w:rsidRPr="00352A4D">
        <w:rPr>
          <w:b/>
          <w:bCs/>
        </w:rPr>
        <w:t>on-call permanent CAC</w:t>
      </w:r>
      <w:r w:rsidRPr="00BC7E4B">
        <w:rPr>
          <w:bCs/>
        </w:rPr>
        <w:t xml:space="preserve"> </w:t>
      </w:r>
      <w:r w:rsidRPr="00352A4D">
        <w:rPr>
          <w:b/>
          <w:bCs/>
        </w:rPr>
        <w:t>member</w:t>
      </w:r>
      <w:r>
        <w:rPr>
          <w:bCs/>
        </w:rPr>
        <w:t xml:space="preserve"> </w:t>
      </w:r>
      <w:r w:rsidRPr="00BC7E4B">
        <w:rPr>
          <w:bCs/>
        </w:rPr>
        <w:t xml:space="preserve">provides recommendations </w:t>
      </w:r>
      <w:r w:rsidRPr="00BC7E4B">
        <w:t>within 3 business days for regular requests and within 24 hours for urgent requests</w:t>
      </w:r>
      <w:r w:rsidR="00490097">
        <w:t xml:space="preserve">, as defined by the subject line (refer to section </w:t>
      </w:r>
      <w:r w:rsidR="00490097">
        <w:fldChar w:fldCharType="begin"/>
      </w:r>
      <w:r w:rsidR="00490097">
        <w:instrText xml:space="preserve"> REF _Ref10470455 \r \h </w:instrText>
      </w:r>
      <w:r w:rsidR="00490097">
        <w:fldChar w:fldCharType="separate"/>
      </w:r>
      <w:r w:rsidR="009926D5">
        <w:t>5.3</w:t>
      </w:r>
      <w:r w:rsidR="00490097">
        <w:fldChar w:fldCharType="end"/>
      </w:r>
      <w:r w:rsidR="00490097">
        <w:t>)</w:t>
      </w:r>
      <w:r w:rsidRPr="00BC7E4B">
        <w:t>.</w:t>
      </w:r>
    </w:p>
    <w:p w14:paraId="7D42F3D1" w14:textId="6C345A36" w:rsidR="00B85F18" w:rsidRPr="006A4153" w:rsidRDefault="00B85F18" w:rsidP="00B85F18">
      <w:pPr>
        <w:pStyle w:val="Heading3"/>
        <w:rPr>
          <w:lang w:val="en-US"/>
        </w:rPr>
      </w:pPr>
      <w:bookmarkStart w:id="14" w:name="_Toc166244899"/>
      <w:r w:rsidRPr="006A4153">
        <w:rPr>
          <w:lang w:val="en-US"/>
        </w:rPr>
        <w:t>Feedback</w:t>
      </w:r>
      <w:r w:rsidR="00182E17">
        <w:rPr>
          <w:lang w:val="en-US"/>
        </w:rPr>
        <w:t xml:space="preserve"> from the CAC</w:t>
      </w:r>
      <w:r w:rsidRPr="006A4153">
        <w:rPr>
          <w:lang w:val="en-US"/>
        </w:rPr>
        <w:t xml:space="preserve"> to the site PI</w:t>
      </w:r>
      <w:bookmarkEnd w:id="14"/>
    </w:p>
    <w:p w14:paraId="49597FAE" w14:textId="79B83B07" w:rsidR="00182E17" w:rsidRPr="00D2454D" w:rsidRDefault="00B85F18" w:rsidP="00F14E79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14E79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Pr="00F14E79">
        <w:rPr>
          <w:rFonts w:asciiTheme="minorHAnsi" w:hAnsiTheme="minorHAnsi"/>
          <w:b/>
          <w:sz w:val="22"/>
          <w:szCs w:val="22"/>
          <w:lang w:val="en-US"/>
        </w:rPr>
        <w:t>on-call permanent CAC member</w:t>
      </w:r>
      <w:r w:rsidRPr="00F14E79">
        <w:rPr>
          <w:rFonts w:asciiTheme="minorHAnsi" w:hAnsiTheme="minorHAnsi"/>
          <w:sz w:val="22"/>
          <w:szCs w:val="22"/>
          <w:lang w:val="en-US"/>
        </w:rPr>
        <w:t xml:space="preserve"> will communicate the final answer to the </w:t>
      </w:r>
      <w:r w:rsidR="0097642C" w:rsidRPr="00F14E79">
        <w:rPr>
          <w:rFonts w:asciiTheme="minorHAnsi" w:hAnsiTheme="minorHAnsi"/>
          <w:b/>
          <w:sz w:val="22"/>
          <w:szCs w:val="22"/>
          <w:lang w:val="en-US"/>
        </w:rPr>
        <w:t>S</w:t>
      </w:r>
      <w:r w:rsidRPr="00F14E79">
        <w:rPr>
          <w:rFonts w:asciiTheme="minorHAnsi" w:hAnsiTheme="minorHAnsi"/>
          <w:b/>
          <w:sz w:val="22"/>
          <w:szCs w:val="22"/>
          <w:lang w:val="en-US"/>
        </w:rPr>
        <w:t>ite PI</w:t>
      </w:r>
      <w:r w:rsidRPr="00F14E79">
        <w:rPr>
          <w:rFonts w:asciiTheme="minorHAnsi" w:hAnsiTheme="minorHAnsi"/>
          <w:sz w:val="22"/>
          <w:szCs w:val="22"/>
          <w:lang w:val="en-US"/>
        </w:rPr>
        <w:t xml:space="preserve">, the corresponding </w:t>
      </w:r>
      <w:r w:rsidR="0097642C" w:rsidRPr="00F14E79">
        <w:rPr>
          <w:rFonts w:asciiTheme="minorHAnsi" w:hAnsiTheme="minorHAnsi"/>
          <w:b/>
          <w:sz w:val="22"/>
          <w:szCs w:val="22"/>
          <w:lang w:val="en-US"/>
        </w:rPr>
        <w:t>C</w:t>
      </w:r>
      <w:r w:rsidRPr="00F14E79">
        <w:rPr>
          <w:rFonts w:asciiTheme="minorHAnsi" w:hAnsiTheme="minorHAnsi"/>
          <w:b/>
          <w:sz w:val="22"/>
          <w:szCs w:val="22"/>
          <w:lang w:val="en-US"/>
        </w:rPr>
        <w:t xml:space="preserve">entral </w:t>
      </w:r>
      <w:r w:rsidR="0097642C" w:rsidRPr="00F14E79">
        <w:rPr>
          <w:rFonts w:asciiTheme="minorHAnsi" w:hAnsiTheme="minorHAnsi"/>
          <w:b/>
          <w:sz w:val="22"/>
          <w:szCs w:val="22"/>
          <w:lang w:val="en-US"/>
        </w:rPr>
        <w:t>S</w:t>
      </w:r>
      <w:r w:rsidRPr="00F14E79">
        <w:rPr>
          <w:rFonts w:asciiTheme="minorHAnsi" w:hAnsiTheme="minorHAnsi"/>
          <w:b/>
          <w:sz w:val="22"/>
          <w:szCs w:val="22"/>
          <w:lang w:val="en-US"/>
        </w:rPr>
        <w:t xml:space="preserve">tudy </w:t>
      </w:r>
      <w:r w:rsidR="0097642C" w:rsidRPr="00F14E79">
        <w:rPr>
          <w:rFonts w:asciiTheme="minorHAnsi" w:hAnsiTheme="minorHAnsi"/>
          <w:b/>
          <w:sz w:val="22"/>
          <w:szCs w:val="22"/>
          <w:lang w:val="en-US"/>
        </w:rPr>
        <w:t>C</w:t>
      </w:r>
      <w:r w:rsidRPr="00F14E79">
        <w:rPr>
          <w:rFonts w:asciiTheme="minorHAnsi" w:hAnsiTheme="minorHAnsi"/>
          <w:b/>
          <w:sz w:val="22"/>
          <w:szCs w:val="22"/>
          <w:lang w:val="en-US"/>
        </w:rPr>
        <w:t>oordinator</w:t>
      </w:r>
      <w:r w:rsidRPr="00F14E79">
        <w:rPr>
          <w:rFonts w:asciiTheme="minorHAnsi" w:hAnsiTheme="minorHAnsi"/>
          <w:sz w:val="22"/>
          <w:szCs w:val="22"/>
          <w:lang w:val="en-US"/>
        </w:rPr>
        <w:t xml:space="preserve"> and </w:t>
      </w:r>
      <w:r w:rsidR="0097642C" w:rsidRPr="00F14E79">
        <w:rPr>
          <w:rFonts w:asciiTheme="minorHAnsi" w:hAnsiTheme="minorHAnsi"/>
          <w:b/>
          <w:sz w:val="22"/>
          <w:szCs w:val="22"/>
          <w:lang w:val="en-US"/>
        </w:rPr>
        <w:t>S</w:t>
      </w:r>
      <w:r w:rsidRPr="00F14E79">
        <w:rPr>
          <w:rFonts w:asciiTheme="minorHAnsi" w:hAnsiTheme="minorHAnsi"/>
          <w:b/>
          <w:sz w:val="22"/>
          <w:szCs w:val="22"/>
          <w:lang w:val="en-US"/>
        </w:rPr>
        <w:t xml:space="preserve">ite </w:t>
      </w:r>
      <w:r w:rsidR="0097642C" w:rsidRPr="00F14E79">
        <w:rPr>
          <w:rFonts w:asciiTheme="minorHAnsi" w:hAnsiTheme="minorHAnsi"/>
          <w:b/>
          <w:sz w:val="22"/>
          <w:szCs w:val="22"/>
          <w:lang w:val="en-US"/>
        </w:rPr>
        <w:t>SC</w:t>
      </w:r>
      <w:r w:rsidRPr="00F14E79">
        <w:rPr>
          <w:rFonts w:asciiTheme="minorHAnsi" w:hAnsiTheme="minorHAnsi"/>
          <w:sz w:val="22"/>
          <w:szCs w:val="22"/>
          <w:lang w:val="en-US"/>
        </w:rPr>
        <w:t xml:space="preserve">, and ensure that the </w:t>
      </w:r>
      <w:r w:rsidR="0097642C" w:rsidRPr="00F14E79">
        <w:rPr>
          <w:rFonts w:asciiTheme="minorHAnsi" w:hAnsiTheme="minorHAnsi"/>
          <w:b/>
          <w:sz w:val="22"/>
          <w:szCs w:val="22"/>
          <w:lang w:val="en-US"/>
        </w:rPr>
        <w:t>S</w:t>
      </w:r>
      <w:r w:rsidRPr="00F14E79">
        <w:rPr>
          <w:rFonts w:asciiTheme="minorHAnsi" w:hAnsiTheme="minorHAnsi"/>
          <w:b/>
          <w:sz w:val="22"/>
          <w:szCs w:val="22"/>
          <w:lang w:val="en-US"/>
        </w:rPr>
        <w:t>ite PI</w:t>
      </w:r>
      <w:r w:rsidRPr="00F14E79">
        <w:rPr>
          <w:rFonts w:asciiTheme="minorHAnsi" w:hAnsiTheme="minorHAnsi"/>
          <w:sz w:val="22"/>
          <w:szCs w:val="22"/>
          <w:lang w:val="en-US"/>
        </w:rPr>
        <w:t xml:space="preserve"> acknowledge receipt and file the correspondence.</w:t>
      </w:r>
      <w:r w:rsidR="0006626A" w:rsidRPr="00F14E7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6626A" w:rsidRPr="00D2454D">
        <w:rPr>
          <w:rFonts w:asciiTheme="minorHAnsi" w:hAnsiTheme="minorHAnsi"/>
          <w:sz w:val="22"/>
          <w:szCs w:val="22"/>
          <w:lang w:val="en-US"/>
        </w:rPr>
        <w:t>Site will print the final answer and file it in the patient medical file.</w:t>
      </w:r>
    </w:p>
    <w:p w14:paraId="21E4FD99" w14:textId="77777777" w:rsidR="00B85F18" w:rsidRDefault="00B85F18" w:rsidP="00B85F18">
      <w:pPr>
        <w:pStyle w:val="Heading3"/>
        <w:rPr>
          <w:lang w:val="en-US"/>
        </w:rPr>
      </w:pPr>
      <w:bookmarkStart w:id="15" w:name="_Toc166244900"/>
      <w:r w:rsidRPr="006A4153">
        <w:rPr>
          <w:lang w:val="en-US"/>
        </w:rPr>
        <w:t>Composition</w:t>
      </w:r>
      <w:bookmarkEnd w:id="15"/>
    </w:p>
    <w:p w14:paraId="081CE35E" w14:textId="77777777" w:rsidR="00EB32A9" w:rsidRPr="00EB32A9" w:rsidRDefault="00EB32A9" w:rsidP="00F14E79">
      <w:pPr>
        <w:rPr>
          <w:lang w:val="en-US"/>
        </w:rPr>
      </w:pPr>
    </w:p>
    <w:p w14:paraId="68E19692" w14:textId="3F6846C0" w:rsidR="00B85F18" w:rsidRDefault="00B85F18" w:rsidP="0097642C">
      <w:pPr>
        <w:jc w:val="both"/>
        <w:rPr>
          <w:rFonts w:ascii="Calibri" w:hAnsi="Calibri"/>
          <w:sz w:val="22"/>
          <w:szCs w:val="22"/>
          <w:lang w:val="en-US"/>
        </w:rPr>
      </w:pPr>
      <w:r w:rsidRPr="00BD1E88">
        <w:rPr>
          <w:rFonts w:ascii="Calibri" w:hAnsi="Calibri"/>
          <w:sz w:val="22"/>
          <w:szCs w:val="22"/>
          <w:lang w:val="en-US"/>
        </w:rPr>
        <w:t xml:space="preserve">The committee is composed of </w:t>
      </w:r>
      <w:r w:rsidRPr="00F14E79">
        <w:rPr>
          <w:rFonts w:ascii="Calibri" w:hAnsi="Calibri"/>
          <w:b/>
          <w:sz w:val="22"/>
          <w:szCs w:val="22"/>
          <w:lang w:val="en-US"/>
        </w:rPr>
        <w:t>permanent CAC members</w:t>
      </w:r>
      <w:r w:rsidR="00490097">
        <w:rPr>
          <w:rFonts w:ascii="Calibri" w:hAnsi="Calibri"/>
          <w:sz w:val="22"/>
          <w:szCs w:val="22"/>
          <w:lang w:val="en-US"/>
        </w:rPr>
        <w:t>,</w:t>
      </w:r>
      <w:r w:rsidRPr="00BD1E88">
        <w:rPr>
          <w:rFonts w:ascii="Calibri" w:hAnsi="Calibri"/>
          <w:sz w:val="22"/>
          <w:szCs w:val="22"/>
          <w:lang w:val="en-US"/>
        </w:rPr>
        <w:t xml:space="preserve"> and </w:t>
      </w:r>
      <w:r w:rsidRPr="00F14E79">
        <w:rPr>
          <w:rFonts w:ascii="Calibri" w:hAnsi="Calibri"/>
          <w:b/>
          <w:sz w:val="22"/>
          <w:szCs w:val="22"/>
          <w:lang w:val="en-US"/>
        </w:rPr>
        <w:t>external experts</w:t>
      </w:r>
      <w:r w:rsidRPr="00BD1E88">
        <w:rPr>
          <w:rFonts w:ascii="Calibri" w:hAnsi="Calibri"/>
          <w:sz w:val="22"/>
          <w:szCs w:val="22"/>
          <w:lang w:val="en-US"/>
        </w:rPr>
        <w:t xml:space="preserve"> who can be contacted </w:t>
      </w:r>
      <w:r w:rsidRPr="00BD1E88">
        <w:rPr>
          <w:rFonts w:ascii="Calibri" w:hAnsi="Calibri"/>
          <w:i/>
          <w:sz w:val="22"/>
          <w:szCs w:val="22"/>
          <w:lang w:val="en-US"/>
        </w:rPr>
        <w:t>ad hoc</w:t>
      </w:r>
      <w:r>
        <w:rPr>
          <w:rFonts w:ascii="Calibri" w:hAnsi="Calibri"/>
          <w:i/>
          <w:sz w:val="22"/>
          <w:szCs w:val="22"/>
          <w:lang w:val="en-US"/>
        </w:rPr>
        <w:t xml:space="preserve">. </w:t>
      </w:r>
      <w:r w:rsidRPr="00AE2739">
        <w:rPr>
          <w:rFonts w:ascii="Calibri" w:hAnsi="Calibri"/>
          <w:sz w:val="22"/>
          <w:szCs w:val="22"/>
          <w:lang w:val="en-US"/>
        </w:rPr>
        <w:t xml:space="preserve">The </w:t>
      </w:r>
      <w:r w:rsidR="00B13756">
        <w:rPr>
          <w:rFonts w:ascii="Calibri" w:hAnsi="Calibri"/>
          <w:b/>
          <w:sz w:val="22"/>
          <w:szCs w:val="22"/>
          <w:lang w:val="en-US"/>
        </w:rPr>
        <w:t xml:space="preserve">Central Study Coordinator and/or Trial Manager and/or Quality Assurance Officer </w:t>
      </w:r>
      <w:r w:rsidRPr="00AE2739">
        <w:rPr>
          <w:rFonts w:ascii="Calibri" w:hAnsi="Calibri"/>
          <w:sz w:val="22"/>
          <w:szCs w:val="22"/>
          <w:lang w:val="en-US"/>
        </w:rPr>
        <w:t>can also be solicited as needed to facilitate</w:t>
      </w:r>
      <w:r w:rsidRPr="00BD1E88">
        <w:rPr>
          <w:rFonts w:ascii="Calibri" w:hAnsi="Calibri"/>
          <w:sz w:val="22"/>
          <w:szCs w:val="22"/>
          <w:lang w:val="en-US"/>
        </w:rPr>
        <w:t xml:space="preserve"> (see</w:t>
      </w:r>
      <w:r w:rsidR="000F2CEB">
        <w:rPr>
          <w:rFonts w:ascii="Calibri" w:hAnsi="Calibri"/>
          <w:sz w:val="22"/>
          <w:szCs w:val="22"/>
          <w:lang w:val="en-US"/>
        </w:rPr>
        <w:t xml:space="preserve"> Appendix </w:t>
      </w:r>
      <w:r w:rsidR="00490097">
        <w:rPr>
          <w:rFonts w:ascii="Calibri" w:hAnsi="Calibri"/>
          <w:sz w:val="22"/>
          <w:szCs w:val="22"/>
          <w:lang w:val="en-US"/>
        </w:rPr>
        <w:t>A</w:t>
      </w:r>
      <w:r w:rsidR="000F2CEB">
        <w:rPr>
          <w:rFonts w:ascii="Calibri" w:hAnsi="Calibri"/>
          <w:sz w:val="22"/>
          <w:szCs w:val="22"/>
          <w:lang w:val="en-US"/>
        </w:rPr>
        <w:t>1</w:t>
      </w:r>
      <w:r w:rsidRPr="00BD1E88">
        <w:rPr>
          <w:rFonts w:ascii="Calibri" w:hAnsi="Calibri"/>
          <w:sz w:val="22"/>
          <w:szCs w:val="22"/>
          <w:lang w:val="en-US"/>
        </w:rPr>
        <w:t>).</w:t>
      </w:r>
    </w:p>
    <w:p w14:paraId="685236BE" w14:textId="3FBBAB76" w:rsidR="00B85F18" w:rsidRPr="006A4153" w:rsidRDefault="00B85F18" w:rsidP="0097642C">
      <w:pPr>
        <w:jc w:val="both"/>
        <w:rPr>
          <w:rFonts w:ascii="Calibri" w:hAnsi="Calibri"/>
          <w:lang w:val="en-US"/>
        </w:rPr>
      </w:pPr>
      <w:r w:rsidRPr="00BD1E88">
        <w:rPr>
          <w:rFonts w:ascii="Calibri" w:hAnsi="Calibri"/>
          <w:sz w:val="22"/>
          <w:szCs w:val="22"/>
          <w:lang w:val="en-US"/>
        </w:rPr>
        <w:t xml:space="preserve">The </w:t>
      </w:r>
      <w:r w:rsidR="0097642C" w:rsidRPr="00F14E79">
        <w:rPr>
          <w:rFonts w:ascii="Calibri" w:hAnsi="Calibri"/>
          <w:b/>
          <w:sz w:val="22"/>
          <w:szCs w:val="22"/>
          <w:lang w:val="en-US"/>
        </w:rPr>
        <w:t xml:space="preserve">CAC </w:t>
      </w:r>
      <w:r w:rsidRPr="00F14E79">
        <w:rPr>
          <w:rFonts w:ascii="Calibri" w:hAnsi="Calibri"/>
          <w:b/>
          <w:sz w:val="22"/>
          <w:szCs w:val="22"/>
          <w:lang w:val="en-US"/>
        </w:rPr>
        <w:t>members</w:t>
      </w:r>
      <w:r w:rsidRPr="00BD1E88">
        <w:rPr>
          <w:rFonts w:ascii="Calibri" w:hAnsi="Calibri"/>
          <w:sz w:val="22"/>
          <w:szCs w:val="22"/>
          <w:lang w:val="en-US"/>
        </w:rPr>
        <w:t xml:space="preserve"> commit to providing answers in due time (3 business days after they accept to review a regular request, 24 hours for an urgent request) and to participate in teleconferences if necessary. </w:t>
      </w:r>
    </w:p>
    <w:p w14:paraId="71525574" w14:textId="628A98B3" w:rsidR="000C0C9A" w:rsidRPr="00F14E79" w:rsidRDefault="004A179E" w:rsidP="00F14E79">
      <w:pPr>
        <w:jc w:val="both"/>
        <w:rPr>
          <w:rFonts w:ascii="Calibri" w:hAnsi="Calibri"/>
          <w:sz w:val="22"/>
          <w:szCs w:val="22"/>
          <w:lang w:val="en-US"/>
        </w:rPr>
      </w:pPr>
      <w:r w:rsidRPr="00F14E79">
        <w:rPr>
          <w:rFonts w:ascii="Calibri" w:hAnsi="Calibri"/>
          <w:sz w:val="22"/>
          <w:szCs w:val="22"/>
          <w:lang w:val="en-US"/>
        </w:rPr>
        <w:lastRenderedPageBreak/>
        <w:t xml:space="preserve">If the </w:t>
      </w:r>
      <w:r w:rsidRPr="00F14E79">
        <w:rPr>
          <w:rFonts w:ascii="Calibri" w:hAnsi="Calibri"/>
          <w:b/>
          <w:sz w:val="22"/>
          <w:szCs w:val="22"/>
          <w:lang w:val="en-US"/>
        </w:rPr>
        <w:t>CAC members</w:t>
      </w:r>
      <w:r w:rsidRPr="00F14E79">
        <w:rPr>
          <w:rFonts w:ascii="Calibri" w:hAnsi="Calibri"/>
          <w:sz w:val="22"/>
          <w:szCs w:val="22"/>
          <w:lang w:val="en-US"/>
        </w:rPr>
        <w:t xml:space="preserve"> detect any trend of similar query(</w:t>
      </w:r>
      <w:proofErr w:type="spellStart"/>
      <w:r w:rsidRPr="00F14E79">
        <w:rPr>
          <w:rFonts w:ascii="Calibri" w:hAnsi="Calibri"/>
          <w:sz w:val="22"/>
          <w:szCs w:val="22"/>
          <w:lang w:val="en-US"/>
        </w:rPr>
        <w:t>ies</w:t>
      </w:r>
      <w:proofErr w:type="spellEnd"/>
      <w:r w:rsidRPr="00F14E79">
        <w:rPr>
          <w:rFonts w:ascii="Calibri" w:hAnsi="Calibri"/>
          <w:sz w:val="22"/>
          <w:szCs w:val="22"/>
          <w:lang w:val="en-US"/>
        </w:rPr>
        <w:t xml:space="preserve">) or request(s) submitted from different sites or concerning the same study issue, an ad hoc CAC meeting could be called to discuss </w:t>
      </w:r>
      <w:r w:rsidR="00EB194B" w:rsidRPr="00F14E79">
        <w:rPr>
          <w:rFonts w:ascii="Calibri" w:hAnsi="Calibri"/>
          <w:sz w:val="22"/>
          <w:szCs w:val="22"/>
          <w:lang w:val="en-US"/>
        </w:rPr>
        <w:t>the trend and to propose appropriate plan of actions.</w:t>
      </w:r>
    </w:p>
    <w:p w14:paraId="03B9F413" w14:textId="4A5D1DF0" w:rsidR="00C432CB" w:rsidRDefault="004A179E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 </w:t>
      </w:r>
    </w:p>
    <w:p w14:paraId="7F297BC2" w14:textId="749F975A" w:rsidR="00C432CB" w:rsidRDefault="00C432CB" w:rsidP="00F14E79">
      <w:pPr>
        <w:pStyle w:val="Heading2"/>
      </w:pPr>
      <w:bookmarkStart w:id="16" w:name="_Toc166244901"/>
      <w:r>
        <w:t>REFERENCES</w:t>
      </w:r>
      <w:bookmarkEnd w:id="16"/>
    </w:p>
    <w:p w14:paraId="7515534B" w14:textId="3EDBEC78" w:rsidR="00490097" w:rsidRDefault="00490097" w:rsidP="00F14E79">
      <w:pPr>
        <w:ind w:firstLine="360"/>
        <w:rPr>
          <w:rFonts w:ascii="Calibri" w:hAnsi="Calibri"/>
          <w:lang w:val="en-US" w:eastAsia="en-US"/>
        </w:rPr>
      </w:pPr>
      <w:r w:rsidRPr="00BD1E88">
        <w:rPr>
          <w:rFonts w:ascii="Calibri" w:hAnsi="Calibri"/>
          <w:lang w:val="en-US" w:eastAsia="en-US"/>
        </w:rPr>
        <w:t>None</w:t>
      </w:r>
    </w:p>
    <w:p w14:paraId="490AD00A" w14:textId="77777777" w:rsidR="00952997" w:rsidRDefault="00952997" w:rsidP="00F14E79">
      <w:pPr>
        <w:ind w:firstLine="360"/>
        <w:rPr>
          <w:rFonts w:ascii="Calibri" w:hAnsi="Calibri"/>
          <w:lang w:val="en-US" w:eastAsia="en-US"/>
        </w:rPr>
      </w:pPr>
    </w:p>
    <w:p w14:paraId="259229AE" w14:textId="6DAF1584" w:rsidR="00490097" w:rsidRPr="00490097" w:rsidRDefault="00490097" w:rsidP="00F14E79">
      <w:pPr>
        <w:pStyle w:val="Heading2"/>
      </w:pPr>
      <w:bookmarkStart w:id="17" w:name="_Toc166244902"/>
      <w:r>
        <w:t>SUPPORTING DOCUMENTS</w:t>
      </w:r>
      <w:bookmarkEnd w:id="17"/>
    </w:p>
    <w:p w14:paraId="4BFD63EF" w14:textId="7E6E539D" w:rsidR="00A40175" w:rsidRPr="00F14E79" w:rsidRDefault="00A40175" w:rsidP="00F14E79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b/>
        </w:rPr>
      </w:pPr>
      <w:r w:rsidRPr="0097642C">
        <w:rPr>
          <w:rFonts w:asciiTheme="minorHAnsi" w:hAnsiTheme="minorHAnsi"/>
        </w:rPr>
        <w:t xml:space="preserve">SOP </w:t>
      </w:r>
      <w:r w:rsidRPr="00F14E79">
        <w:rPr>
          <w:rFonts w:asciiTheme="minorHAnsi" w:hAnsiTheme="minorHAnsi"/>
        </w:rPr>
        <w:t>SP-018-CT</w:t>
      </w:r>
      <w:r w:rsidRPr="0097642C">
        <w:rPr>
          <w:rFonts w:asciiTheme="minorHAnsi" w:hAnsiTheme="minorHAnsi"/>
        </w:rPr>
        <w:t xml:space="preserve"> </w:t>
      </w:r>
      <w:r w:rsidRPr="00F14E79">
        <w:rPr>
          <w:rFonts w:asciiTheme="minorHAnsi" w:hAnsiTheme="minorHAnsi"/>
        </w:rPr>
        <w:t>Management of Specific Adverse Events</w:t>
      </w:r>
      <w:r w:rsidR="0097642C">
        <w:rPr>
          <w:rFonts w:asciiTheme="minorHAnsi" w:hAnsiTheme="minorHAnsi"/>
        </w:rPr>
        <w:t xml:space="preserve"> (endTB </w:t>
      </w:r>
      <w:r w:rsidR="00625B9B">
        <w:rPr>
          <w:rFonts w:asciiTheme="minorHAnsi" w:hAnsiTheme="minorHAnsi"/>
        </w:rPr>
        <w:t>Site</w:t>
      </w:r>
      <w:r w:rsidR="0097642C">
        <w:rPr>
          <w:rFonts w:asciiTheme="minorHAnsi" w:hAnsiTheme="minorHAnsi"/>
        </w:rPr>
        <w:t xml:space="preserve"> Study Documents)</w:t>
      </w:r>
    </w:p>
    <w:p w14:paraId="58AADD2C" w14:textId="56D5CCF5" w:rsidR="00A40175" w:rsidRPr="00F14E79" w:rsidRDefault="00A40175" w:rsidP="00F14E79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b/>
        </w:rPr>
      </w:pPr>
      <w:r w:rsidRPr="00F14E79">
        <w:rPr>
          <w:rFonts w:asciiTheme="minorHAnsi" w:hAnsiTheme="minorHAnsi"/>
        </w:rPr>
        <w:t>SOP SP-019-CT</w:t>
      </w:r>
      <w:r w:rsidRPr="0097642C">
        <w:rPr>
          <w:rFonts w:asciiTheme="minorHAnsi" w:hAnsiTheme="minorHAnsi"/>
        </w:rPr>
        <w:t xml:space="preserve"> </w:t>
      </w:r>
      <w:r w:rsidRPr="00F14E79">
        <w:rPr>
          <w:rFonts w:asciiTheme="minorHAnsi" w:hAnsiTheme="minorHAnsi"/>
        </w:rPr>
        <w:t>Concomitant Medications</w:t>
      </w:r>
      <w:r w:rsidR="0097642C">
        <w:rPr>
          <w:rFonts w:asciiTheme="minorHAnsi" w:hAnsiTheme="minorHAnsi"/>
        </w:rPr>
        <w:t xml:space="preserve"> </w:t>
      </w:r>
      <w:r w:rsidR="00625B9B">
        <w:rPr>
          <w:rFonts w:asciiTheme="minorHAnsi" w:hAnsiTheme="minorHAnsi"/>
        </w:rPr>
        <w:t>(endTB Site Study Documents)</w:t>
      </w:r>
    </w:p>
    <w:p w14:paraId="4563CBDE" w14:textId="4BAE6172" w:rsidR="00A40175" w:rsidRPr="00F14E79" w:rsidRDefault="00A40175" w:rsidP="00F14E79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b/>
        </w:rPr>
      </w:pPr>
      <w:r w:rsidRPr="0097642C">
        <w:rPr>
          <w:rFonts w:asciiTheme="minorHAnsi" w:hAnsiTheme="minorHAnsi"/>
        </w:rPr>
        <w:t xml:space="preserve">SOP </w:t>
      </w:r>
      <w:r w:rsidRPr="00F14E79">
        <w:rPr>
          <w:rFonts w:asciiTheme="minorHAnsi" w:hAnsiTheme="minorHAnsi"/>
        </w:rPr>
        <w:t>SP-028-CT</w:t>
      </w:r>
      <w:r w:rsidRPr="0097642C">
        <w:rPr>
          <w:rFonts w:asciiTheme="minorHAnsi" w:hAnsiTheme="minorHAnsi"/>
        </w:rPr>
        <w:t xml:space="preserve"> </w:t>
      </w:r>
      <w:r w:rsidRPr="00F14E79">
        <w:rPr>
          <w:rFonts w:asciiTheme="minorHAnsi" w:hAnsiTheme="minorHAnsi"/>
        </w:rPr>
        <w:t>Management of Early Termination</w:t>
      </w:r>
      <w:r w:rsidR="0097642C">
        <w:rPr>
          <w:rFonts w:asciiTheme="minorHAnsi" w:hAnsiTheme="minorHAnsi"/>
        </w:rPr>
        <w:t xml:space="preserve"> </w:t>
      </w:r>
      <w:r w:rsidR="00625B9B">
        <w:rPr>
          <w:rFonts w:asciiTheme="minorHAnsi" w:hAnsiTheme="minorHAnsi"/>
        </w:rPr>
        <w:t>(endTB Site Study Documents)</w:t>
      </w:r>
    </w:p>
    <w:p w14:paraId="272B53FD" w14:textId="3FD5751B" w:rsidR="00431528" w:rsidRPr="0097642C" w:rsidRDefault="00431528" w:rsidP="00F14E79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</w:rPr>
      </w:pPr>
      <w:r w:rsidRPr="0097642C">
        <w:rPr>
          <w:rFonts w:asciiTheme="minorHAnsi" w:hAnsiTheme="minorHAnsi"/>
        </w:rPr>
        <w:t xml:space="preserve">SOP </w:t>
      </w:r>
      <w:r w:rsidRPr="00F14E79">
        <w:rPr>
          <w:rFonts w:asciiTheme="minorHAnsi" w:hAnsiTheme="minorHAnsi"/>
        </w:rPr>
        <w:t>SP-031-CT</w:t>
      </w:r>
      <w:r w:rsidRPr="0097642C">
        <w:rPr>
          <w:rFonts w:asciiTheme="minorHAnsi" w:hAnsiTheme="minorHAnsi"/>
        </w:rPr>
        <w:t xml:space="preserve"> </w:t>
      </w:r>
      <w:r w:rsidRPr="00F14E79">
        <w:rPr>
          <w:rFonts w:asciiTheme="minorHAnsi" w:hAnsiTheme="minorHAnsi"/>
        </w:rPr>
        <w:t xml:space="preserve">Event Validation </w:t>
      </w:r>
      <w:r w:rsidR="00625B9B">
        <w:rPr>
          <w:rFonts w:asciiTheme="minorHAnsi" w:hAnsiTheme="minorHAnsi"/>
        </w:rPr>
        <w:t>(endTB Site Study Documents)</w:t>
      </w:r>
    </w:p>
    <w:p w14:paraId="439BDFD3" w14:textId="1C0ADFAE" w:rsidR="00431528" w:rsidRPr="00F14E79" w:rsidRDefault="00431528" w:rsidP="00F14E79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</w:rPr>
      </w:pPr>
      <w:r w:rsidRPr="0097642C">
        <w:rPr>
          <w:rFonts w:asciiTheme="minorHAnsi" w:hAnsiTheme="minorHAnsi"/>
        </w:rPr>
        <w:t>SOP</w:t>
      </w:r>
      <w:r w:rsidR="00C817CA">
        <w:rPr>
          <w:rFonts w:asciiTheme="minorHAnsi" w:hAnsiTheme="minorHAnsi"/>
        </w:rPr>
        <w:t xml:space="preserve"> </w:t>
      </w:r>
      <w:r w:rsidRPr="00F14E79">
        <w:rPr>
          <w:rFonts w:asciiTheme="minorHAnsi" w:hAnsiTheme="minorHAnsi"/>
        </w:rPr>
        <w:t>SP-032-CT</w:t>
      </w:r>
      <w:r w:rsidR="0097642C">
        <w:rPr>
          <w:rFonts w:asciiTheme="minorHAnsi" w:hAnsiTheme="minorHAnsi"/>
        </w:rPr>
        <w:t xml:space="preserve"> </w:t>
      </w:r>
      <w:r w:rsidRPr="00F14E79">
        <w:rPr>
          <w:rFonts w:asciiTheme="minorHAnsi" w:hAnsiTheme="minorHAnsi"/>
        </w:rPr>
        <w:t>Evaluating bacteriological, radiographic and clinical evolution for outcome classification</w:t>
      </w:r>
      <w:r w:rsidR="0097642C">
        <w:rPr>
          <w:rFonts w:asciiTheme="minorHAnsi" w:hAnsiTheme="minorHAnsi"/>
        </w:rPr>
        <w:t xml:space="preserve"> </w:t>
      </w:r>
      <w:r w:rsidR="00625B9B">
        <w:rPr>
          <w:rFonts w:asciiTheme="minorHAnsi" w:hAnsiTheme="minorHAnsi"/>
        </w:rPr>
        <w:t>(endTB Site Study Documents)</w:t>
      </w:r>
    </w:p>
    <w:p w14:paraId="12202093" w14:textId="71BFB16C" w:rsidR="00C432CB" w:rsidRDefault="00C432CB" w:rsidP="00F14E79">
      <w:pPr>
        <w:pStyle w:val="Heading2"/>
      </w:pPr>
      <w:bookmarkStart w:id="18" w:name="_Toc166244903"/>
      <w:r>
        <w:t>APPENDIX</w:t>
      </w:r>
      <w:bookmarkEnd w:id="18"/>
    </w:p>
    <w:tbl>
      <w:tblPr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7"/>
        <w:gridCol w:w="8213"/>
      </w:tblGrid>
      <w:tr w:rsidR="00C432CB" w:rsidRPr="00420FAB" w14:paraId="385D8C7A" w14:textId="77777777" w:rsidTr="00F14E79">
        <w:tc>
          <w:tcPr>
            <w:tcW w:w="1357" w:type="dxa"/>
            <w:vAlign w:val="center"/>
          </w:tcPr>
          <w:p w14:paraId="614D29F1" w14:textId="77777777" w:rsidR="00C432CB" w:rsidRPr="00420FAB" w:rsidRDefault="00C432CB" w:rsidP="00B67A6D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TW"/>
              </w:rPr>
            </w:pPr>
            <w:proofErr w:type="spellStart"/>
            <w:r w:rsidRPr="00420FAB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TW"/>
              </w:rPr>
              <w:t>Number</w:t>
            </w:r>
            <w:proofErr w:type="spellEnd"/>
          </w:p>
        </w:tc>
        <w:tc>
          <w:tcPr>
            <w:tcW w:w="8213" w:type="dxa"/>
          </w:tcPr>
          <w:p w14:paraId="684EF6C3" w14:textId="77777777" w:rsidR="00C432CB" w:rsidRPr="00420FAB" w:rsidRDefault="00C432CB" w:rsidP="00B67A6D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zh-TW"/>
              </w:rPr>
            </w:pPr>
            <w:proofErr w:type="spellStart"/>
            <w:r w:rsidRPr="00420FAB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TW"/>
              </w:rPr>
              <w:t>Title</w:t>
            </w:r>
            <w:proofErr w:type="spellEnd"/>
          </w:p>
        </w:tc>
      </w:tr>
      <w:tr w:rsidR="00C432CB" w:rsidRPr="00CF066E" w14:paraId="3F0A9A3A" w14:textId="77777777" w:rsidTr="00F14E79">
        <w:tc>
          <w:tcPr>
            <w:tcW w:w="1357" w:type="dxa"/>
            <w:vAlign w:val="center"/>
          </w:tcPr>
          <w:p w14:paraId="77E304E6" w14:textId="42F30805" w:rsidR="00C432CB" w:rsidRPr="00F14E79" w:rsidRDefault="00490097" w:rsidP="00F14E79">
            <w:pPr>
              <w:spacing w:before="120" w:after="120"/>
              <w:rPr>
                <w:rFonts w:asciiTheme="minorHAnsi" w:hAnsiTheme="minorHAnsi" w:cs="Calibri"/>
                <w:color w:val="000000"/>
                <w:lang w:eastAsia="zh-TW"/>
              </w:rPr>
            </w:pPr>
            <w:r w:rsidRPr="00F14E79">
              <w:rPr>
                <w:rFonts w:asciiTheme="minorHAnsi" w:hAnsiTheme="minorHAnsi"/>
                <w:sz w:val="22"/>
                <w:szCs w:val="22"/>
                <w:lang w:eastAsia="zh-TW"/>
              </w:rPr>
              <w:t>A1</w:t>
            </w:r>
          </w:p>
        </w:tc>
        <w:tc>
          <w:tcPr>
            <w:tcW w:w="8213" w:type="dxa"/>
          </w:tcPr>
          <w:p w14:paraId="5B3FF0ED" w14:textId="43D76682" w:rsidR="00C432CB" w:rsidRPr="00BC7E4B" w:rsidRDefault="00C27ABE" w:rsidP="0006626A">
            <w:pPr>
              <w:spacing w:before="120" w:after="120" w:line="276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zh-TW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zh-TW"/>
              </w:rPr>
              <w:t>SP-024-CT_A1</w:t>
            </w:r>
            <w:r w:rsidR="0006626A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zh-TW"/>
              </w:rPr>
              <w:t>-</w:t>
            </w:r>
            <w:r w:rsidR="002217B2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zh-TW"/>
              </w:rPr>
              <w:t>C</w:t>
            </w:r>
            <w:r w:rsidR="0006626A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zh-TW"/>
              </w:rPr>
              <w:t>linical Advisory Committe</w:t>
            </w:r>
            <w:r w:rsidR="00F14E79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zh-TW"/>
              </w:rPr>
              <w:t xml:space="preserve">e </w:t>
            </w:r>
            <w:r w:rsidR="002217B2"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zh-TW"/>
              </w:rPr>
              <w:t>Contact list</w:t>
            </w:r>
          </w:p>
        </w:tc>
      </w:tr>
      <w:tr w:rsidR="00C817CA" w:rsidRPr="00CF066E" w14:paraId="3EEF0880" w14:textId="77777777" w:rsidTr="00F14E79">
        <w:tc>
          <w:tcPr>
            <w:tcW w:w="1357" w:type="dxa"/>
            <w:vAlign w:val="center"/>
          </w:tcPr>
          <w:p w14:paraId="6A9D6522" w14:textId="57E6AE92" w:rsidR="00C817CA" w:rsidRPr="00F14E79" w:rsidRDefault="00C817CA" w:rsidP="00166E91">
            <w:pPr>
              <w:spacing w:before="120" w:after="120"/>
              <w:rPr>
                <w:rFonts w:asciiTheme="minorHAnsi" w:hAnsiTheme="minorHAnsi"/>
                <w:lang w:val="en-US" w:eastAsia="zh-TW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zh-TW"/>
              </w:rPr>
              <w:t xml:space="preserve">endTB </w:t>
            </w:r>
            <w:r w:rsidRPr="00F14E79">
              <w:rPr>
                <w:rFonts w:asciiTheme="minorHAnsi" w:hAnsiTheme="minorHAnsi"/>
                <w:sz w:val="22"/>
                <w:szCs w:val="22"/>
                <w:lang w:val="en-US" w:eastAsia="zh-TW"/>
              </w:rPr>
              <w:t>A2</w:t>
            </w:r>
          </w:p>
          <w:p w14:paraId="4E3C2C37" w14:textId="333DA6CA" w:rsidR="00C817CA" w:rsidRPr="00C817CA" w:rsidRDefault="00C817CA" w:rsidP="00F14E79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 w:eastAsia="zh-TW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zh-TW"/>
              </w:rPr>
              <w:t>endTB-Q A2</w:t>
            </w:r>
          </w:p>
        </w:tc>
        <w:tc>
          <w:tcPr>
            <w:tcW w:w="8213" w:type="dxa"/>
          </w:tcPr>
          <w:p w14:paraId="7677B618" w14:textId="77777777" w:rsidR="00C817CA" w:rsidRDefault="00C817CA" w:rsidP="00166E91">
            <w:pPr>
              <w:spacing w:before="120" w:after="120" w:line="276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zh-TW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zh-TW"/>
              </w:rPr>
              <w:t>SP-024-CT_endTB A2-Clinical Advisory Committee Request Form</w:t>
            </w:r>
          </w:p>
          <w:p w14:paraId="7579062E" w14:textId="65F3E009" w:rsidR="00C817CA" w:rsidRDefault="00C817CA" w:rsidP="0006626A">
            <w:pPr>
              <w:spacing w:before="120" w:after="120" w:line="276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zh-TW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en-US" w:eastAsia="zh-TW"/>
              </w:rPr>
              <w:t>SP-024-CT_endTB-Q  A2-Clinical Advisory Committee Request Form</w:t>
            </w:r>
          </w:p>
        </w:tc>
      </w:tr>
    </w:tbl>
    <w:p w14:paraId="5CD09ABD" w14:textId="142F795B" w:rsidR="00C817CA" w:rsidRDefault="00C817CA" w:rsidP="00986755">
      <w:pPr>
        <w:jc w:val="both"/>
        <w:rPr>
          <w:rFonts w:ascii="Calibri" w:hAnsi="Calibri"/>
          <w:lang w:val="en-US"/>
        </w:rPr>
      </w:pPr>
    </w:p>
    <w:p w14:paraId="0B4EEBEF" w14:textId="0B16D830" w:rsidR="002217B2" w:rsidRPr="00C817CA" w:rsidRDefault="002217B2" w:rsidP="00C817CA">
      <w:pPr>
        <w:rPr>
          <w:rFonts w:ascii="Calibri" w:hAnsi="Calibri"/>
          <w:lang w:val="en-US"/>
        </w:rPr>
        <w:sectPr w:rsidR="002217B2" w:rsidRPr="00C817CA" w:rsidSect="00602C7F">
          <w:headerReference w:type="default" r:id="rId12"/>
          <w:footerReference w:type="default" r:id="rId13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05A102D" w14:textId="7C472DFF" w:rsidR="00B85F18" w:rsidRPr="00C817CA" w:rsidRDefault="00B85F18" w:rsidP="00C817CA">
      <w:pPr>
        <w:rPr>
          <w:rFonts w:ascii="Calibri" w:hAnsi="Calibri"/>
          <w:sz w:val="36"/>
          <w:szCs w:val="36"/>
          <w:lang w:val="en-US"/>
        </w:rPr>
      </w:pPr>
    </w:p>
    <w:sectPr w:rsidR="00B85F18" w:rsidRPr="00C817CA" w:rsidSect="00602C7F">
      <w:headerReference w:type="default" r:id="rId14"/>
      <w:footerReference w:type="default" r:id="rId15"/>
      <w:type w:val="continuous"/>
      <w:pgSz w:w="11906" w:h="16838"/>
      <w:pgMar w:top="720" w:right="720" w:bottom="720" w:left="720" w:header="28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57E2C" w14:textId="77777777" w:rsidR="00C37DA8" w:rsidRDefault="00C37DA8" w:rsidP="00704C93">
      <w:r>
        <w:separator/>
      </w:r>
    </w:p>
  </w:endnote>
  <w:endnote w:type="continuationSeparator" w:id="0">
    <w:p w14:paraId="3D45514B" w14:textId="77777777" w:rsidR="00C37DA8" w:rsidRDefault="00C37DA8" w:rsidP="0070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2078161"/>
      <w:docPartObj>
        <w:docPartGallery w:val="Page Numbers (Bottom of Page)"/>
        <w:docPartUnique/>
      </w:docPartObj>
    </w:sdtPr>
    <w:sdtContent>
      <w:sdt>
        <w:sdtPr>
          <w:id w:val="197360314"/>
          <w:docPartObj>
            <w:docPartGallery w:val="Page Numbers (Top of Page)"/>
            <w:docPartUnique/>
          </w:docPartObj>
        </w:sdtPr>
        <w:sdtContent>
          <w:p w14:paraId="0F1F7613" w14:textId="77777777" w:rsidR="00CF066E" w:rsidRPr="00CF066E" w:rsidRDefault="00CF066E" w:rsidP="00CF066E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CF066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>NOTE:</w:t>
            </w:r>
            <w:r w:rsidRPr="00CF0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This work is licensed under the Creative Commons CC BY-SA by the endTB Research Partners. To view a copy of this license, visit: </w:t>
            </w:r>
            <w:hyperlink r:id="rId1" w:history="1">
              <w:r w:rsidRPr="00CF066E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  <w:lang w:val="en-US"/>
                </w:rPr>
                <w:t>https://creativecommons.org/licenses/by-sa/4.0/</w:t>
              </w:r>
            </w:hyperlink>
            <w:r w:rsidRPr="00CF0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. More information about this copyright is available in the endTB website:</w:t>
            </w:r>
            <w:r w:rsidRPr="00CF066E">
              <w:rPr>
                <w:rFonts w:asciiTheme="minorHAnsi" w:hAnsiTheme="minorHAnsi" w:cstheme="minorHAnsi"/>
                <w:lang w:val="en-US"/>
              </w:rPr>
              <w:t xml:space="preserve"> </w:t>
            </w:r>
            <w:hyperlink r:id="rId2" w:history="1">
              <w:r w:rsidRPr="00CF066E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  <w:lang w:val="en-US"/>
                </w:rPr>
                <w:t>https://endtb.org/</w:t>
              </w:r>
            </w:hyperlink>
            <w:r w:rsidRPr="00CF0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in the “Toolkit” section.</w:t>
            </w:r>
          </w:p>
          <w:p w14:paraId="2C4AAA4D" w14:textId="4501777E" w:rsidR="009433CB" w:rsidRPr="00CF066E" w:rsidRDefault="009433CB">
            <w:pPr>
              <w:pStyle w:val="Footer"/>
              <w:jc w:val="center"/>
              <w:rPr>
                <w:lang w:val="en-US"/>
              </w:rPr>
            </w:pPr>
          </w:p>
          <w:p w14:paraId="61B1E5FF" w14:textId="4841CE05" w:rsidR="009433CB" w:rsidRDefault="009433CB">
            <w:pPr>
              <w:pStyle w:val="Footer"/>
              <w:jc w:val="center"/>
            </w:pPr>
            <w:r w:rsidRPr="00C62182">
              <w:rPr>
                <w:rFonts w:asciiTheme="minorHAnsi" w:hAnsiTheme="minorHAnsi"/>
              </w:rPr>
              <w:t xml:space="preserve">Page </w:t>
            </w:r>
            <w:r w:rsidRPr="000B6B17">
              <w:rPr>
                <w:rFonts w:asciiTheme="minorHAnsi" w:hAnsiTheme="minorHAnsi"/>
                <w:b/>
              </w:rPr>
              <w:fldChar w:fldCharType="begin"/>
            </w:r>
            <w:r w:rsidRPr="00B80E28">
              <w:rPr>
                <w:rFonts w:asciiTheme="minorHAnsi" w:hAnsiTheme="minorHAnsi"/>
                <w:b/>
              </w:rPr>
              <w:instrText>PAGE  \* Arabic  \* MERGEFORMAT</w:instrText>
            </w:r>
            <w:r w:rsidRPr="000B6B17">
              <w:rPr>
                <w:rFonts w:asciiTheme="minorHAnsi" w:hAnsiTheme="minorHAnsi"/>
                <w:b/>
              </w:rPr>
              <w:fldChar w:fldCharType="separate"/>
            </w:r>
            <w:r w:rsidR="00D2454D">
              <w:rPr>
                <w:rFonts w:asciiTheme="minorHAnsi" w:hAnsiTheme="minorHAnsi"/>
                <w:b/>
                <w:noProof/>
              </w:rPr>
              <w:t>4</w:t>
            </w:r>
            <w:r w:rsidRPr="000B6B17">
              <w:rPr>
                <w:rFonts w:asciiTheme="minorHAnsi" w:hAnsiTheme="minorHAnsi"/>
                <w:b/>
              </w:rPr>
              <w:fldChar w:fldCharType="end"/>
            </w:r>
            <w:r w:rsidRPr="00C6218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of</w:t>
            </w:r>
            <w:r w:rsidRPr="00C62182">
              <w:rPr>
                <w:rFonts w:asciiTheme="minorHAnsi" w:hAnsiTheme="minorHAnsi"/>
              </w:rPr>
              <w:t xml:space="preserve"> </w:t>
            </w:r>
            <w:r w:rsidRPr="000B6B17">
              <w:rPr>
                <w:rFonts w:asciiTheme="minorHAnsi" w:hAnsiTheme="minorHAnsi"/>
                <w:b/>
              </w:rPr>
              <w:fldChar w:fldCharType="begin"/>
            </w:r>
            <w:r w:rsidRPr="00B80E28">
              <w:rPr>
                <w:rFonts w:asciiTheme="minorHAnsi" w:hAnsiTheme="minorHAnsi"/>
                <w:b/>
              </w:rPr>
              <w:instrText>NUMPAGES  \* Arabic  \* MERGEFORMAT</w:instrText>
            </w:r>
            <w:r w:rsidRPr="000B6B17">
              <w:rPr>
                <w:rFonts w:asciiTheme="minorHAnsi" w:hAnsiTheme="minorHAnsi"/>
                <w:b/>
              </w:rPr>
              <w:fldChar w:fldCharType="separate"/>
            </w:r>
            <w:r w:rsidR="00D2454D">
              <w:rPr>
                <w:rFonts w:asciiTheme="minorHAnsi" w:hAnsiTheme="minorHAnsi"/>
                <w:b/>
                <w:noProof/>
              </w:rPr>
              <w:t>6</w:t>
            </w:r>
            <w:r w:rsidRPr="000B6B17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14:paraId="11563D22" w14:textId="77777777" w:rsidR="009433CB" w:rsidRDefault="00943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ED05A" w14:textId="77777777" w:rsidR="009433CB" w:rsidRDefault="00943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C1FC5" w14:textId="77777777" w:rsidR="00C37DA8" w:rsidRDefault="00C37DA8" w:rsidP="00704C93">
      <w:r>
        <w:separator/>
      </w:r>
    </w:p>
  </w:footnote>
  <w:footnote w:type="continuationSeparator" w:id="0">
    <w:p w14:paraId="4A30D0A4" w14:textId="77777777" w:rsidR="00C37DA8" w:rsidRDefault="00C37DA8" w:rsidP="0070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814E3" w14:textId="7129C65B" w:rsidR="009433CB" w:rsidRPr="00BC7E4B" w:rsidRDefault="009B226D" w:rsidP="00F872AE">
    <w:pPr>
      <w:pStyle w:val="Header"/>
      <w:jc w:val="center"/>
      <w:rPr>
        <w:rFonts w:ascii="Calibri" w:hAnsi="Calibri"/>
        <w:b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AB7F20" wp14:editId="1E63D599">
          <wp:simplePos x="0" y="0"/>
          <wp:positionH relativeFrom="column">
            <wp:posOffset>-547255</wp:posOffset>
          </wp:positionH>
          <wp:positionV relativeFrom="paragraph">
            <wp:posOffset>-48953</wp:posOffset>
          </wp:positionV>
          <wp:extent cx="498763" cy="308147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613051271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3" cy="30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3CB" w:rsidRPr="00BC7E4B">
      <w:rPr>
        <w:rFonts w:ascii="Calibri" w:hAnsi="Calibri"/>
        <w:b/>
        <w:sz w:val="22"/>
        <w:szCs w:val="22"/>
        <w:lang w:val="en-US"/>
      </w:rPr>
      <w:t xml:space="preserve">endTB Clinical </w:t>
    </w:r>
    <w:r w:rsidR="009433CB">
      <w:rPr>
        <w:rFonts w:ascii="Calibri" w:hAnsi="Calibri"/>
        <w:b/>
        <w:sz w:val="22"/>
        <w:szCs w:val="22"/>
        <w:lang w:val="en-US"/>
      </w:rPr>
      <w:t>Trials</w:t>
    </w:r>
    <w:r w:rsidR="009433CB">
      <w:rPr>
        <w:rFonts w:ascii="Calibri" w:hAnsi="Calibri"/>
        <w:b/>
        <w:sz w:val="22"/>
        <w:szCs w:val="22"/>
        <w:lang w:val="en-US"/>
      </w:rPr>
      <w:tab/>
    </w:r>
    <w:r w:rsidR="009433CB">
      <w:rPr>
        <w:rFonts w:ascii="Calibri" w:hAnsi="Calibri"/>
        <w:b/>
        <w:sz w:val="22"/>
        <w:szCs w:val="22"/>
        <w:lang w:val="en-US"/>
      </w:rPr>
      <w:tab/>
      <w:t xml:space="preserve">SOP SP-024-CT Version </w:t>
    </w:r>
    <w:r w:rsidR="009433CB">
      <w:rPr>
        <w:rFonts w:ascii="Calibri" w:eastAsia="Times New Roman" w:hAnsi="Calibri"/>
        <w:b/>
        <w:sz w:val="22"/>
        <w:szCs w:val="22"/>
        <w:lang w:val="en-CA"/>
      </w:rPr>
      <w:t>2.0</w:t>
    </w:r>
    <w:r w:rsidR="009433CB" w:rsidRPr="00BC7E4B">
      <w:rPr>
        <w:rFonts w:ascii="Calibri" w:hAnsi="Calibri"/>
        <w:b/>
        <w:sz w:val="22"/>
        <w:szCs w:val="22"/>
        <w:lang w:val="en-US"/>
      </w:rPr>
      <w:t xml:space="preserve">, </w:t>
    </w:r>
    <w:r w:rsidR="009433CB" w:rsidRPr="00DC179C">
      <w:rPr>
        <w:rFonts w:ascii="Calibri" w:hAnsi="Calibri"/>
        <w:b/>
        <w:sz w:val="22"/>
        <w:szCs w:val="22"/>
        <w:lang w:val="en-US"/>
      </w:rPr>
      <w:t>Date 02</w:t>
    </w:r>
    <w:r w:rsidR="009433CB" w:rsidRPr="00F14E79">
      <w:rPr>
        <w:rFonts w:ascii="Calibri" w:hAnsi="Calibri"/>
        <w:b/>
        <w:sz w:val="22"/>
        <w:szCs w:val="22"/>
        <w:lang w:val="en-US"/>
      </w:rPr>
      <w:t>-Sep</w:t>
    </w:r>
    <w:r w:rsidR="009433CB" w:rsidRPr="00DC179C">
      <w:rPr>
        <w:rFonts w:ascii="Calibri" w:hAnsi="Calibri"/>
        <w:b/>
        <w:sz w:val="22"/>
        <w:szCs w:val="22"/>
        <w:lang w:val="en-US"/>
      </w:rPr>
      <w:t>-2019</w:t>
    </w:r>
  </w:p>
  <w:p w14:paraId="2D059D8C" w14:textId="77777777" w:rsidR="009433CB" w:rsidRPr="00BC7E4B" w:rsidRDefault="009433CB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F7271" w14:textId="77777777" w:rsidR="009433CB" w:rsidRPr="00C817CA" w:rsidRDefault="009433CB" w:rsidP="00C81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23E8C26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20" w:legacyIndent="864"/>
      <w:lvlJc w:val="left"/>
      <w:pPr>
        <w:ind w:left="1284" w:hanging="864"/>
      </w:pPr>
    </w:lvl>
    <w:lvl w:ilvl="4">
      <w:start w:val="1"/>
      <w:numFmt w:val="decimal"/>
      <w:pStyle w:val="Heading5"/>
      <w:lvlText w:val=".%4.%5"/>
      <w:legacy w:legacy="1" w:legacySpace="120" w:legacyIndent="1008"/>
      <w:lvlJc w:val="left"/>
      <w:pPr>
        <w:ind w:left="1428" w:hanging="1008"/>
      </w:pPr>
    </w:lvl>
    <w:lvl w:ilvl="5">
      <w:start w:val="1"/>
      <w:numFmt w:val="decimal"/>
      <w:pStyle w:val="Heading6"/>
      <w:lvlText w:val=".%4.%5.%6"/>
      <w:legacy w:legacy="1" w:legacySpace="120" w:legacyIndent="1152"/>
      <w:lvlJc w:val="left"/>
      <w:pPr>
        <w:ind w:left="1572" w:hanging="1152"/>
      </w:pPr>
    </w:lvl>
    <w:lvl w:ilvl="6">
      <w:start w:val="1"/>
      <w:numFmt w:val="decimal"/>
      <w:pStyle w:val="Heading7"/>
      <w:lvlText w:val=".%4.%5.%6.%7"/>
      <w:legacy w:legacy="1" w:legacySpace="120" w:legacyIndent="1296"/>
      <w:lvlJc w:val="left"/>
      <w:pPr>
        <w:ind w:left="1716" w:hanging="1296"/>
      </w:pPr>
    </w:lvl>
    <w:lvl w:ilvl="7">
      <w:start w:val="1"/>
      <w:numFmt w:val="decimal"/>
      <w:pStyle w:val="Heading8"/>
      <w:lvlText w:val=".%4.%5.%6.%7.%8"/>
      <w:legacy w:legacy="1" w:legacySpace="120" w:legacyIndent="1440"/>
      <w:lvlJc w:val="left"/>
      <w:pPr>
        <w:ind w:left="1860" w:hanging="1440"/>
      </w:pPr>
    </w:lvl>
    <w:lvl w:ilvl="8">
      <w:start w:val="1"/>
      <w:numFmt w:val="decimal"/>
      <w:pStyle w:val="Heading9"/>
      <w:lvlText w:val=".%4.%5.%6.%7.%8.%9"/>
      <w:legacy w:legacy="1" w:legacySpace="120" w:legacyIndent="1584"/>
      <w:lvlJc w:val="left"/>
      <w:pPr>
        <w:ind w:left="2004" w:hanging="1584"/>
      </w:pPr>
    </w:lvl>
  </w:abstractNum>
  <w:abstractNum w:abstractNumId="1" w15:restartNumberingAfterBreak="0">
    <w:nsid w:val="00462674"/>
    <w:multiLevelType w:val="hybridMultilevel"/>
    <w:tmpl w:val="F392E4DE"/>
    <w:lvl w:ilvl="0" w:tplc="528E7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E91B21"/>
    <w:multiLevelType w:val="hybridMultilevel"/>
    <w:tmpl w:val="DE7001E4"/>
    <w:lvl w:ilvl="0" w:tplc="D25A5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A43B0"/>
    <w:multiLevelType w:val="hybridMultilevel"/>
    <w:tmpl w:val="EE18BAAC"/>
    <w:lvl w:ilvl="0" w:tplc="D25A58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B4FBC"/>
    <w:multiLevelType w:val="multilevel"/>
    <w:tmpl w:val="CE5676C8"/>
    <w:styleLink w:val="SOPFormat"/>
    <w:lvl w:ilvl="0">
      <w:start w:val="1"/>
      <w:numFmt w:val="decimal"/>
      <w:pStyle w:val="Heading1"/>
      <w:isLgl/>
      <w:lvlText w:val="%1)"/>
      <w:lvlJc w:val="left"/>
      <w:pPr>
        <w:ind w:left="360" w:hanging="360"/>
      </w:pPr>
      <w:rPr>
        <w:rFonts w:ascii="Calibri" w:hAnsi="Calibri" w:hint="default"/>
        <w:b/>
        <w:i w:val="0"/>
        <w:sz w:val="36"/>
      </w:rPr>
    </w:lvl>
    <w:lvl w:ilvl="1">
      <w:start w:val="1"/>
      <w:numFmt w:val="decimal"/>
      <w:pStyle w:val="Heading2"/>
      <w:lvlText w:val="%2."/>
      <w:lvlJc w:val="left"/>
      <w:pPr>
        <w:ind w:left="720" w:hanging="360"/>
      </w:pPr>
      <w:rPr>
        <w:b/>
        <w:i w:val="0"/>
        <w:sz w:val="24"/>
      </w:rPr>
    </w:lvl>
    <w:lvl w:ilvl="2">
      <w:start w:val="1"/>
      <w:numFmt w:val="decimal"/>
      <w:pStyle w:val="Heading3"/>
      <w:lvlText w:val="%2.%3"/>
      <w:lvlJc w:val="left"/>
      <w:pPr>
        <w:ind w:left="1080" w:hanging="360"/>
      </w:pPr>
      <w:rPr>
        <w:rFonts w:ascii="Calibri" w:hAnsi="Calibri" w:hint="default"/>
        <w:b/>
        <w:i/>
        <w:sz w:val="24"/>
      </w:rPr>
    </w:lvl>
    <w:lvl w:ilvl="3">
      <w:start w:val="1"/>
      <w:numFmt w:val="decimal"/>
      <w:pStyle w:val="Heading4"/>
      <w:lvlText w:val="%2.%3.%4"/>
      <w:lvlJc w:val="left"/>
      <w:pPr>
        <w:ind w:left="1440" w:hanging="360"/>
      </w:pPr>
      <w:rPr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4513F8F"/>
    <w:multiLevelType w:val="multilevel"/>
    <w:tmpl w:val="C8E6B3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6" w15:restartNumberingAfterBreak="0">
    <w:nsid w:val="04927867"/>
    <w:multiLevelType w:val="hybridMultilevel"/>
    <w:tmpl w:val="5278444E"/>
    <w:lvl w:ilvl="0" w:tplc="DA7A0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C45711"/>
    <w:multiLevelType w:val="hybridMultilevel"/>
    <w:tmpl w:val="FD1E1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B588E"/>
    <w:multiLevelType w:val="hybridMultilevel"/>
    <w:tmpl w:val="144CF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B5A7A"/>
    <w:multiLevelType w:val="hybridMultilevel"/>
    <w:tmpl w:val="50BEFBC4"/>
    <w:lvl w:ilvl="0" w:tplc="2452C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858FF"/>
    <w:multiLevelType w:val="hybridMultilevel"/>
    <w:tmpl w:val="BC6C1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84EE0"/>
    <w:multiLevelType w:val="hybridMultilevel"/>
    <w:tmpl w:val="6B68F2C0"/>
    <w:lvl w:ilvl="0" w:tplc="77349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C4AB0"/>
    <w:multiLevelType w:val="hybridMultilevel"/>
    <w:tmpl w:val="9EB0659E"/>
    <w:lvl w:ilvl="0" w:tplc="C73842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B62F8"/>
    <w:multiLevelType w:val="hybridMultilevel"/>
    <w:tmpl w:val="A3769954"/>
    <w:lvl w:ilvl="0" w:tplc="000875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64E36"/>
    <w:multiLevelType w:val="hybridMultilevel"/>
    <w:tmpl w:val="D6F627C2"/>
    <w:lvl w:ilvl="0" w:tplc="7722D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0761B"/>
    <w:multiLevelType w:val="hybridMultilevel"/>
    <w:tmpl w:val="89CC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C2A6B"/>
    <w:multiLevelType w:val="hybridMultilevel"/>
    <w:tmpl w:val="0A5A6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A5CB8"/>
    <w:multiLevelType w:val="multilevel"/>
    <w:tmpl w:val="1E8EB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F4C5A28"/>
    <w:multiLevelType w:val="hybridMultilevel"/>
    <w:tmpl w:val="07326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12A2A"/>
    <w:multiLevelType w:val="hybridMultilevel"/>
    <w:tmpl w:val="75129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C7DDC"/>
    <w:multiLevelType w:val="hybridMultilevel"/>
    <w:tmpl w:val="E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34438"/>
    <w:multiLevelType w:val="hybridMultilevel"/>
    <w:tmpl w:val="A69670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40CC0"/>
    <w:multiLevelType w:val="hybridMultilevel"/>
    <w:tmpl w:val="BF085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73479"/>
    <w:multiLevelType w:val="hybridMultilevel"/>
    <w:tmpl w:val="63A064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54A3F"/>
    <w:multiLevelType w:val="hybridMultilevel"/>
    <w:tmpl w:val="4AB4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12DEE"/>
    <w:multiLevelType w:val="hybridMultilevel"/>
    <w:tmpl w:val="7F4E77CA"/>
    <w:lvl w:ilvl="0" w:tplc="EA509F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C3966"/>
    <w:multiLevelType w:val="hybridMultilevel"/>
    <w:tmpl w:val="8BD85FA0"/>
    <w:lvl w:ilvl="0" w:tplc="D25A58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FD7160"/>
    <w:multiLevelType w:val="hybridMultilevel"/>
    <w:tmpl w:val="64F46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50004"/>
    <w:multiLevelType w:val="multilevel"/>
    <w:tmpl w:val="BED8E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DF411E"/>
    <w:multiLevelType w:val="hybridMultilevel"/>
    <w:tmpl w:val="EBBC47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E63F44"/>
    <w:multiLevelType w:val="multilevel"/>
    <w:tmpl w:val="CE5676C8"/>
    <w:numStyleLink w:val="SOPFormat"/>
  </w:abstractNum>
  <w:num w:numId="1" w16cid:durableId="1156610776">
    <w:abstractNumId w:val="11"/>
  </w:num>
  <w:num w:numId="2" w16cid:durableId="168181791">
    <w:abstractNumId w:val="13"/>
  </w:num>
  <w:num w:numId="3" w16cid:durableId="355884095">
    <w:abstractNumId w:val="12"/>
  </w:num>
  <w:num w:numId="4" w16cid:durableId="1500999481">
    <w:abstractNumId w:val="14"/>
  </w:num>
  <w:num w:numId="5" w16cid:durableId="56637822">
    <w:abstractNumId w:val="3"/>
  </w:num>
  <w:num w:numId="6" w16cid:durableId="1500656912">
    <w:abstractNumId w:val="25"/>
  </w:num>
  <w:num w:numId="7" w16cid:durableId="1667710240">
    <w:abstractNumId w:val="24"/>
  </w:num>
  <w:num w:numId="8" w16cid:durableId="1868522355">
    <w:abstractNumId w:val="1"/>
  </w:num>
  <w:num w:numId="9" w16cid:durableId="1846631919">
    <w:abstractNumId w:val="9"/>
  </w:num>
  <w:num w:numId="10" w16cid:durableId="78215646">
    <w:abstractNumId w:val="2"/>
  </w:num>
  <w:num w:numId="11" w16cid:durableId="1407802736">
    <w:abstractNumId w:val="26"/>
  </w:num>
  <w:num w:numId="12" w16cid:durableId="1317881681">
    <w:abstractNumId w:val="5"/>
  </w:num>
  <w:num w:numId="13" w16cid:durableId="1727869542">
    <w:abstractNumId w:val="0"/>
  </w:num>
  <w:num w:numId="14" w16cid:durableId="1386025130">
    <w:abstractNumId w:val="17"/>
  </w:num>
  <w:num w:numId="15" w16cid:durableId="946349948">
    <w:abstractNumId w:val="28"/>
  </w:num>
  <w:num w:numId="16" w16cid:durableId="649748898">
    <w:abstractNumId w:val="6"/>
  </w:num>
  <w:num w:numId="17" w16cid:durableId="1765615919">
    <w:abstractNumId w:val="15"/>
  </w:num>
  <w:num w:numId="18" w16cid:durableId="1698850235">
    <w:abstractNumId w:val="4"/>
  </w:num>
  <w:num w:numId="19" w16cid:durableId="2036880069">
    <w:abstractNumId w:val="30"/>
  </w:num>
  <w:num w:numId="20" w16cid:durableId="1037856959">
    <w:abstractNumId w:val="10"/>
  </w:num>
  <w:num w:numId="21" w16cid:durableId="455412621">
    <w:abstractNumId w:val="2"/>
  </w:num>
  <w:num w:numId="22" w16cid:durableId="741561868">
    <w:abstractNumId w:val="3"/>
  </w:num>
  <w:num w:numId="23" w16cid:durableId="1459371426">
    <w:abstractNumId w:val="20"/>
  </w:num>
  <w:num w:numId="24" w16cid:durableId="1254316093">
    <w:abstractNumId w:val="21"/>
  </w:num>
  <w:num w:numId="25" w16cid:durableId="983386971">
    <w:abstractNumId w:val="22"/>
  </w:num>
  <w:num w:numId="26" w16cid:durableId="58096166">
    <w:abstractNumId w:val="18"/>
  </w:num>
  <w:num w:numId="27" w16cid:durableId="2047942112">
    <w:abstractNumId w:val="19"/>
  </w:num>
  <w:num w:numId="28" w16cid:durableId="1247228109">
    <w:abstractNumId w:val="23"/>
  </w:num>
  <w:num w:numId="29" w16cid:durableId="292249852">
    <w:abstractNumId w:val="7"/>
  </w:num>
  <w:num w:numId="30" w16cid:durableId="119226648">
    <w:abstractNumId w:val="29"/>
  </w:num>
  <w:num w:numId="31" w16cid:durableId="21380649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9350430">
    <w:abstractNumId w:val="27"/>
  </w:num>
  <w:num w:numId="33" w16cid:durableId="1345547779">
    <w:abstractNumId w:val="16"/>
  </w:num>
  <w:num w:numId="34" w16cid:durableId="797844423">
    <w:abstractNumId w:val="8"/>
  </w:num>
  <w:num w:numId="35" w16cid:durableId="9459651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F62"/>
    <w:rsid w:val="0000297F"/>
    <w:rsid w:val="000132BC"/>
    <w:rsid w:val="00013A06"/>
    <w:rsid w:val="00015EBB"/>
    <w:rsid w:val="000206D5"/>
    <w:rsid w:val="00035BB7"/>
    <w:rsid w:val="00050CC6"/>
    <w:rsid w:val="00051BA1"/>
    <w:rsid w:val="000535AD"/>
    <w:rsid w:val="00054CD6"/>
    <w:rsid w:val="0005758F"/>
    <w:rsid w:val="0006548B"/>
    <w:rsid w:val="0006626A"/>
    <w:rsid w:val="00072E2F"/>
    <w:rsid w:val="00097000"/>
    <w:rsid w:val="000A0AE7"/>
    <w:rsid w:val="000A5C37"/>
    <w:rsid w:val="000B2CDC"/>
    <w:rsid w:val="000B374C"/>
    <w:rsid w:val="000B6B17"/>
    <w:rsid w:val="000C0A6D"/>
    <w:rsid w:val="000C0C9A"/>
    <w:rsid w:val="000E014A"/>
    <w:rsid w:val="000E34CC"/>
    <w:rsid w:val="000F2CEB"/>
    <w:rsid w:val="000F31EE"/>
    <w:rsid w:val="000F4A77"/>
    <w:rsid w:val="00107012"/>
    <w:rsid w:val="001174DA"/>
    <w:rsid w:val="00123E42"/>
    <w:rsid w:val="00124C04"/>
    <w:rsid w:val="00130AA0"/>
    <w:rsid w:val="00135B11"/>
    <w:rsid w:val="00142583"/>
    <w:rsid w:val="0014398A"/>
    <w:rsid w:val="00160FB5"/>
    <w:rsid w:val="00161CC0"/>
    <w:rsid w:val="001635C4"/>
    <w:rsid w:val="001732AC"/>
    <w:rsid w:val="001741C3"/>
    <w:rsid w:val="001825CB"/>
    <w:rsid w:val="00182E17"/>
    <w:rsid w:val="00195B3E"/>
    <w:rsid w:val="001A12F3"/>
    <w:rsid w:val="001B1C6B"/>
    <w:rsid w:val="001B40DD"/>
    <w:rsid w:val="001C192B"/>
    <w:rsid w:val="001C34A0"/>
    <w:rsid w:val="001D3C8B"/>
    <w:rsid w:val="001F0FFE"/>
    <w:rsid w:val="001F3AE2"/>
    <w:rsid w:val="001F661B"/>
    <w:rsid w:val="001F71A1"/>
    <w:rsid w:val="00205F42"/>
    <w:rsid w:val="002217B2"/>
    <w:rsid w:val="00230380"/>
    <w:rsid w:val="00235854"/>
    <w:rsid w:val="0024250D"/>
    <w:rsid w:val="002426B9"/>
    <w:rsid w:val="00243D11"/>
    <w:rsid w:val="00252710"/>
    <w:rsid w:val="00265DFD"/>
    <w:rsid w:val="00285003"/>
    <w:rsid w:val="00287389"/>
    <w:rsid w:val="00295BAC"/>
    <w:rsid w:val="002B03C7"/>
    <w:rsid w:val="002B5091"/>
    <w:rsid w:val="002B5ED8"/>
    <w:rsid w:val="002C0755"/>
    <w:rsid w:val="002C4613"/>
    <w:rsid w:val="002C7938"/>
    <w:rsid w:val="002D3EDE"/>
    <w:rsid w:val="002D7C7B"/>
    <w:rsid w:val="002F1A88"/>
    <w:rsid w:val="002F3F02"/>
    <w:rsid w:val="002F4A4A"/>
    <w:rsid w:val="002F7B5A"/>
    <w:rsid w:val="00306138"/>
    <w:rsid w:val="003073B0"/>
    <w:rsid w:val="00310207"/>
    <w:rsid w:val="00320B5C"/>
    <w:rsid w:val="00340F0F"/>
    <w:rsid w:val="00351B16"/>
    <w:rsid w:val="00351BCE"/>
    <w:rsid w:val="00352A4D"/>
    <w:rsid w:val="003548C2"/>
    <w:rsid w:val="00357F27"/>
    <w:rsid w:val="003636C6"/>
    <w:rsid w:val="00367949"/>
    <w:rsid w:val="00376B8E"/>
    <w:rsid w:val="00384952"/>
    <w:rsid w:val="0039454D"/>
    <w:rsid w:val="003B0F60"/>
    <w:rsid w:val="003B36B5"/>
    <w:rsid w:val="003B7D29"/>
    <w:rsid w:val="003D004E"/>
    <w:rsid w:val="003D04BB"/>
    <w:rsid w:val="003D0A5C"/>
    <w:rsid w:val="003D14B2"/>
    <w:rsid w:val="003D3A10"/>
    <w:rsid w:val="003E60F6"/>
    <w:rsid w:val="003F37D3"/>
    <w:rsid w:val="003F570E"/>
    <w:rsid w:val="003F5AB1"/>
    <w:rsid w:val="00403CE5"/>
    <w:rsid w:val="00413964"/>
    <w:rsid w:val="004310D8"/>
    <w:rsid w:val="00431528"/>
    <w:rsid w:val="00434B89"/>
    <w:rsid w:val="004464B3"/>
    <w:rsid w:val="00453F88"/>
    <w:rsid w:val="00457C9C"/>
    <w:rsid w:val="0046105A"/>
    <w:rsid w:val="0048017A"/>
    <w:rsid w:val="00490097"/>
    <w:rsid w:val="0049319E"/>
    <w:rsid w:val="0049618A"/>
    <w:rsid w:val="0049655F"/>
    <w:rsid w:val="004965F6"/>
    <w:rsid w:val="004A179E"/>
    <w:rsid w:val="004A54EE"/>
    <w:rsid w:val="004B1DD7"/>
    <w:rsid w:val="004D6AB9"/>
    <w:rsid w:val="004E048F"/>
    <w:rsid w:val="004E07B9"/>
    <w:rsid w:val="004F2A73"/>
    <w:rsid w:val="00502309"/>
    <w:rsid w:val="00505A46"/>
    <w:rsid w:val="00511DAE"/>
    <w:rsid w:val="0052376C"/>
    <w:rsid w:val="0052661D"/>
    <w:rsid w:val="00532100"/>
    <w:rsid w:val="00532D9D"/>
    <w:rsid w:val="00541F6A"/>
    <w:rsid w:val="00543288"/>
    <w:rsid w:val="005455E5"/>
    <w:rsid w:val="005474CE"/>
    <w:rsid w:val="00555352"/>
    <w:rsid w:val="0055795C"/>
    <w:rsid w:val="0056223C"/>
    <w:rsid w:val="00563091"/>
    <w:rsid w:val="00566155"/>
    <w:rsid w:val="00572839"/>
    <w:rsid w:val="0058032B"/>
    <w:rsid w:val="00583706"/>
    <w:rsid w:val="00583924"/>
    <w:rsid w:val="005922F3"/>
    <w:rsid w:val="005A09AA"/>
    <w:rsid w:val="005A14A3"/>
    <w:rsid w:val="005A2324"/>
    <w:rsid w:val="005A35EE"/>
    <w:rsid w:val="005B2E5C"/>
    <w:rsid w:val="005C13CC"/>
    <w:rsid w:val="005C1E1E"/>
    <w:rsid w:val="005C5F2A"/>
    <w:rsid w:val="005D3E06"/>
    <w:rsid w:val="005D7A48"/>
    <w:rsid w:val="005E23D7"/>
    <w:rsid w:val="005E7F62"/>
    <w:rsid w:val="005F106C"/>
    <w:rsid w:val="005F2789"/>
    <w:rsid w:val="005F4FE4"/>
    <w:rsid w:val="005F5216"/>
    <w:rsid w:val="00602C7F"/>
    <w:rsid w:val="0060340F"/>
    <w:rsid w:val="00605006"/>
    <w:rsid w:val="0060543D"/>
    <w:rsid w:val="00613D32"/>
    <w:rsid w:val="00625B9B"/>
    <w:rsid w:val="00631044"/>
    <w:rsid w:val="00635B11"/>
    <w:rsid w:val="00640BA9"/>
    <w:rsid w:val="0064341B"/>
    <w:rsid w:val="006444E2"/>
    <w:rsid w:val="00657F8F"/>
    <w:rsid w:val="006620C7"/>
    <w:rsid w:val="00663588"/>
    <w:rsid w:val="00666E01"/>
    <w:rsid w:val="006719E2"/>
    <w:rsid w:val="00681324"/>
    <w:rsid w:val="006914AA"/>
    <w:rsid w:val="006A0BBC"/>
    <w:rsid w:val="006A3023"/>
    <w:rsid w:val="006A3702"/>
    <w:rsid w:val="006A4153"/>
    <w:rsid w:val="006B0574"/>
    <w:rsid w:val="006B0BEE"/>
    <w:rsid w:val="006B18DE"/>
    <w:rsid w:val="006B3D77"/>
    <w:rsid w:val="006B62D5"/>
    <w:rsid w:val="006B69DE"/>
    <w:rsid w:val="006B6EDC"/>
    <w:rsid w:val="006C28EF"/>
    <w:rsid w:val="006C3D40"/>
    <w:rsid w:val="006C6F93"/>
    <w:rsid w:val="006D43FD"/>
    <w:rsid w:val="006D6474"/>
    <w:rsid w:val="006E455D"/>
    <w:rsid w:val="00704C93"/>
    <w:rsid w:val="00717A57"/>
    <w:rsid w:val="00717D8A"/>
    <w:rsid w:val="00722027"/>
    <w:rsid w:val="00727473"/>
    <w:rsid w:val="00730E6B"/>
    <w:rsid w:val="007343E3"/>
    <w:rsid w:val="00741216"/>
    <w:rsid w:val="0074122D"/>
    <w:rsid w:val="007415E7"/>
    <w:rsid w:val="0074195D"/>
    <w:rsid w:val="00742D15"/>
    <w:rsid w:val="00750986"/>
    <w:rsid w:val="00760B86"/>
    <w:rsid w:val="00764EE9"/>
    <w:rsid w:val="00773975"/>
    <w:rsid w:val="00791048"/>
    <w:rsid w:val="00796DDF"/>
    <w:rsid w:val="007A6B03"/>
    <w:rsid w:val="007B19F3"/>
    <w:rsid w:val="007B74B7"/>
    <w:rsid w:val="007C2981"/>
    <w:rsid w:val="007C3A45"/>
    <w:rsid w:val="007E2DA9"/>
    <w:rsid w:val="007E3898"/>
    <w:rsid w:val="007E624F"/>
    <w:rsid w:val="007E6D9F"/>
    <w:rsid w:val="007F0482"/>
    <w:rsid w:val="007F3CA2"/>
    <w:rsid w:val="00802722"/>
    <w:rsid w:val="008051D9"/>
    <w:rsid w:val="00811268"/>
    <w:rsid w:val="00816932"/>
    <w:rsid w:val="008169A5"/>
    <w:rsid w:val="00824CE5"/>
    <w:rsid w:val="008258CF"/>
    <w:rsid w:val="00836588"/>
    <w:rsid w:val="008440AE"/>
    <w:rsid w:val="008454BA"/>
    <w:rsid w:val="00855D2B"/>
    <w:rsid w:val="00866AB9"/>
    <w:rsid w:val="008728A2"/>
    <w:rsid w:val="00872E33"/>
    <w:rsid w:val="008951C9"/>
    <w:rsid w:val="00896418"/>
    <w:rsid w:val="008A6186"/>
    <w:rsid w:val="008A638E"/>
    <w:rsid w:val="008B4A7A"/>
    <w:rsid w:val="008B5C1F"/>
    <w:rsid w:val="008B79B0"/>
    <w:rsid w:val="008C0213"/>
    <w:rsid w:val="008D3F90"/>
    <w:rsid w:val="008D40CB"/>
    <w:rsid w:val="008D6DC5"/>
    <w:rsid w:val="008F28B4"/>
    <w:rsid w:val="008F35D4"/>
    <w:rsid w:val="008F3F2D"/>
    <w:rsid w:val="008F4DB7"/>
    <w:rsid w:val="008F7B3A"/>
    <w:rsid w:val="008F7ECD"/>
    <w:rsid w:val="00904D41"/>
    <w:rsid w:val="00904DFB"/>
    <w:rsid w:val="00905665"/>
    <w:rsid w:val="009071C6"/>
    <w:rsid w:val="00907B9A"/>
    <w:rsid w:val="0091156D"/>
    <w:rsid w:val="00932AC5"/>
    <w:rsid w:val="0093679B"/>
    <w:rsid w:val="00940A39"/>
    <w:rsid w:val="009433CB"/>
    <w:rsid w:val="00945020"/>
    <w:rsid w:val="0095039F"/>
    <w:rsid w:val="00952997"/>
    <w:rsid w:val="0096103D"/>
    <w:rsid w:val="00963AF0"/>
    <w:rsid w:val="00966B1A"/>
    <w:rsid w:val="0097642C"/>
    <w:rsid w:val="00986755"/>
    <w:rsid w:val="009926D5"/>
    <w:rsid w:val="00993410"/>
    <w:rsid w:val="00994253"/>
    <w:rsid w:val="00995F8B"/>
    <w:rsid w:val="009A05BE"/>
    <w:rsid w:val="009A5E4C"/>
    <w:rsid w:val="009A7AF1"/>
    <w:rsid w:val="009B226D"/>
    <w:rsid w:val="009B77E5"/>
    <w:rsid w:val="009C2C63"/>
    <w:rsid w:val="009E0906"/>
    <w:rsid w:val="009F0773"/>
    <w:rsid w:val="009F37B1"/>
    <w:rsid w:val="009F7F28"/>
    <w:rsid w:val="00A04F64"/>
    <w:rsid w:val="00A075EF"/>
    <w:rsid w:val="00A15DF8"/>
    <w:rsid w:val="00A20DBD"/>
    <w:rsid w:val="00A21541"/>
    <w:rsid w:val="00A25DB5"/>
    <w:rsid w:val="00A328A0"/>
    <w:rsid w:val="00A3727B"/>
    <w:rsid w:val="00A40175"/>
    <w:rsid w:val="00A4169E"/>
    <w:rsid w:val="00A422A0"/>
    <w:rsid w:val="00A556CD"/>
    <w:rsid w:val="00A744EF"/>
    <w:rsid w:val="00A77587"/>
    <w:rsid w:val="00A801BA"/>
    <w:rsid w:val="00A80A72"/>
    <w:rsid w:val="00A87580"/>
    <w:rsid w:val="00A90656"/>
    <w:rsid w:val="00AA576D"/>
    <w:rsid w:val="00AA67BB"/>
    <w:rsid w:val="00AC0AF8"/>
    <w:rsid w:val="00AC371B"/>
    <w:rsid w:val="00AC61DA"/>
    <w:rsid w:val="00AD2824"/>
    <w:rsid w:val="00AF05F7"/>
    <w:rsid w:val="00AF1BF4"/>
    <w:rsid w:val="00AF4EF6"/>
    <w:rsid w:val="00B063F6"/>
    <w:rsid w:val="00B12AC5"/>
    <w:rsid w:val="00B1365F"/>
    <w:rsid w:val="00B13756"/>
    <w:rsid w:val="00B16E21"/>
    <w:rsid w:val="00B223CC"/>
    <w:rsid w:val="00B226E7"/>
    <w:rsid w:val="00B31449"/>
    <w:rsid w:val="00B357AA"/>
    <w:rsid w:val="00B448EA"/>
    <w:rsid w:val="00B529B1"/>
    <w:rsid w:val="00B66FA5"/>
    <w:rsid w:val="00B67A6D"/>
    <w:rsid w:val="00B77223"/>
    <w:rsid w:val="00B80879"/>
    <w:rsid w:val="00B80E28"/>
    <w:rsid w:val="00B85F18"/>
    <w:rsid w:val="00B90765"/>
    <w:rsid w:val="00B93CCA"/>
    <w:rsid w:val="00BA062B"/>
    <w:rsid w:val="00BA31EE"/>
    <w:rsid w:val="00BA36C1"/>
    <w:rsid w:val="00BA382F"/>
    <w:rsid w:val="00BA5B4C"/>
    <w:rsid w:val="00BB1987"/>
    <w:rsid w:val="00BB50B5"/>
    <w:rsid w:val="00BB58BD"/>
    <w:rsid w:val="00BB66AC"/>
    <w:rsid w:val="00BB7EE4"/>
    <w:rsid w:val="00BC1664"/>
    <w:rsid w:val="00BC3BC6"/>
    <w:rsid w:val="00BC7492"/>
    <w:rsid w:val="00BC7E4B"/>
    <w:rsid w:val="00BD1E88"/>
    <w:rsid w:val="00BE11C1"/>
    <w:rsid w:val="00BE6619"/>
    <w:rsid w:val="00BE6E46"/>
    <w:rsid w:val="00BE71BC"/>
    <w:rsid w:val="00BF0072"/>
    <w:rsid w:val="00BF0632"/>
    <w:rsid w:val="00BF25A1"/>
    <w:rsid w:val="00BF3AB4"/>
    <w:rsid w:val="00C21B5A"/>
    <w:rsid w:val="00C22B3C"/>
    <w:rsid w:val="00C27089"/>
    <w:rsid w:val="00C27ABE"/>
    <w:rsid w:val="00C338A5"/>
    <w:rsid w:val="00C35BEE"/>
    <w:rsid w:val="00C37DA8"/>
    <w:rsid w:val="00C42C6A"/>
    <w:rsid w:val="00C432CB"/>
    <w:rsid w:val="00C600BC"/>
    <w:rsid w:val="00C62182"/>
    <w:rsid w:val="00C650B3"/>
    <w:rsid w:val="00C67EA6"/>
    <w:rsid w:val="00C71FBE"/>
    <w:rsid w:val="00C817CA"/>
    <w:rsid w:val="00C87E19"/>
    <w:rsid w:val="00C91C04"/>
    <w:rsid w:val="00C9443C"/>
    <w:rsid w:val="00C96012"/>
    <w:rsid w:val="00C96125"/>
    <w:rsid w:val="00CA7215"/>
    <w:rsid w:val="00CB0627"/>
    <w:rsid w:val="00CB20E5"/>
    <w:rsid w:val="00CB3861"/>
    <w:rsid w:val="00CC2C3C"/>
    <w:rsid w:val="00CD074E"/>
    <w:rsid w:val="00CD151C"/>
    <w:rsid w:val="00CD4B68"/>
    <w:rsid w:val="00CE7A93"/>
    <w:rsid w:val="00CF066E"/>
    <w:rsid w:val="00CF7499"/>
    <w:rsid w:val="00D147AB"/>
    <w:rsid w:val="00D20A64"/>
    <w:rsid w:val="00D22118"/>
    <w:rsid w:val="00D223F6"/>
    <w:rsid w:val="00D2454D"/>
    <w:rsid w:val="00D32519"/>
    <w:rsid w:val="00D378A3"/>
    <w:rsid w:val="00D408A0"/>
    <w:rsid w:val="00D44111"/>
    <w:rsid w:val="00D50DCD"/>
    <w:rsid w:val="00D5207C"/>
    <w:rsid w:val="00D52F1B"/>
    <w:rsid w:val="00D5436E"/>
    <w:rsid w:val="00D5538E"/>
    <w:rsid w:val="00D56304"/>
    <w:rsid w:val="00D649BC"/>
    <w:rsid w:val="00D74F10"/>
    <w:rsid w:val="00D76541"/>
    <w:rsid w:val="00D77ACC"/>
    <w:rsid w:val="00D80051"/>
    <w:rsid w:val="00D82A4C"/>
    <w:rsid w:val="00D90730"/>
    <w:rsid w:val="00D91634"/>
    <w:rsid w:val="00DB36ED"/>
    <w:rsid w:val="00DC179C"/>
    <w:rsid w:val="00DC4134"/>
    <w:rsid w:val="00DD5AC8"/>
    <w:rsid w:val="00DE77C5"/>
    <w:rsid w:val="00DE7BFC"/>
    <w:rsid w:val="00DF1861"/>
    <w:rsid w:val="00DF1B17"/>
    <w:rsid w:val="00DF6744"/>
    <w:rsid w:val="00DF7C37"/>
    <w:rsid w:val="00E0410F"/>
    <w:rsid w:val="00E042A5"/>
    <w:rsid w:val="00E173B3"/>
    <w:rsid w:val="00E34561"/>
    <w:rsid w:val="00E54796"/>
    <w:rsid w:val="00E619F2"/>
    <w:rsid w:val="00E6639B"/>
    <w:rsid w:val="00E7393D"/>
    <w:rsid w:val="00E74C72"/>
    <w:rsid w:val="00E7607A"/>
    <w:rsid w:val="00E77717"/>
    <w:rsid w:val="00E90535"/>
    <w:rsid w:val="00EA52BB"/>
    <w:rsid w:val="00EA6B4C"/>
    <w:rsid w:val="00EB194B"/>
    <w:rsid w:val="00EB32A9"/>
    <w:rsid w:val="00EB3F87"/>
    <w:rsid w:val="00EB44AB"/>
    <w:rsid w:val="00EB5920"/>
    <w:rsid w:val="00EB7BA6"/>
    <w:rsid w:val="00EC62C4"/>
    <w:rsid w:val="00ED29A3"/>
    <w:rsid w:val="00EE22A6"/>
    <w:rsid w:val="00EF7139"/>
    <w:rsid w:val="00F04D49"/>
    <w:rsid w:val="00F130A3"/>
    <w:rsid w:val="00F14E79"/>
    <w:rsid w:val="00F23B28"/>
    <w:rsid w:val="00F37E8A"/>
    <w:rsid w:val="00F4441A"/>
    <w:rsid w:val="00F50773"/>
    <w:rsid w:val="00F50EB8"/>
    <w:rsid w:val="00F53C41"/>
    <w:rsid w:val="00F5521D"/>
    <w:rsid w:val="00F572B4"/>
    <w:rsid w:val="00F63474"/>
    <w:rsid w:val="00F651CB"/>
    <w:rsid w:val="00F6615B"/>
    <w:rsid w:val="00F67928"/>
    <w:rsid w:val="00F67F71"/>
    <w:rsid w:val="00F734AE"/>
    <w:rsid w:val="00F735BE"/>
    <w:rsid w:val="00F75060"/>
    <w:rsid w:val="00F872AE"/>
    <w:rsid w:val="00F91368"/>
    <w:rsid w:val="00F93714"/>
    <w:rsid w:val="00F953CE"/>
    <w:rsid w:val="00F97B7D"/>
    <w:rsid w:val="00FA1416"/>
    <w:rsid w:val="00FA655A"/>
    <w:rsid w:val="00FB38A0"/>
    <w:rsid w:val="00FB5C4E"/>
    <w:rsid w:val="00FB6787"/>
    <w:rsid w:val="00FB7D34"/>
    <w:rsid w:val="00FC33E8"/>
    <w:rsid w:val="00FD24D7"/>
    <w:rsid w:val="00FE13B7"/>
    <w:rsid w:val="00FE4053"/>
    <w:rsid w:val="00FF15C8"/>
    <w:rsid w:val="0ACB4DE6"/>
    <w:rsid w:val="72EB11C7"/>
    <w:rsid w:val="7526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10331C"/>
  <w15:docId w15:val="{6F4A51CE-BE6B-4D00-A6DC-6CC14F6C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8258CF"/>
    <w:pPr>
      <w:keepNext/>
      <w:numPr>
        <w:numId w:val="18"/>
      </w:numPr>
      <w:tabs>
        <w:tab w:val="left" w:pos="432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0"/>
    </w:pPr>
    <w:rPr>
      <w:rFonts w:ascii="Calibri" w:eastAsiaTheme="majorEastAsia" w:hAnsi="Calibri" w:cstheme="majorBidi"/>
      <w:b/>
      <w:kern w:val="32"/>
      <w:sz w:val="36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locked/>
    <w:rsid w:val="00F14E79"/>
    <w:pPr>
      <w:keepNext/>
      <w:keepLines/>
      <w:numPr>
        <w:ilvl w:val="1"/>
        <w:numId w:val="18"/>
      </w:numPr>
      <w:spacing w:before="120" w:after="80" w:line="276" w:lineRule="auto"/>
      <w:contextualSpacing/>
      <w:outlineLvl w:val="1"/>
    </w:pPr>
    <w:rPr>
      <w:rFonts w:ascii="Calibri" w:eastAsia="Calibri" w:hAnsi="Calibri" w:cs="Arial"/>
      <w:b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2F4A4A"/>
    <w:pPr>
      <w:keepNext/>
      <w:keepLines/>
      <w:numPr>
        <w:ilvl w:val="2"/>
        <w:numId w:val="18"/>
      </w:numPr>
      <w:spacing w:before="360" w:after="80" w:line="276" w:lineRule="auto"/>
      <w:contextualSpacing/>
      <w:outlineLvl w:val="2"/>
    </w:pPr>
    <w:rPr>
      <w:rFonts w:ascii="Calibri" w:eastAsiaTheme="majorEastAsia" w:hAnsi="Calibri" w:cstheme="majorBidi"/>
      <w:b/>
      <w:i/>
    </w:rPr>
  </w:style>
  <w:style w:type="paragraph" w:styleId="Heading4">
    <w:name w:val="heading 4"/>
    <w:basedOn w:val="Normal"/>
    <w:next w:val="Normal"/>
    <w:link w:val="Heading4Char"/>
    <w:qFormat/>
    <w:locked/>
    <w:rsid w:val="002F4A4A"/>
    <w:pPr>
      <w:keepNext/>
      <w:numPr>
        <w:ilvl w:val="3"/>
        <w:numId w:val="18"/>
      </w:numPr>
      <w:tabs>
        <w:tab w:val="left" w:pos="864"/>
      </w:tabs>
      <w:overflowPunct w:val="0"/>
      <w:autoSpaceDE w:val="0"/>
      <w:autoSpaceDN w:val="0"/>
      <w:adjustRightInd w:val="0"/>
      <w:spacing w:before="200" w:line="276" w:lineRule="auto"/>
      <w:textAlignment w:val="baseline"/>
      <w:outlineLvl w:val="3"/>
    </w:pPr>
    <w:rPr>
      <w:rFonts w:ascii="Calibri" w:eastAsia="Calibri" w:hAnsi="Calibri"/>
      <w:i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rsid w:val="001635C4"/>
    <w:pPr>
      <w:numPr>
        <w:ilvl w:val="4"/>
        <w:numId w:val="13"/>
      </w:numPr>
      <w:tabs>
        <w:tab w:val="left" w:pos="1008"/>
      </w:tabs>
      <w:overflowPunct w:val="0"/>
      <w:autoSpaceDE w:val="0"/>
      <w:autoSpaceDN w:val="0"/>
      <w:adjustRightInd w:val="0"/>
      <w:spacing w:before="240" w:after="60" w:line="276" w:lineRule="auto"/>
      <w:textAlignment w:val="baseline"/>
      <w:outlineLvl w:val="4"/>
    </w:pPr>
    <w:rPr>
      <w:rFonts w:ascii="Calibri" w:eastAsia="Calibri" w:hAnsi="Calibri"/>
      <w:b/>
      <w:i/>
      <w:sz w:val="26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rsid w:val="001635C4"/>
    <w:pPr>
      <w:numPr>
        <w:ilvl w:val="5"/>
        <w:numId w:val="13"/>
      </w:numPr>
      <w:tabs>
        <w:tab w:val="left" w:pos="1152"/>
      </w:tabs>
      <w:overflowPunct w:val="0"/>
      <w:autoSpaceDE w:val="0"/>
      <w:autoSpaceDN w:val="0"/>
      <w:adjustRightInd w:val="0"/>
      <w:spacing w:before="240" w:after="60" w:line="276" w:lineRule="auto"/>
      <w:textAlignment w:val="baseline"/>
      <w:outlineLvl w:val="5"/>
    </w:pPr>
    <w:rPr>
      <w:rFonts w:ascii="Calibri" w:eastAsia="Calibri" w:hAnsi="Calibri"/>
      <w:b/>
      <w:sz w:val="22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rsid w:val="001635C4"/>
    <w:pPr>
      <w:numPr>
        <w:ilvl w:val="6"/>
        <w:numId w:val="13"/>
      </w:numPr>
      <w:tabs>
        <w:tab w:val="left" w:pos="1296"/>
      </w:tabs>
      <w:overflowPunct w:val="0"/>
      <w:autoSpaceDE w:val="0"/>
      <w:autoSpaceDN w:val="0"/>
      <w:adjustRightInd w:val="0"/>
      <w:spacing w:before="240" w:after="60" w:line="276" w:lineRule="auto"/>
      <w:textAlignment w:val="baseline"/>
      <w:outlineLvl w:val="6"/>
    </w:pPr>
    <w:rPr>
      <w:rFonts w:ascii="Calibri" w:eastAsia="Calibri" w:hAnsi="Calibri"/>
      <w:sz w:val="22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rsid w:val="001635C4"/>
    <w:pPr>
      <w:numPr>
        <w:ilvl w:val="7"/>
        <w:numId w:val="13"/>
      </w:numPr>
      <w:tabs>
        <w:tab w:val="left" w:pos="1440"/>
      </w:tabs>
      <w:overflowPunct w:val="0"/>
      <w:autoSpaceDE w:val="0"/>
      <w:autoSpaceDN w:val="0"/>
      <w:adjustRightInd w:val="0"/>
      <w:spacing w:before="240" w:after="60" w:line="276" w:lineRule="auto"/>
      <w:textAlignment w:val="baseline"/>
      <w:outlineLvl w:val="7"/>
    </w:pPr>
    <w:rPr>
      <w:rFonts w:ascii="Calibri" w:eastAsia="Calibri" w:hAnsi="Calibri"/>
      <w:i/>
      <w:sz w:val="22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rsid w:val="001635C4"/>
    <w:pPr>
      <w:numPr>
        <w:ilvl w:val="8"/>
        <w:numId w:val="13"/>
      </w:numPr>
      <w:tabs>
        <w:tab w:val="left" w:pos="1584"/>
      </w:tabs>
      <w:overflowPunct w:val="0"/>
      <w:autoSpaceDE w:val="0"/>
      <w:autoSpaceDN w:val="0"/>
      <w:adjustRightInd w:val="0"/>
      <w:spacing w:before="240" w:after="60" w:line="276" w:lineRule="auto"/>
      <w:textAlignment w:val="baseline"/>
      <w:outlineLvl w:val="8"/>
    </w:pPr>
    <w:rPr>
      <w:rFonts w:ascii="Calibri" w:eastAsia="Calibri" w:hAnsi="Calibri"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B69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69DE"/>
    <w:rPr>
      <w:rFonts w:ascii="Lucida Grande" w:hAnsi="Lucida Grande" w:cs="Times New Roman"/>
      <w:sz w:val="18"/>
      <w:szCs w:val="18"/>
      <w:lang w:val="fr-FR" w:eastAsia="fr-FR"/>
    </w:rPr>
  </w:style>
  <w:style w:type="character" w:styleId="CommentReference">
    <w:name w:val="annotation reference"/>
    <w:basedOn w:val="DefaultParagraphFont"/>
    <w:uiPriority w:val="99"/>
    <w:rsid w:val="006B69D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6B69D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B69DE"/>
    <w:rPr>
      <w:rFonts w:cs="Times New Roman"/>
      <w:sz w:val="24"/>
      <w:szCs w:val="24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69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B69DE"/>
    <w:rPr>
      <w:rFonts w:cs="Times New Roman"/>
      <w:b/>
      <w:bCs/>
      <w:sz w:val="24"/>
      <w:szCs w:val="24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rsid w:val="00D90730"/>
    <w:pPr>
      <w:overflowPunct w:val="0"/>
      <w:autoSpaceDE w:val="0"/>
      <w:autoSpaceDN w:val="0"/>
      <w:adjustRightInd w:val="0"/>
      <w:ind w:right="-37"/>
      <w:textAlignment w:val="baseline"/>
    </w:pPr>
    <w:rPr>
      <w:rFonts w:ascii="Comic Sans MS" w:hAnsi="Comic Sans MS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5C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9073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B6E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72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B6E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2722"/>
    <w:rPr>
      <w:rFonts w:cs="Times New Roman"/>
      <w:sz w:val="24"/>
      <w:szCs w:val="24"/>
    </w:rPr>
  </w:style>
  <w:style w:type="paragraph" w:customStyle="1" w:styleId="Normal1">
    <w:name w:val="Normal1"/>
    <w:uiPriority w:val="99"/>
    <w:rsid w:val="009F7F28"/>
    <w:pPr>
      <w:spacing w:line="276" w:lineRule="auto"/>
    </w:pPr>
    <w:rPr>
      <w:rFonts w:ascii="Calibri" w:eastAsia="Batang" w:hAnsi="Calibri" w:cs="Arial"/>
      <w:color w:val="000000"/>
      <w:szCs w:val="20"/>
      <w:lang w:val="en-US" w:eastAsia="en-US"/>
    </w:rPr>
  </w:style>
  <w:style w:type="paragraph" w:styleId="Revision">
    <w:name w:val="Revision"/>
    <w:hidden/>
    <w:uiPriority w:val="99"/>
    <w:semiHidden/>
    <w:rsid w:val="00B1365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A63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872AE"/>
    <w:rPr>
      <w:rFonts w:ascii="Calibri" w:eastAsiaTheme="majorEastAsia" w:hAnsi="Calibri" w:cstheme="majorBidi"/>
      <w:b/>
      <w:kern w:val="32"/>
      <w:sz w:val="36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4E79"/>
    <w:rPr>
      <w:rFonts w:ascii="Calibri" w:eastAsia="Calibri" w:hAnsi="Calibri" w:cs="Arial"/>
      <w:b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2F4A4A"/>
    <w:rPr>
      <w:rFonts w:ascii="Calibri" w:eastAsia="Calibri" w:hAnsi="Calibri"/>
      <w:i/>
      <w:sz w:val="24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635C4"/>
    <w:rPr>
      <w:rFonts w:ascii="Calibri" w:eastAsia="Calibri" w:hAnsi="Calibri"/>
      <w:b/>
      <w:i/>
      <w:sz w:val="26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635C4"/>
    <w:rPr>
      <w:rFonts w:ascii="Calibri" w:eastAsia="Calibri" w:hAnsi="Calibri"/>
      <w:b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1635C4"/>
    <w:rPr>
      <w:rFonts w:ascii="Calibri" w:eastAsia="Calibri" w:hAnsi="Calibri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1635C4"/>
    <w:rPr>
      <w:rFonts w:ascii="Calibri" w:eastAsia="Calibri" w:hAnsi="Calibri"/>
      <w:i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1635C4"/>
    <w:rPr>
      <w:rFonts w:ascii="Calibri" w:eastAsia="Calibri" w:hAnsi="Calibri"/>
      <w:szCs w:val="20"/>
      <w:lang w:val="en-US" w:eastAsia="en-US"/>
    </w:rPr>
  </w:style>
  <w:style w:type="table" w:styleId="TableGrid">
    <w:name w:val="Table Grid"/>
    <w:basedOn w:val="TableNormal"/>
    <w:uiPriority w:val="59"/>
    <w:locked/>
    <w:rsid w:val="001635C4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35C4"/>
    <w:rPr>
      <w:color w:val="0000FF" w:themeColor="hyperlink"/>
      <w:u w:val="single"/>
    </w:rPr>
  </w:style>
  <w:style w:type="paragraph" w:customStyle="1" w:styleId="PlainText4">
    <w:name w:val="Plain Text4"/>
    <w:basedOn w:val="Normal"/>
    <w:rsid w:val="001635C4"/>
    <w:pPr>
      <w:suppressAutoHyphens/>
      <w:overflowPunct w:val="0"/>
      <w:autoSpaceDE w:val="0"/>
      <w:textAlignment w:val="baseline"/>
    </w:pPr>
    <w:rPr>
      <w:rFonts w:ascii="Courier New" w:hAnsi="Courier New"/>
      <w:kern w:val="1"/>
      <w:sz w:val="20"/>
      <w:szCs w:val="20"/>
      <w:lang w:val="en-GB"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F3AB4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3AB4"/>
    <w:rPr>
      <w:sz w:val="24"/>
      <w:szCs w:val="24"/>
    </w:rPr>
  </w:style>
  <w:style w:type="numbering" w:customStyle="1" w:styleId="SOPFormat">
    <w:name w:val="SOP Format"/>
    <w:basedOn w:val="NoList"/>
    <w:uiPriority w:val="99"/>
    <w:rsid w:val="008258CF"/>
    <w:pPr>
      <w:numPr>
        <w:numId w:val="18"/>
      </w:numPr>
    </w:pPr>
  </w:style>
  <w:style w:type="character" w:customStyle="1" w:styleId="Heading3Char">
    <w:name w:val="Heading 3 Char"/>
    <w:basedOn w:val="DefaultParagraphFont"/>
    <w:link w:val="Heading3"/>
    <w:rsid w:val="002F4A4A"/>
    <w:rPr>
      <w:rFonts w:ascii="Calibri" w:eastAsiaTheme="majorEastAsia" w:hAnsi="Calibri" w:cstheme="majorBidi"/>
      <w:b/>
      <w:i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8E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A7AF1"/>
  </w:style>
  <w:style w:type="character" w:customStyle="1" w:styleId="eop">
    <w:name w:val="eop"/>
    <w:basedOn w:val="DefaultParagraphFont"/>
    <w:rsid w:val="009A7AF1"/>
  </w:style>
  <w:style w:type="character" w:customStyle="1" w:styleId="spellingerror">
    <w:name w:val="spellingerror"/>
    <w:basedOn w:val="DefaultParagraphFont"/>
    <w:rsid w:val="00DE77C5"/>
  </w:style>
  <w:style w:type="paragraph" w:styleId="TOCHeading">
    <w:name w:val="TOC Heading"/>
    <w:basedOn w:val="Heading1"/>
    <w:next w:val="Normal"/>
    <w:uiPriority w:val="39"/>
    <w:unhideWhenUsed/>
    <w:qFormat/>
    <w:rsid w:val="00C650B3"/>
    <w:pPr>
      <w:keepLines/>
      <w:numPr>
        <w:numId w:val="0"/>
      </w:numPr>
      <w:tabs>
        <w:tab w:val="clear" w:pos="432"/>
      </w:tabs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hAnsiTheme="majorHAnsi"/>
      <w:b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locked/>
    <w:rsid w:val="00C650B3"/>
    <w:pPr>
      <w:spacing w:after="100"/>
    </w:pPr>
  </w:style>
  <w:style w:type="paragraph" w:styleId="TOC2">
    <w:name w:val="toc 2"/>
    <w:basedOn w:val="Normal"/>
    <w:next w:val="Normal"/>
    <w:autoRedefine/>
    <w:uiPriority w:val="39"/>
    <w:locked/>
    <w:rsid w:val="00C650B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locked/>
    <w:rsid w:val="00C650B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dTB.cac@paris.msf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FB000-FA08-45B7-8ADD-614394336818}"/>
</file>

<file path=customXml/itemProps2.xml><?xml version="1.0" encoding="utf-8"?>
<ds:datastoreItem xmlns:ds="http://schemas.openxmlformats.org/officeDocument/2006/customXml" ds:itemID="{1A3FA780-6325-4403-83B2-4802EC266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ECA27-A607-476B-82B9-401991340B84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57d60e0b-bbcc-4e8c-ae17-1bc07bf7b2a6"/>
    <ds:schemaRef ds:uri="d1dc8e9d-c2d7-4f1e-a8b8-6d152e0fdc8f"/>
  </ds:schemaRefs>
</ds:datastoreItem>
</file>

<file path=customXml/itemProps4.xml><?xml version="1.0" encoding="utf-8"?>
<ds:datastoreItem xmlns:ds="http://schemas.openxmlformats.org/officeDocument/2006/customXml" ds:itemID="{90B40AF2-0FA2-4ECE-8A2B-F87E0E34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1761</Words>
  <Characters>10038</Characters>
  <Application>Microsoft Office Word</Application>
  <DocSecurity>0</DocSecurity>
  <Lines>83</Lines>
  <Paragraphs>23</Paragraphs>
  <ScaleCrop>false</ScaleCrop>
  <Company>.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committee for compassionate use</dc:title>
  <dc:creator>F-VARAINE</dc:creator>
  <cp:lastModifiedBy>Marhaba Chaudhry</cp:lastModifiedBy>
  <cp:revision>7</cp:revision>
  <cp:lastPrinted>2019-09-02T14:51:00Z</cp:lastPrinted>
  <dcterms:created xsi:type="dcterms:W3CDTF">2019-09-02T15:59:00Z</dcterms:created>
  <dcterms:modified xsi:type="dcterms:W3CDTF">2024-09-02T15:06:00Z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dTBStructureCentral">
    <vt:lpwstr>8;#N/A|603d074b-cb2d-4568-af2a-4cd630184ab0</vt:lpwstr>
  </property>
  <property fmtid="{D5CDD505-2E9C-101B-9397-08002B2CF9AE}" pid="3" name="ContentTypeId">
    <vt:lpwstr>0x0101008A725E7E39776844B9FB9FC2FCA9A30F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Order">
    <vt:r8>622000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endTBClinicalTrial">
    <vt:lpwstr>endTB</vt:lpwstr>
  </property>
  <property fmtid="{D5CDD505-2E9C-101B-9397-08002B2CF9AE}" pid="11" name="endTBCountry">
    <vt:lpwstr>Central team</vt:lpwstr>
  </property>
  <property fmtid="{D5CDD505-2E9C-101B-9397-08002B2CF9AE}" pid="12" name="endTBStatusDocument">
    <vt:lpwstr>Final</vt:lpwstr>
  </property>
  <property fmtid="{D5CDD505-2E9C-101B-9397-08002B2CF9AE}" pid="13" name="_ExtendedDescription">
    <vt:lpwstr/>
  </property>
  <property fmtid="{D5CDD505-2E9C-101B-9397-08002B2CF9AE}" pid="14" name="ie6fc752e8314f23b9add3aacdf734e2">
    <vt:lpwstr>N/A|603d074b-cb2d-4568-af2a-4cd630184ab0</vt:lpwstr>
  </property>
  <property fmtid="{D5CDD505-2E9C-101B-9397-08002B2CF9AE}" pid="15" name="b133059517bd4b6ba2826fe941cfd2cb">
    <vt:lpwstr>N/A|7a4f8743-7bab-4f6a-8a0d-b24596741886</vt:lpwstr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