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4771" w14:textId="214A0838" w:rsidR="008928F1" w:rsidRDefault="00034864" w:rsidP="00CA302A">
      <w:pPr>
        <w:pStyle w:val="Heading1"/>
        <w:numPr>
          <w:ilvl w:val="0"/>
          <w:numId w:val="0"/>
        </w:numPr>
        <w:ind w:left="360" w:hanging="360"/>
        <w:jc w:val="center"/>
      </w:pPr>
      <w:bookmarkStart w:id="0" w:name="_Toc176189570"/>
      <w:r w:rsidRPr="00B11660">
        <w:t xml:space="preserve">Standard </w:t>
      </w:r>
      <w:r w:rsidRPr="004A3A82">
        <w:t>Operating</w:t>
      </w:r>
      <w:r w:rsidRPr="00B11660">
        <w:t xml:space="preserve"> Procedure for</w:t>
      </w:r>
      <w:bookmarkEnd w:id="0"/>
    </w:p>
    <w:p w14:paraId="0A62C858" w14:textId="25C6EC0C" w:rsidR="00034864" w:rsidRPr="00B11660" w:rsidRDefault="006F3296" w:rsidP="00CA302A">
      <w:pPr>
        <w:pStyle w:val="Heading1"/>
        <w:numPr>
          <w:ilvl w:val="0"/>
          <w:numId w:val="0"/>
        </w:numPr>
        <w:ind w:left="360" w:hanging="360"/>
        <w:jc w:val="center"/>
      </w:pPr>
      <w:bookmarkStart w:id="1" w:name="_Toc176189571"/>
      <w:r w:rsidRPr="00B11660">
        <w:t>Reporting of Treatment Outcomes</w:t>
      </w:r>
      <w:bookmarkEnd w:id="1"/>
    </w:p>
    <w:p w14:paraId="0AAC9976" w14:textId="77777777" w:rsidR="005E177E" w:rsidRPr="00860E9E" w:rsidRDefault="005E177E" w:rsidP="0002305E">
      <w:pPr>
        <w:spacing w:after="0"/>
        <w:jc w:val="center"/>
        <w:rPr>
          <w:rFonts w:asciiTheme="minorHAnsi" w:hAnsiTheme="minorHAnsi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430"/>
      </w:tblGrid>
      <w:tr w:rsidR="00034864" w:rsidRPr="00B11660" w14:paraId="38D9C9F4" w14:textId="77777777" w:rsidTr="008A2C1A">
        <w:tc>
          <w:tcPr>
            <w:tcW w:w="5920" w:type="dxa"/>
            <w:shd w:val="clear" w:color="auto" w:fill="F2F2F2" w:themeFill="background1" w:themeFillShade="F2"/>
          </w:tcPr>
          <w:p w14:paraId="1A8804E6" w14:textId="77777777" w:rsidR="00034864" w:rsidRPr="00B11660" w:rsidRDefault="005E177E" w:rsidP="00FC38BF">
            <w:pPr>
              <w:rPr>
                <w:rFonts w:asciiTheme="minorHAnsi" w:hAnsiTheme="minorHAnsi"/>
                <w:sz w:val="24"/>
                <w:szCs w:val="24"/>
              </w:rPr>
            </w:pPr>
            <w:r w:rsidRPr="00B11660">
              <w:rPr>
                <w:rFonts w:asciiTheme="minorHAnsi" w:hAnsiTheme="minorHAnsi"/>
                <w:b/>
                <w:sz w:val="24"/>
                <w:szCs w:val="24"/>
              </w:rPr>
              <w:t>SOP N</w:t>
            </w:r>
            <w:r w:rsidR="00034864" w:rsidRPr="00B11660">
              <w:rPr>
                <w:rFonts w:asciiTheme="minorHAnsi" w:hAnsiTheme="minorHAnsi"/>
                <w:b/>
                <w:sz w:val="24"/>
                <w:szCs w:val="24"/>
              </w:rPr>
              <w:t>umber</w:t>
            </w:r>
            <w:r w:rsidR="00034864" w:rsidRPr="00B11660">
              <w:rPr>
                <w:rFonts w:asciiTheme="minorHAnsi" w:hAnsiTheme="minorHAnsi"/>
                <w:sz w:val="24"/>
                <w:szCs w:val="24"/>
              </w:rPr>
              <w:t>:</w:t>
            </w:r>
            <w:r w:rsidR="0002305E" w:rsidRPr="00B116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572CA" w:rsidRPr="007572CA">
              <w:rPr>
                <w:rFonts w:asciiTheme="minorHAnsi" w:hAnsiTheme="minorHAnsi"/>
                <w:sz w:val="24"/>
                <w:szCs w:val="24"/>
              </w:rPr>
              <w:t>SP-026-CT</w:t>
            </w:r>
          </w:p>
        </w:tc>
        <w:tc>
          <w:tcPr>
            <w:tcW w:w="3430" w:type="dxa"/>
            <w:shd w:val="clear" w:color="auto" w:fill="F2F2F2" w:themeFill="background1" w:themeFillShade="F2"/>
          </w:tcPr>
          <w:p w14:paraId="6F30A93F" w14:textId="59EBC1EA" w:rsidR="00034864" w:rsidRPr="00B11660" w:rsidRDefault="005E177E" w:rsidP="00412CB7">
            <w:pPr>
              <w:rPr>
                <w:rFonts w:asciiTheme="minorHAnsi" w:hAnsiTheme="minorHAnsi"/>
                <w:sz w:val="24"/>
                <w:szCs w:val="24"/>
              </w:rPr>
            </w:pPr>
            <w:r w:rsidRPr="00B11660">
              <w:rPr>
                <w:rFonts w:asciiTheme="minorHAnsi" w:hAnsiTheme="minorHAnsi"/>
                <w:b/>
                <w:sz w:val="24"/>
                <w:szCs w:val="24"/>
              </w:rPr>
              <w:t>Effective Date</w:t>
            </w:r>
            <w:r w:rsidRPr="00B11660">
              <w:rPr>
                <w:rFonts w:asciiTheme="minorHAnsi" w:hAnsiTheme="minorHAnsi"/>
                <w:sz w:val="24"/>
                <w:szCs w:val="24"/>
              </w:rPr>
              <w:t>:</w:t>
            </w:r>
            <w:r w:rsidR="00E249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56EDB">
              <w:rPr>
                <w:rFonts w:asciiTheme="minorHAnsi" w:hAnsiTheme="minorHAnsi"/>
                <w:sz w:val="24"/>
                <w:szCs w:val="24"/>
              </w:rPr>
              <w:t>23-Aug-2024</w:t>
            </w:r>
          </w:p>
        </w:tc>
      </w:tr>
      <w:tr w:rsidR="00E24955" w:rsidRPr="00B11660" w14:paraId="25975D31" w14:textId="77777777" w:rsidTr="0053345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D4FB31D" w14:textId="4D50130F" w:rsidR="00E24955" w:rsidRPr="00B11660" w:rsidRDefault="00E24955" w:rsidP="00412CB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11660">
              <w:rPr>
                <w:rFonts w:asciiTheme="minorHAnsi" w:hAnsiTheme="minorHAnsi"/>
                <w:b/>
                <w:sz w:val="24"/>
                <w:szCs w:val="24"/>
              </w:rPr>
              <w:t>V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ersion Number and </w:t>
            </w:r>
            <w:r w:rsidRPr="00B11660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B11660">
              <w:rPr>
                <w:rFonts w:asciiTheme="minorHAnsi" w:hAnsiTheme="minorHAnsi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15BE3">
              <w:rPr>
                <w:rFonts w:asciiTheme="minorHAnsi" w:hAnsiTheme="minorHAnsi"/>
                <w:sz w:val="24"/>
                <w:szCs w:val="24"/>
              </w:rPr>
              <w:t>5</w:t>
            </w:r>
            <w:r w:rsidR="00412CB7">
              <w:rPr>
                <w:rFonts w:asciiTheme="minorHAnsi" w:hAnsiTheme="minorHAnsi"/>
                <w:sz w:val="24"/>
                <w:szCs w:val="24"/>
              </w:rPr>
              <w:t>.</w:t>
            </w:r>
            <w:r w:rsidR="00C73A67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0505DF">
              <w:rPr>
                <w:rFonts w:asciiTheme="minorHAnsi" w:hAnsiTheme="minorHAnsi"/>
                <w:sz w:val="24"/>
                <w:szCs w:val="24"/>
              </w:rPr>
              <w:t>0</w:t>
            </w:r>
            <w:r w:rsidR="00A15BE3">
              <w:rPr>
                <w:rFonts w:asciiTheme="minorHAnsi" w:hAnsiTheme="minorHAnsi"/>
                <w:sz w:val="24"/>
                <w:szCs w:val="24"/>
              </w:rPr>
              <w:t>5</w:t>
            </w:r>
            <w:r w:rsidR="00CF3B5E">
              <w:rPr>
                <w:rFonts w:asciiTheme="minorHAnsi" w:hAnsiTheme="minorHAnsi"/>
                <w:sz w:val="24"/>
                <w:szCs w:val="24"/>
              </w:rPr>
              <w:t>-</w:t>
            </w:r>
            <w:r w:rsidR="00D142AB">
              <w:rPr>
                <w:rFonts w:asciiTheme="minorHAnsi" w:hAnsiTheme="minorHAnsi"/>
                <w:sz w:val="24"/>
                <w:szCs w:val="24"/>
              </w:rPr>
              <w:t>A</w:t>
            </w:r>
            <w:r w:rsidR="000505DF">
              <w:rPr>
                <w:rFonts w:asciiTheme="minorHAnsi" w:hAnsiTheme="minorHAnsi"/>
                <w:sz w:val="24"/>
                <w:szCs w:val="24"/>
              </w:rPr>
              <w:t>ug</w:t>
            </w:r>
            <w:r w:rsidR="00CF3B5E">
              <w:rPr>
                <w:rFonts w:asciiTheme="minorHAnsi" w:hAnsiTheme="minorHAnsi"/>
                <w:sz w:val="24"/>
                <w:szCs w:val="24"/>
              </w:rPr>
              <w:t>-20</w:t>
            </w:r>
            <w:r w:rsidR="00412CB7">
              <w:rPr>
                <w:rFonts w:asciiTheme="minorHAnsi" w:hAnsiTheme="minorHAnsi"/>
                <w:sz w:val="24"/>
                <w:szCs w:val="24"/>
              </w:rPr>
              <w:t>2</w:t>
            </w:r>
            <w:r w:rsidR="00A15BE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</w:tbl>
    <w:p w14:paraId="2A436161" w14:textId="77777777" w:rsidR="005E177E" w:rsidRDefault="005E177E" w:rsidP="0002305E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3432463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CCEC1A" w14:textId="733E2F36" w:rsidR="00860E9E" w:rsidRPr="00860E9E" w:rsidRDefault="00860E9E" w:rsidP="00860E9E">
          <w:pPr>
            <w:pStyle w:val="TOCHeading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860E9E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Table of contents</w:t>
          </w:r>
          <w:r w:rsidRPr="00860E9E">
            <w:rPr>
              <w:rFonts w:asciiTheme="minorHAnsi" w:hAnsiTheme="minorHAnsi" w:cstheme="minorHAnsi"/>
              <w:color w:val="auto"/>
              <w:sz w:val="22"/>
              <w:szCs w:val="22"/>
            </w:rPr>
            <w:fldChar w:fldCharType="begin"/>
          </w:r>
          <w:r w:rsidRPr="00860E9E">
            <w:rPr>
              <w:rFonts w:asciiTheme="minorHAnsi" w:hAnsiTheme="minorHAnsi" w:cstheme="minorHAnsi"/>
              <w:color w:val="auto"/>
              <w:sz w:val="22"/>
              <w:szCs w:val="22"/>
            </w:rPr>
            <w:instrText xml:space="preserve"> TOC \o "1-3" \h \z \u </w:instrText>
          </w:r>
          <w:r w:rsidRPr="00860E9E">
            <w:rPr>
              <w:rFonts w:asciiTheme="minorHAnsi" w:hAnsiTheme="minorHAnsi" w:cstheme="minorHAnsi"/>
              <w:color w:val="auto"/>
              <w:sz w:val="22"/>
              <w:szCs w:val="22"/>
            </w:rPr>
            <w:fldChar w:fldCharType="separate"/>
          </w:r>
        </w:p>
        <w:p w14:paraId="3E8A8434" w14:textId="44F6989E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74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1.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PURPOSE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_Toc176189574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FE81CD" w14:textId="457A337C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75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2.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SCOPE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_Toc176189575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C6772E" w14:textId="00A999B1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76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3.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RESPONSIBLE FUNCTIONS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_Toc176189576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D6F428" w14:textId="13A6866F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77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4.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DEFINITIONS and ABBREVIATIONS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311C">
              <w:rPr>
                <w:rFonts w:asciiTheme="minorHAnsi" w:hAnsiTheme="minorHAnsi" w:cstheme="minorHAnsi"/>
                <w:noProof/>
                <w:webHidden/>
              </w:rPr>
              <w:t>2</w:t>
            </w:r>
          </w:hyperlink>
        </w:p>
        <w:p w14:paraId="61617134" w14:textId="268FFF8A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78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5.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PROCEDURE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F30F6">
              <w:rPr>
                <w:rFonts w:asciiTheme="minorHAnsi" w:hAnsiTheme="minorHAnsi" w:cstheme="minorHAnsi"/>
                <w:noProof/>
                <w:webHidden/>
              </w:rPr>
              <w:t>3</w:t>
            </w:r>
          </w:hyperlink>
        </w:p>
        <w:p w14:paraId="7240CD73" w14:textId="7D4B225A" w:rsidR="00860E9E" w:rsidRPr="00860E9E" w:rsidRDefault="00A8171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79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5.1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Material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F30F6">
              <w:rPr>
                <w:rFonts w:asciiTheme="minorHAnsi" w:hAnsiTheme="minorHAnsi" w:cstheme="minorHAnsi"/>
                <w:noProof/>
                <w:webHidden/>
              </w:rPr>
              <w:t>3</w:t>
            </w:r>
          </w:hyperlink>
        </w:p>
        <w:p w14:paraId="3B16B4C1" w14:textId="1465F5B6" w:rsidR="00860E9E" w:rsidRPr="00860E9E" w:rsidRDefault="00A8171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0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5.2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Definition of overall culture results at each visit for outcome assignment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F30F6">
              <w:rPr>
                <w:rFonts w:asciiTheme="minorHAnsi" w:hAnsiTheme="minorHAnsi" w:cstheme="minorHAnsi"/>
                <w:noProof/>
                <w:webHidden/>
              </w:rPr>
              <w:t>3</w:t>
            </w:r>
          </w:hyperlink>
        </w:p>
        <w:p w14:paraId="7121333E" w14:textId="6DF613E4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1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5.2.1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Not assessable culture result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F30F6">
              <w:rPr>
                <w:rFonts w:asciiTheme="minorHAnsi" w:hAnsiTheme="minorHAnsi" w:cstheme="minorHAnsi"/>
                <w:noProof/>
                <w:webHidden/>
              </w:rPr>
              <w:t>3</w:t>
            </w:r>
          </w:hyperlink>
        </w:p>
        <w:p w14:paraId="21B7B747" w14:textId="0A381F8E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2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5.2.2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Overall culture result at any visit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_Toc176189582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FFEEC0C" w14:textId="594C7CA5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3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5.2.3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Special considerations for Week 73 and 104 outcomes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_Toc176189583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1B24641" w14:textId="6F78BDDE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4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5.2.4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Post-termination follow-up visits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_Toc176189584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F3DE06F" w14:textId="6A191292" w:rsidR="00860E9E" w:rsidRPr="00860E9E" w:rsidRDefault="00A8171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5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5.3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Treatment Outcome Assignment Procedures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_Toc176189585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3D804B4" w14:textId="38FB3C9D" w:rsidR="00860E9E" w:rsidRPr="00860E9E" w:rsidRDefault="00A8171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6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5.4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Special Circumstances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0E0">
              <w:rPr>
                <w:rFonts w:asciiTheme="minorHAnsi" w:hAnsiTheme="minorHAnsi" w:cstheme="minorHAnsi"/>
                <w:noProof/>
                <w:webHidden/>
              </w:rPr>
              <w:t>5</w:t>
            </w:r>
          </w:hyperlink>
        </w:p>
        <w:p w14:paraId="113922F8" w14:textId="5775FE9A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7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5.4.1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Outcomes that should be assigned as soon as they occur (and should apply to all subsequent endpoints)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0E0">
              <w:rPr>
                <w:rFonts w:asciiTheme="minorHAnsi" w:hAnsiTheme="minorHAnsi" w:cstheme="minorHAnsi"/>
                <w:noProof/>
                <w:webHidden/>
              </w:rPr>
              <w:t>5</w:t>
            </w:r>
          </w:hyperlink>
        </w:p>
        <w:p w14:paraId="57FF32B3" w14:textId="7DFD3DEC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8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5.4.2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Special Requirements in case of Death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_Toc176189588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48D61D" w14:textId="3AC98CEB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89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5.4.3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Unfavorable due to Unassessable at Weeks 39 and 73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instrText xml:space="preserve"> PAGEREF _Toc176189589 \h </w:instrTex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4B159E" w14:textId="17B5AA81" w:rsidR="00860E9E" w:rsidRPr="00860E9E" w:rsidRDefault="00A81712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90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5.4.4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  <w:lang w:val="en-GB"/>
              </w:rPr>
              <w:t>Participant Withdraws Consent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0E0">
              <w:rPr>
                <w:rFonts w:asciiTheme="minorHAnsi" w:hAnsiTheme="minorHAnsi" w:cstheme="minorHAnsi"/>
                <w:noProof/>
                <w:webHidden/>
              </w:rPr>
              <w:t>6</w:t>
            </w:r>
          </w:hyperlink>
        </w:p>
        <w:p w14:paraId="40890446" w14:textId="1DD4F6A3" w:rsidR="00860E9E" w:rsidRDefault="00860E9E">
          <w:pPr>
            <w:pStyle w:val="TOC3"/>
            <w:tabs>
              <w:tab w:val="left" w:pos="1440"/>
              <w:tab w:val="right" w:leader="dot" w:pos="9350"/>
            </w:tabs>
            <w:rPr>
              <w:rStyle w:val="Hyperlink"/>
              <w:rFonts w:asciiTheme="minorHAnsi" w:hAnsiTheme="minorHAnsi" w:cstheme="minorHAnsi"/>
              <w:noProof/>
              <w:color w:val="auto"/>
            </w:rPr>
          </w:pPr>
          <w:r w:rsidRPr="00431DD3">
            <w:rPr>
              <w:rStyle w:val="Hyperlink"/>
              <w:rFonts w:asciiTheme="minorHAnsi" w:hAnsiTheme="minorHAnsi" w:cstheme="minorHAnsi"/>
              <w:noProof/>
              <w:color w:val="auto"/>
              <w:u w:val="none"/>
              <w:lang w:val="en-GB"/>
            </w:rPr>
            <w:t>5.4.5</w:t>
          </w:r>
          <w:r w:rsidRPr="00431DD3">
            <w:rPr>
              <w:rFonts w:asciiTheme="minorHAnsi" w:hAnsiTheme="minorHAnsi" w:cstheme="minorHAnsi"/>
              <w:noProof/>
            </w:rPr>
            <w:tab/>
          </w:r>
          <w:r w:rsidRPr="00431DD3">
            <w:rPr>
              <w:rStyle w:val="Hyperlink"/>
              <w:rFonts w:asciiTheme="minorHAnsi" w:hAnsiTheme="minorHAnsi" w:cstheme="minorHAnsi"/>
              <w:noProof/>
              <w:color w:val="auto"/>
              <w:u w:val="none"/>
              <w:lang w:val="en-GB"/>
            </w:rPr>
            <w:t>Participant terminates treatment as planned at Week 24 and starts new DR-TB treatment (endTB-Q participants)</w:t>
          </w:r>
          <w:r w:rsidRPr="00860E9E">
            <w:rPr>
              <w:rFonts w:asciiTheme="minorHAnsi" w:hAnsiTheme="minorHAnsi" w:cstheme="minorHAnsi"/>
              <w:noProof/>
              <w:webHidden/>
            </w:rPr>
            <w:tab/>
          </w:r>
          <w:r w:rsidR="00431DD3">
            <w:rPr>
              <w:rFonts w:asciiTheme="minorHAnsi" w:hAnsiTheme="minorHAnsi" w:cstheme="minorHAnsi"/>
              <w:noProof/>
              <w:webHidden/>
            </w:rPr>
            <w:t>6</w:t>
          </w:r>
        </w:p>
        <w:p w14:paraId="7EB6E8F7" w14:textId="5A4D4648" w:rsidR="00573748" w:rsidRPr="00573748" w:rsidRDefault="00573748" w:rsidP="00573748">
          <w:pPr>
            <w:pStyle w:val="TOC3"/>
            <w:tabs>
              <w:tab w:val="left" w:pos="1440"/>
              <w:tab w:val="right" w:leader="dot" w:pos="9350"/>
            </w:tabs>
            <w:rPr>
              <w:rFonts w:asciiTheme="minorHAnsi" w:hAnsiTheme="minorHAnsi" w:cstheme="minorHAnsi"/>
              <w:noProof/>
              <w:u w:val="single"/>
            </w:rPr>
          </w:pPr>
          <w:r w:rsidRPr="00431DD3">
            <w:rPr>
              <w:rStyle w:val="Hyperlink"/>
              <w:rFonts w:asciiTheme="minorHAnsi" w:hAnsiTheme="minorHAnsi" w:cstheme="minorHAnsi"/>
              <w:noProof/>
              <w:color w:val="auto"/>
              <w:u w:val="none"/>
              <w:lang w:val="en-GB"/>
            </w:rPr>
            <w:t>5.4.6</w:t>
          </w:r>
          <w:r w:rsidRPr="00431DD3">
            <w:rPr>
              <w:rFonts w:asciiTheme="minorHAnsi" w:hAnsiTheme="minorHAnsi" w:cstheme="minorHAnsi"/>
              <w:noProof/>
            </w:rPr>
            <w:tab/>
          </w:r>
          <w:r w:rsidRPr="00431DD3">
            <w:rPr>
              <w:rStyle w:val="Hyperlink"/>
              <w:rFonts w:asciiTheme="minorHAnsi" w:hAnsiTheme="minorHAnsi" w:cstheme="minorHAnsi"/>
              <w:noProof/>
              <w:color w:val="auto"/>
              <w:u w:val="none"/>
              <w:lang w:val="en-GB"/>
            </w:rPr>
            <w:t xml:space="preserve">Participant discontinues treatment before Week </w:t>
          </w:r>
          <w:r w:rsidR="00431DD3" w:rsidRPr="00431DD3">
            <w:rPr>
              <w:rStyle w:val="Hyperlink"/>
              <w:rFonts w:asciiTheme="minorHAnsi" w:hAnsiTheme="minorHAnsi" w:cstheme="minorHAnsi"/>
              <w:noProof/>
              <w:color w:val="auto"/>
              <w:u w:val="none"/>
              <w:lang w:val="en-GB"/>
            </w:rPr>
            <w:t>39 (not planned</w:t>
          </w:r>
          <w:r w:rsidRPr="00431DD3">
            <w:rPr>
              <w:rStyle w:val="Hyperlink"/>
              <w:rFonts w:asciiTheme="minorHAnsi" w:hAnsiTheme="minorHAnsi" w:cstheme="minorHAnsi"/>
              <w:noProof/>
              <w:color w:val="auto"/>
              <w:u w:val="none"/>
              <w:lang w:val="en-GB"/>
            </w:rPr>
            <w:t>)</w:t>
          </w:r>
          <w:r w:rsidRPr="00431DD3">
            <w:rPr>
              <w:rFonts w:asciiTheme="minorHAnsi" w:hAnsiTheme="minorHAnsi" w:cstheme="minorHAnsi"/>
              <w:noProof/>
              <w:webHidden/>
            </w:rPr>
            <w:tab/>
          </w:r>
          <w:r w:rsidR="00431DD3">
            <w:rPr>
              <w:rFonts w:asciiTheme="minorHAnsi" w:hAnsiTheme="minorHAnsi" w:cstheme="minorHAnsi"/>
              <w:noProof/>
              <w:webHidden/>
            </w:rPr>
            <w:t>6</w:t>
          </w:r>
        </w:p>
        <w:p w14:paraId="6375BBE8" w14:textId="4996A834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92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6.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REFERENCES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>
              <w:rPr>
                <w:rFonts w:asciiTheme="minorHAnsi" w:hAnsiTheme="minorHAnsi" w:cstheme="minorHAnsi"/>
                <w:noProof/>
                <w:webHidden/>
              </w:rPr>
              <w:t>7</w:t>
            </w:r>
          </w:hyperlink>
        </w:p>
        <w:p w14:paraId="177B4B77" w14:textId="493F3B35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94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7.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SUPPORTING DOCUMENTS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0E0">
              <w:rPr>
                <w:rFonts w:asciiTheme="minorHAnsi" w:hAnsiTheme="minorHAnsi" w:cstheme="minorHAnsi"/>
                <w:noProof/>
                <w:webHidden/>
              </w:rPr>
              <w:t>7</w:t>
            </w:r>
          </w:hyperlink>
        </w:p>
        <w:p w14:paraId="700AE261" w14:textId="3F812A8B" w:rsidR="00860E9E" w:rsidRPr="00860E9E" w:rsidRDefault="00A81712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76189595" w:history="1"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8.</w:t>
            </w:r>
            <w:r w:rsidR="00860E9E" w:rsidRPr="00860E9E">
              <w:rPr>
                <w:rFonts w:asciiTheme="minorHAnsi" w:hAnsiTheme="minorHAnsi" w:cstheme="minorHAnsi"/>
                <w:noProof/>
              </w:rPr>
              <w:tab/>
            </w:r>
            <w:r w:rsidR="00860E9E" w:rsidRPr="00860E9E">
              <w:rPr>
                <w:rStyle w:val="Hyperlink"/>
                <w:rFonts w:asciiTheme="minorHAnsi" w:hAnsiTheme="minorHAnsi" w:cstheme="minorHAnsi"/>
                <w:noProof/>
                <w:color w:val="auto"/>
              </w:rPr>
              <w:t>APPENDIX</w:t>
            </w:r>
            <w:r w:rsidR="00860E9E" w:rsidRPr="00860E9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50E0">
              <w:rPr>
                <w:rFonts w:asciiTheme="minorHAnsi" w:hAnsiTheme="minorHAnsi" w:cstheme="minorHAnsi"/>
                <w:noProof/>
                <w:webHidden/>
              </w:rPr>
              <w:t>7</w:t>
            </w:r>
          </w:hyperlink>
        </w:p>
        <w:p w14:paraId="38998FC7" w14:textId="1BABEE55" w:rsidR="00860E9E" w:rsidRDefault="00860E9E">
          <w:r w:rsidRPr="00860E9E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102BC61" w14:textId="302A1EB1" w:rsidR="008928F1" w:rsidRDefault="00CA302A" w:rsidP="00CA302A">
      <w:pPr>
        <w:pStyle w:val="Heading1"/>
        <w:numPr>
          <w:ilvl w:val="0"/>
          <w:numId w:val="0"/>
        </w:numPr>
        <w:ind w:left="360"/>
        <w:jc w:val="center"/>
      </w:pPr>
      <w:bookmarkStart w:id="2" w:name="_Toc176189572"/>
      <w:r w:rsidRPr="00B11660">
        <w:lastRenderedPageBreak/>
        <w:t>Standard Operating Procedure for</w:t>
      </w:r>
      <w:bookmarkEnd w:id="2"/>
    </w:p>
    <w:p w14:paraId="2FAE4D34" w14:textId="1101C58F" w:rsidR="00CA302A" w:rsidRPr="00B11660" w:rsidRDefault="00CA302A" w:rsidP="00CA302A">
      <w:pPr>
        <w:pStyle w:val="Heading1"/>
        <w:numPr>
          <w:ilvl w:val="0"/>
          <w:numId w:val="0"/>
        </w:numPr>
        <w:ind w:left="360"/>
        <w:jc w:val="center"/>
      </w:pPr>
      <w:bookmarkStart w:id="3" w:name="_Toc176189573"/>
      <w:r w:rsidRPr="00B11660">
        <w:t>Reporting of Treatment Outcomes</w:t>
      </w:r>
      <w:bookmarkEnd w:id="3"/>
    </w:p>
    <w:p w14:paraId="0F210053" w14:textId="09B5220D" w:rsidR="005E177E" w:rsidRPr="00CA302A" w:rsidRDefault="00F23C87" w:rsidP="006D02AD">
      <w:pPr>
        <w:pStyle w:val="Heading2"/>
      </w:pPr>
      <w:bookmarkStart w:id="4" w:name="_Toc176189574"/>
      <w:r w:rsidRPr="00CA302A">
        <w:t>PURPOSE</w:t>
      </w:r>
      <w:bookmarkEnd w:id="4"/>
      <w:r w:rsidRPr="00CA30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305E" w:rsidRPr="00B11660" w14:paraId="6E80F0B7" w14:textId="77777777" w:rsidTr="0002305E">
        <w:tc>
          <w:tcPr>
            <w:tcW w:w="9576" w:type="dxa"/>
          </w:tcPr>
          <w:p w14:paraId="001631CB" w14:textId="12CE24F8" w:rsidR="0002305E" w:rsidRPr="00B11660" w:rsidRDefault="00FD27A2">
            <w:pPr>
              <w:spacing w:before="120" w:after="120"/>
              <w:rPr>
                <w:rFonts w:asciiTheme="minorHAnsi" w:hAnsiTheme="minorHAnsi"/>
              </w:rPr>
            </w:pPr>
            <w:r>
              <w:t xml:space="preserve">This standard operating </w:t>
            </w:r>
            <w:r w:rsidRPr="008A2C1A">
              <w:t xml:space="preserve">procedure </w:t>
            </w:r>
            <w:r>
              <w:t xml:space="preserve">(SOP) describes </w:t>
            </w:r>
            <w:r w:rsidR="00757185" w:rsidRPr="00B11660">
              <w:rPr>
                <w:rFonts w:asciiTheme="minorHAnsi" w:hAnsiTheme="minorHAnsi"/>
              </w:rPr>
              <w:t xml:space="preserve">the </w:t>
            </w:r>
            <w:r w:rsidR="00651008">
              <w:rPr>
                <w:rFonts w:asciiTheme="minorHAnsi" w:hAnsiTheme="minorHAnsi"/>
              </w:rPr>
              <w:t>assign</w:t>
            </w:r>
            <w:r w:rsidR="0003419A">
              <w:rPr>
                <w:rFonts w:asciiTheme="minorHAnsi" w:hAnsiTheme="minorHAnsi"/>
              </w:rPr>
              <w:t>ment of</w:t>
            </w:r>
            <w:r w:rsidR="00651008" w:rsidRPr="00B11660">
              <w:rPr>
                <w:rFonts w:asciiTheme="minorHAnsi" w:hAnsiTheme="minorHAnsi"/>
              </w:rPr>
              <w:t xml:space="preserve"> </w:t>
            </w:r>
            <w:r w:rsidR="006F3296" w:rsidRPr="00B11660">
              <w:rPr>
                <w:rFonts w:asciiTheme="minorHAnsi" w:hAnsiTheme="minorHAnsi"/>
              </w:rPr>
              <w:t>treatment outcomes</w:t>
            </w:r>
            <w:r w:rsidR="007E34C8" w:rsidRPr="00B11660">
              <w:rPr>
                <w:rFonts w:asciiTheme="minorHAnsi" w:hAnsiTheme="minorHAnsi"/>
              </w:rPr>
              <w:t xml:space="preserve"> </w:t>
            </w:r>
            <w:r w:rsidR="00757185" w:rsidRPr="00B11660">
              <w:rPr>
                <w:rFonts w:asciiTheme="minorHAnsi" w:hAnsiTheme="minorHAnsi"/>
              </w:rPr>
              <w:t>in the end</w:t>
            </w:r>
            <w:r w:rsidR="00E24224">
              <w:rPr>
                <w:rFonts w:asciiTheme="minorHAnsi" w:hAnsiTheme="minorHAnsi"/>
              </w:rPr>
              <w:t>TB</w:t>
            </w:r>
            <w:r w:rsidR="00757185" w:rsidRPr="00B1166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="00391CAC">
              <w:rPr>
                <w:rFonts w:asciiTheme="minorHAnsi" w:hAnsiTheme="minorHAnsi"/>
              </w:rPr>
              <w:t xml:space="preserve">linical </w:t>
            </w:r>
            <w:r>
              <w:rPr>
                <w:rFonts w:asciiTheme="minorHAnsi" w:hAnsiTheme="minorHAnsi"/>
              </w:rPr>
              <w:t>T</w:t>
            </w:r>
            <w:r w:rsidR="00757185" w:rsidRPr="00B11660">
              <w:rPr>
                <w:rFonts w:asciiTheme="minorHAnsi" w:hAnsiTheme="minorHAnsi"/>
              </w:rPr>
              <w:t>rial</w:t>
            </w:r>
            <w:r>
              <w:rPr>
                <w:rFonts w:asciiTheme="minorHAnsi" w:hAnsiTheme="minorHAnsi"/>
              </w:rPr>
              <w:t>s</w:t>
            </w:r>
            <w:r w:rsidR="00391CAC">
              <w:rPr>
                <w:rFonts w:asciiTheme="minorHAnsi" w:hAnsiTheme="minorHAnsi"/>
              </w:rPr>
              <w:t>.</w:t>
            </w:r>
          </w:p>
        </w:tc>
      </w:tr>
    </w:tbl>
    <w:p w14:paraId="7B7BF9DA" w14:textId="323D6238" w:rsidR="00F23C87" w:rsidRPr="00CA302A" w:rsidRDefault="00F23C87" w:rsidP="006D02AD">
      <w:pPr>
        <w:pStyle w:val="Heading2"/>
      </w:pPr>
      <w:bookmarkStart w:id="5" w:name="_Toc176189575"/>
      <w:r w:rsidRPr="00CA302A">
        <w:t>SCOPE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305E" w:rsidRPr="00B11660" w14:paraId="028EAE42" w14:textId="77777777" w:rsidTr="0002305E">
        <w:tc>
          <w:tcPr>
            <w:tcW w:w="9576" w:type="dxa"/>
          </w:tcPr>
          <w:p w14:paraId="5E2D1515" w14:textId="7CB646E6" w:rsidR="0002305E" w:rsidRPr="00B11660" w:rsidRDefault="00757185">
            <w:pPr>
              <w:spacing w:before="120" w:after="120"/>
              <w:rPr>
                <w:rFonts w:asciiTheme="minorHAnsi" w:hAnsiTheme="minorHAnsi"/>
              </w:rPr>
            </w:pPr>
            <w:r w:rsidRPr="00B11660">
              <w:rPr>
                <w:rFonts w:asciiTheme="minorHAnsi" w:hAnsiTheme="minorHAnsi"/>
              </w:rPr>
              <w:t>This SOP</w:t>
            </w:r>
            <w:r w:rsidR="00651008">
              <w:rPr>
                <w:rFonts w:asciiTheme="minorHAnsi" w:hAnsiTheme="minorHAnsi"/>
              </w:rPr>
              <w:t xml:space="preserve"> </w:t>
            </w:r>
            <w:r w:rsidRPr="00B11660">
              <w:rPr>
                <w:rFonts w:asciiTheme="minorHAnsi" w:hAnsiTheme="minorHAnsi"/>
              </w:rPr>
              <w:t>describe</w:t>
            </w:r>
            <w:r w:rsidR="00651008">
              <w:rPr>
                <w:rFonts w:asciiTheme="minorHAnsi" w:hAnsiTheme="minorHAnsi"/>
              </w:rPr>
              <w:t>s</w:t>
            </w:r>
            <w:r w:rsidRPr="00B11660">
              <w:rPr>
                <w:rFonts w:asciiTheme="minorHAnsi" w:hAnsiTheme="minorHAnsi"/>
              </w:rPr>
              <w:t xml:space="preserve"> </w:t>
            </w:r>
            <w:r w:rsidR="009354E8">
              <w:rPr>
                <w:rFonts w:asciiTheme="minorHAnsi" w:hAnsiTheme="minorHAnsi"/>
              </w:rPr>
              <w:t xml:space="preserve">the </w:t>
            </w:r>
            <w:r w:rsidR="00651008">
              <w:rPr>
                <w:rFonts w:asciiTheme="minorHAnsi" w:hAnsiTheme="minorHAnsi"/>
              </w:rPr>
              <w:t xml:space="preserve">assignment of outcomes at </w:t>
            </w:r>
            <w:r w:rsidR="000F71ED">
              <w:rPr>
                <w:rFonts w:asciiTheme="minorHAnsi" w:hAnsiTheme="minorHAnsi"/>
              </w:rPr>
              <w:t>W</w:t>
            </w:r>
            <w:r w:rsidR="00DE65C6" w:rsidRPr="00B11660">
              <w:rPr>
                <w:rFonts w:asciiTheme="minorHAnsi" w:hAnsiTheme="minorHAnsi"/>
              </w:rPr>
              <w:t>eek</w:t>
            </w:r>
            <w:r w:rsidR="00651008">
              <w:rPr>
                <w:rFonts w:asciiTheme="minorHAnsi" w:hAnsiTheme="minorHAnsi"/>
              </w:rPr>
              <w:t>s</w:t>
            </w:r>
            <w:r w:rsidR="00DE65C6" w:rsidRPr="00B11660">
              <w:rPr>
                <w:rFonts w:asciiTheme="minorHAnsi" w:hAnsiTheme="minorHAnsi"/>
              </w:rPr>
              <w:t xml:space="preserve"> 39, 73</w:t>
            </w:r>
            <w:r w:rsidR="00391CAC">
              <w:rPr>
                <w:rFonts w:asciiTheme="minorHAnsi" w:hAnsiTheme="minorHAnsi"/>
              </w:rPr>
              <w:t>,</w:t>
            </w:r>
            <w:r w:rsidR="00DE65C6" w:rsidRPr="00B11660">
              <w:rPr>
                <w:rFonts w:asciiTheme="minorHAnsi" w:hAnsiTheme="minorHAnsi"/>
              </w:rPr>
              <w:t xml:space="preserve"> and 104 for experimental and control treatment regimens </w:t>
            </w:r>
            <w:r w:rsidR="00F80041" w:rsidRPr="00B11660">
              <w:rPr>
                <w:rFonts w:asciiTheme="minorHAnsi" w:hAnsiTheme="minorHAnsi"/>
              </w:rPr>
              <w:t xml:space="preserve">in the </w:t>
            </w:r>
            <w:r w:rsidR="009C433D" w:rsidRPr="00B11660">
              <w:rPr>
                <w:rFonts w:asciiTheme="minorHAnsi" w:hAnsiTheme="minorHAnsi"/>
              </w:rPr>
              <w:t>end</w:t>
            </w:r>
            <w:r w:rsidR="009C433D">
              <w:rPr>
                <w:rFonts w:asciiTheme="minorHAnsi" w:hAnsiTheme="minorHAnsi"/>
              </w:rPr>
              <w:t>TB</w:t>
            </w:r>
            <w:r w:rsidR="009C433D" w:rsidRPr="00B11660">
              <w:rPr>
                <w:rFonts w:asciiTheme="minorHAnsi" w:hAnsiTheme="minorHAnsi"/>
              </w:rPr>
              <w:t xml:space="preserve"> </w:t>
            </w:r>
            <w:r w:rsidR="00FD27A2">
              <w:rPr>
                <w:rFonts w:asciiTheme="minorHAnsi" w:hAnsiTheme="minorHAnsi"/>
              </w:rPr>
              <w:t>C</w:t>
            </w:r>
            <w:r w:rsidR="009C433D">
              <w:rPr>
                <w:rFonts w:asciiTheme="minorHAnsi" w:hAnsiTheme="minorHAnsi"/>
              </w:rPr>
              <w:t xml:space="preserve">linical </w:t>
            </w:r>
            <w:r w:rsidR="00FD27A2">
              <w:rPr>
                <w:rFonts w:asciiTheme="minorHAnsi" w:hAnsiTheme="minorHAnsi"/>
              </w:rPr>
              <w:t>T</w:t>
            </w:r>
            <w:r w:rsidR="009C433D" w:rsidRPr="00B11660">
              <w:rPr>
                <w:rFonts w:asciiTheme="minorHAnsi" w:hAnsiTheme="minorHAnsi"/>
              </w:rPr>
              <w:t>rial</w:t>
            </w:r>
            <w:r w:rsidR="00FD27A2">
              <w:rPr>
                <w:rFonts w:asciiTheme="minorHAnsi" w:hAnsiTheme="minorHAnsi"/>
              </w:rPr>
              <w:t>s</w:t>
            </w:r>
            <w:r w:rsidR="009C433D">
              <w:rPr>
                <w:rFonts w:asciiTheme="minorHAnsi" w:hAnsiTheme="minorHAnsi"/>
              </w:rPr>
              <w:t>.</w:t>
            </w:r>
          </w:p>
        </w:tc>
      </w:tr>
    </w:tbl>
    <w:p w14:paraId="786D3EF9" w14:textId="77777777" w:rsidR="00F23C87" w:rsidRPr="00CA302A" w:rsidRDefault="00F23C87" w:rsidP="006D02AD">
      <w:pPr>
        <w:pStyle w:val="Heading2"/>
      </w:pPr>
      <w:bookmarkStart w:id="6" w:name="_Toc176189576"/>
      <w:r w:rsidRPr="00CA302A">
        <w:t>RESPONSIBLE FUNCTIONS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6337"/>
      </w:tblGrid>
      <w:tr w:rsidR="0002305E" w:rsidRPr="00B11660" w14:paraId="4AC29730" w14:textId="77777777" w:rsidTr="008A2C1A">
        <w:trPr>
          <w:trHeight w:val="70"/>
        </w:trPr>
        <w:tc>
          <w:tcPr>
            <w:tcW w:w="1611" w:type="pct"/>
            <w:shd w:val="clear" w:color="auto" w:fill="F2F2F2"/>
          </w:tcPr>
          <w:p w14:paraId="1215DA42" w14:textId="77777777" w:rsidR="0002305E" w:rsidRPr="00B11660" w:rsidRDefault="0002305E" w:rsidP="00533456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1660">
              <w:rPr>
                <w:rFonts w:asciiTheme="minorHAnsi" w:hAnsiTheme="minorHAnsi" w:cs="Arial"/>
                <w:b/>
              </w:rPr>
              <w:t>Function</w:t>
            </w:r>
          </w:p>
        </w:tc>
        <w:tc>
          <w:tcPr>
            <w:tcW w:w="3389" w:type="pct"/>
            <w:shd w:val="clear" w:color="auto" w:fill="F2F2F2"/>
            <w:vAlign w:val="center"/>
          </w:tcPr>
          <w:p w14:paraId="6B62DCEE" w14:textId="77777777" w:rsidR="0002305E" w:rsidRPr="00B11660" w:rsidRDefault="0002305E" w:rsidP="00533456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1660">
              <w:rPr>
                <w:rFonts w:asciiTheme="minorHAnsi" w:hAnsiTheme="minorHAnsi" w:cs="Arial"/>
                <w:b/>
              </w:rPr>
              <w:t>Activities</w:t>
            </w:r>
          </w:p>
        </w:tc>
      </w:tr>
      <w:tr w:rsidR="0002305E" w:rsidRPr="00B11660" w14:paraId="6B70021E" w14:textId="77777777" w:rsidTr="008A2C1A">
        <w:tc>
          <w:tcPr>
            <w:tcW w:w="1611" w:type="pct"/>
            <w:shd w:val="clear" w:color="auto" w:fill="auto"/>
          </w:tcPr>
          <w:p w14:paraId="262EE8AD" w14:textId="16EA9EF7" w:rsidR="0002305E" w:rsidRPr="00B11660" w:rsidRDefault="00757185" w:rsidP="00533456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1660">
              <w:rPr>
                <w:rFonts w:asciiTheme="minorHAnsi" w:hAnsiTheme="minorHAnsi" w:cs="Arial"/>
                <w:b/>
              </w:rPr>
              <w:t xml:space="preserve">Site </w:t>
            </w:r>
            <w:r w:rsidR="008A2C1A">
              <w:rPr>
                <w:rFonts w:asciiTheme="minorHAnsi" w:hAnsiTheme="minorHAnsi" w:cs="Arial"/>
                <w:b/>
              </w:rPr>
              <w:t>P</w:t>
            </w:r>
            <w:r w:rsidRPr="00B11660">
              <w:rPr>
                <w:rFonts w:asciiTheme="minorHAnsi" w:hAnsiTheme="minorHAnsi" w:cs="Arial"/>
                <w:b/>
              </w:rPr>
              <w:t>rincipal</w:t>
            </w:r>
            <w:r w:rsidR="00651008">
              <w:rPr>
                <w:rFonts w:asciiTheme="minorHAnsi" w:hAnsiTheme="minorHAnsi" w:cs="Arial"/>
                <w:b/>
              </w:rPr>
              <w:t xml:space="preserve"> </w:t>
            </w:r>
            <w:r w:rsidR="008A2C1A">
              <w:rPr>
                <w:rFonts w:asciiTheme="minorHAnsi" w:hAnsiTheme="minorHAnsi" w:cs="Arial"/>
                <w:b/>
              </w:rPr>
              <w:t>I</w:t>
            </w:r>
            <w:r w:rsidRPr="00B11660">
              <w:rPr>
                <w:rFonts w:asciiTheme="minorHAnsi" w:hAnsiTheme="minorHAnsi" w:cs="Arial"/>
                <w:b/>
              </w:rPr>
              <w:t>nvestigator</w:t>
            </w:r>
            <w:r w:rsidR="00872919">
              <w:rPr>
                <w:rFonts w:asciiTheme="minorHAnsi" w:hAnsiTheme="minorHAnsi" w:cs="Arial"/>
                <w:b/>
              </w:rPr>
              <w:t xml:space="preserve"> (Site PI)</w:t>
            </w:r>
          </w:p>
        </w:tc>
        <w:tc>
          <w:tcPr>
            <w:tcW w:w="3389" w:type="pct"/>
            <w:shd w:val="clear" w:color="auto" w:fill="auto"/>
            <w:vAlign w:val="center"/>
          </w:tcPr>
          <w:p w14:paraId="70A0FF53" w14:textId="1BBE5F15" w:rsidR="0002305E" w:rsidRPr="002E17E8" w:rsidRDefault="006E4662" w:rsidP="0033297E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459"/>
              <w:rPr>
                <w:rFonts w:asciiTheme="minorHAnsi" w:hAnsiTheme="minorHAnsi" w:cs="Arial"/>
              </w:rPr>
            </w:pPr>
            <w:r w:rsidRPr="002E17E8">
              <w:rPr>
                <w:rFonts w:asciiTheme="minorHAnsi" w:hAnsiTheme="minorHAnsi" w:cs="Arial"/>
              </w:rPr>
              <w:t xml:space="preserve">Support the </w:t>
            </w:r>
            <w:r w:rsidR="00FD27A2" w:rsidRPr="002E17E8">
              <w:rPr>
                <w:rFonts w:asciiTheme="minorHAnsi" w:hAnsiTheme="minorHAnsi" w:cs="Arial"/>
              </w:rPr>
              <w:t xml:space="preserve">delegated </w:t>
            </w:r>
            <w:r w:rsidRPr="002E17E8">
              <w:rPr>
                <w:rFonts w:asciiTheme="minorHAnsi" w:hAnsiTheme="minorHAnsi" w:cs="Arial"/>
              </w:rPr>
              <w:t xml:space="preserve">site </w:t>
            </w:r>
            <w:r w:rsidR="00FD27A2" w:rsidRPr="002E17E8">
              <w:rPr>
                <w:rFonts w:asciiTheme="minorHAnsi" w:hAnsiTheme="minorHAnsi" w:cs="Arial"/>
              </w:rPr>
              <w:t>co-</w:t>
            </w:r>
            <w:r w:rsidRPr="002E17E8">
              <w:rPr>
                <w:rFonts w:asciiTheme="minorHAnsi" w:hAnsiTheme="minorHAnsi" w:cs="Arial"/>
              </w:rPr>
              <w:t xml:space="preserve">investigator and the event validation </w:t>
            </w:r>
            <w:r w:rsidR="00CE7B2B">
              <w:rPr>
                <w:rFonts w:asciiTheme="minorHAnsi" w:hAnsiTheme="minorHAnsi" w:cs="Arial"/>
              </w:rPr>
              <w:t>group</w:t>
            </w:r>
            <w:r w:rsidR="000F71ED">
              <w:rPr>
                <w:rFonts w:asciiTheme="minorHAnsi" w:hAnsiTheme="minorHAnsi" w:cs="Arial"/>
              </w:rPr>
              <w:t xml:space="preserve"> (EVG)</w:t>
            </w:r>
            <w:r w:rsidR="00CE7B2B" w:rsidRPr="002E17E8">
              <w:rPr>
                <w:rFonts w:asciiTheme="minorHAnsi" w:hAnsiTheme="minorHAnsi" w:cs="Arial"/>
              </w:rPr>
              <w:t xml:space="preserve"> </w:t>
            </w:r>
            <w:r w:rsidR="008A44AF" w:rsidRPr="002E17E8">
              <w:rPr>
                <w:rFonts w:asciiTheme="minorHAnsi" w:hAnsiTheme="minorHAnsi" w:cs="Arial"/>
              </w:rPr>
              <w:t>in v</w:t>
            </w:r>
            <w:r w:rsidR="00DE65C6" w:rsidRPr="002E17E8">
              <w:rPr>
                <w:rFonts w:asciiTheme="minorHAnsi" w:hAnsiTheme="minorHAnsi" w:cs="Arial"/>
              </w:rPr>
              <w:t>alidat</w:t>
            </w:r>
            <w:r w:rsidR="00CE7B2B">
              <w:rPr>
                <w:rFonts w:asciiTheme="minorHAnsi" w:hAnsiTheme="minorHAnsi" w:cs="Arial"/>
              </w:rPr>
              <w:t>ing</w:t>
            </w:r>
            <w:r w:rsidR="00F80041" w:rsidRPr="002E17E8">
              <w:rPr>
                <w:rFonts w:asciiTheme="minorHAnsi" w:hAnsiTheme="minorHAnsi" w:cs="Arial"/>
              </w:rPr>
              <w:t xml:space="preserve"> the treatment outcomes</w:t>
            </w:r>
            <w:r w:rsidR="008A44AF" w:rsidRPr="002E17E8">
              <w:rPr>
                <w:rFonts w:asciiTheme="minorHAnsi" w:hAnsiTheme="minorHAnsi" w:cs="Arial"/>
              </w:rPr>
              <w:t>.</w:t>
            </w:r>
          </w:p>
        </w:tc>
      </w:tr>
      <w:tr w:rsidR="00391CAC" w:rsidRPr="00B11660" w14:paraId="064E5661" w14:textId="77777777" w:rsidTr="008A2C1A">
        <w:tc>
          <w:tcPr>
            <w:tcW w:w="1611" w:type="pct"/>
            <w:shd w:val="clear" w:color="auto" w:fill="auto"/>
          </w:tcPr>
          <w:p w14:paraId="56EEBDB9" w14:textId="1ACF4E9A" w:rsidR="00391CAC" w:rsidRPr="000F71ED" w:rsidRDefault="00391CAC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8A2C1A">
              <w:rPr>
                <w:rFonts w:asciiTheme="minorHAnsi" w:hAnsiTheme="minorHAnsi" w:cs="Arial"/>
                <w:b/>
              </w:rPr>
              <w:t xml:space="preserve">Site </w:t>
            </w:r>
            <w:r w:rsidR="008A2C1A">
              <w:rPr>
                <w:rFonts w:asciiTheme="minorHAnsi" w:hAnsiTheme="minorHAnsi" w:cs="Arial"/>
                <w:b/>
              </w:rPr>
              <w:t>P</w:t>
            </w:r>
            <w:r w:rsidR="008A2C1A" w:rsidRPr="008A2C1A">
              <w:rPr>
                <w:rFonts w:asciiTheme="minorHAnsi" w:hAnsiTheme="minorHAnsi" w:cs="Arial"/>
                <w:b/>
              </w:rPr>
              <w:t xml:space="preserve">rincipal </w:t>
            </w:r>
            <w:r w:rsidR="008A2C1A">
              <w:rPr>
                <w:rFonts w:asciiTheme="minorHAnsi" w:hAnsiTheme="minorHAnsi" w:cs="Arial"/>
                <w:b/>
              </w:rPr>
              <w:t>I</w:t>
            </w:r>
            <w:r w:rsidR="00FD27A2" w:rsidRPr="000F71ED">
              <w:rPr>
                <w:rFonts w:asciiTheme="minorHAnsi" w:hAnsiTheme="minorHAnsi" w:cs="Arial"/>
                <w:b/>
              </w:rPr>
              <w:t xml:space="preserve">nvestigator </w:t>
            </w:r>
            <w:r w:rsidR="00872919" w:rsidRPr="000F71ED">
              <w:rPr>
                <w:rFonts w:asciiTheme="minorHAnsi" w:hAnsiTheme="minorHAnsi" w:cs="Arial"/>
                <w:b/>
              </w:rPr>
              <w:t xml:space="preserve">(Site </w:t>
            </w:r>
            <w:r w:rsidR="00FD27A2" w:rsidRPr="000F71ED">
              <w:rPr>
                <w:rFonts w:asciiTheme="minorHAnsi" w:hAnsiTheme="minorHAnsi" w:cs="Arial"/>
                <w:b/>
              </w:rPr>
              <w:t>PI</w:t>
            </w:r>
            <w:r w:rsidR="00872919" w:rsidRPr="000F71ED">
              <w:rPr>
                <w:rFonts w:asciiTheme="minorHAnsi" w:hAnsiTheme="minorHAnsi" w:cs="Arial"/>
                <w:b/>
              </w:rPr>
              <w:t>)</w:t>
            </w:r>
            <w:r w:rsidR="00FD27A2" w:rsidRPr="000F71ED">
              <w:rPr>
                <w:rFonts w:asciiTheme="minorHAnsi" w:hAnsiTheme="minorHAnsi" w:cs="Arial"/>
                <w:b/>
              </w:rPr>
              <w:t xml:space="preserve"> and/or delegated Site </w:t>
            </w:r>
            <w:r w:rsidR="000F71ED">
              <w:rPr>
                <w:rFonts w:asciiTheme="minorHAnsi" w:hAnsiTheme="minorHAnsi" w:cs="Arial"/>
                <w:b/>
              </w:rPr>
              <w:t xml:space="preserve">Co </w:t>
            </w:r>
            <w:r w:rsidR="00FD27A2" w:rsidRPr="000F71ED">
              <w:rPr>
                <w:rFonts w:asciiTheme="minorHAnsi" w:hAnsiTheme="minorHAnsi" w:cs="Arial"/>
                <w:b/>
              </w:rPr>
              <w:t>investigator (</w:t>
            </w:r>
            <w:r w:rsidR="00087828" w:rsidRPr="000F71ED">
              <w:rPr>
                <w:rFonts w:asciiTheme="minorHAnsi" w:hAnsiTheme="minorHAnsi" w:cs="Arial"/>
                <w:b/>
              </w:rPr>
              <w:t>Site CI)</w:t>
            </w:r>
          </w:p>
        </w:tc>
        <w:tc>
          <w:tcPr>
            <w:tcW w:w="3389" w:type="pct"/>
            <w:shd w:val="clear" w:color="auto" w:fill="auto"/>
            <w:vAlign w:val="center"/>
          </w:tcPr>
          <w:p w14:paraId="1FF14770" w14:textId="12B9AA0B" w:rsidR="00391CAC" w:rsidRPr="002E17E8" w:rsidRDefault="00391CAC" w:rsidP="0033297E">
            <w:pPr>
              <w:pStyle w:val="ListParagraph"/>
              <w:numPr>
                <w:ilvl w:val="0"/>
                <w:numId w:val="8"/>
              </w:numPr>
              <w:spacing w:before="80" w:after="0" w:line="240" w:lineRule="auto"/>
              <w:ind w:left="459"/>
              <w:rPr>
                <w:rFonts w:asciiTheme="minorHAnsi" w:hAnsiTheme="minorHAnsi"/>
              </w:rPr>
            </w:pPr>
            <w:r w:rsidRPr="002E17E8">
              <w:rPr>
                <w:rFonts w:asciiTheme="minorHAnsi" w:hAnsiTheme="minorHAnsi" w:cs="Arial"/>
              </w:rPr>
              <w:t xml:space="preserve">Assign treatment outcome for each enrolled participant and report treatment outcome in </w:t>
            </w:r>
            <w:r w:rsidR="009C433D" w:rsidRPr="002E17E8">
              <w:rPr>
                <w:rFonts w:asciiTheme="minorHAnsi" w:hAnsiTheme="minorHAnsi"/>
              </w:rPr>
              <w:t>the source document</w:t>
            </w:r>
            <w:r w:rsidR="004E3DF8" w:rsidRPr="002E17E8">
              <w:rPr>
                <w:rFonts w:asciiTheme="minorHAnsi" w:hAnsiTheme="minorHAnsi"/>
              </w:rPr>
              <w:t>ation (</w:t>
            </w:r>
            <w:r w:rsidR="00087828" w:rsidRPr="002E17E8">
              <w:rPr>
                <w:rFonts w:asciiTheme="minorHAnsi" w:hAnsiTheme="minorHAnsi"/>
              </w:rPr>
              <w:t>the Treatment Outcome Worksheet)</w:t>
            </w:r>
            <w:r w:rsidR="004E3DF8" w:rsidRPr="002E17E8">
              <w:rPr>
                <w:rFonts w:asciiTheme="minorHAnsi" w:hAnsiTheme="minorHAnsi"/>
              </w:rPr>
              <w:t>.</w:t>
            </w:r>
          </w:p>
        </w:tc>
      </w:tr>
      <w:tr w:rsidR="0002305E" w:rsidRPr="00B11660" w14:paraId="2E36EF81" w14:textId="77777777" w:rsidTr="008A2C1A">
        <w:tc>
          <w:tcPr>
            <w:tcW w:w="1611" w:type="pct"/>
            <w:shd w:val="clear" w:color="auto" w:fill="auto"/>
          </w:tcPr>
          <w:p w14:paraId="430E398D" w14:textId="278A7591" w:rsidR="0002305E" w:rsidRPr="00B11660" w:rsidRDefault="00757185" w:rsidP="00533456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1660">
              <w:rPr>
                <w:rFonts w:asciiTheme="minorHAnsi" w:hAnsiTheme="minorHAnsi" w:cs="Arial"/>
                <w:b/>
              </w:rPr>
              <w:t xml:space="preserve">Site </w:t>
            </w:r>
            <w:r w:rsidR="00CF5D04" w:rsidRPr="00B11660">
              <w:rPr>
                <w:rFonts w:asciiTheme="minorHAnsi" w:hAnsiTheme="minorHAnsi" w:cs="Arial"/>
                <w:b/>
              </w:rPr>
              <w:t>Study Coordinator</w:t>
            </w:r>
          </w:p>
        </w:tc>
        <w:tc>
          <w:tcPr>
            <w:tcW w:w="3389" w:type="pct"/>
            <w:shd w:val="clear" w:color="auto" w:fill="auto"/>
            <w:vAlign w:val="center"/>
          </w:tcPr>
          <w:p w14:paraId="13C2AB6B" w14:textId="66F208EE" w:rsidR="0002305E" w:rsidRPr="002E17E8" w:rsidRDefault="00DE65C6" w:rsidP="0033297E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59"/>
              <w:rPr>
                <w:rFonts w:asciiTheme="minorHAnsi" w:hAnsiTheme="minorHAnsi" w:cs="Arial"/>
              </w:rPr>
            </w:pPr>
            <w:r w:rsidRPr="002E17E8">
              <w:rPr>
                <w:rFonts w:asciiTheme="minorHAnsi" w:hAnsiTheme="minorHAnsi" w:cs="Arial"/>
              </w:rPr>
              <w:t xml:space="preserve">Ensure that each enrolled </w:t>
            </w:r>
            <w:r w:rsidR="00AF4B4B" w:rsidRPr="002E17E8">
              <w:rPr>
                <w:rFonts w:asciiTheme="minorHAnsi" w:hAnsiTheme="minorHAnsi" w:cs="Arial"/>
              </w:rPr>
              <w:t xml:space="preserve">participant </w:t>
            </w:r>
            <w:r w:rsidRPr="002E17E8">
              <w:rPr>
                <w:rFonts w:asciiTheme="minorHAnsi" w:hAnsiTheme="minorHAnsi" w:cs="Arial"/>
              </w:rPr>
              <w:t>has a treatment outcome reported.</w:t>
            </w:r>
          </w:p>
        </w:tc>
      </w:tr>
      <w:tr w:rsidR="0002305E" w:rsidRPr="00B11660" w14:paraId="7771AD7C" w14:textId="77777777" w:rsidTr="008A2C1A">
        <w:tc>
          <w:tcPr>
            <w:tcW w:w="1611" w:type="pct"/>
            <w:shd w:val="clear" w:color="auto" w:fill="auto"/>
          </w:tcPr>
          <w:p w14:paraId="54007F9E" w14:textId="4BD83597" w:rsidR="0002305E" w:rsidRPr="00B11660" w:rsidRDefault="00CB25F4" w:rsidP="00533456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1660">
              <w:rPr>
                <w:rFonts w:asciiTheme="minorHAnsi" w:hAnsiTheme="minorHAnsi" w:cs="Arial"/>
                <w:b/>
              </w:rPr>
              <w:t xml:space="preserve">Event </w:t>
            </w:r>
            <w:r w:rsidR="00574D96">
              <w:rPr>
                <w:rFonts w:asciiTheme="minorHAnsi" w:hAnsiTheme="minorHAnsi" w:cs="Arial"/>
                <w:b/>
              </w:rPr>
              <w:t>V</w:t>
            </w:r>
            <w:r w:rsidR="00574D96" w:rsidRPr="00B11660">
              <w:rPr>
                <w:rFonts w:asciiTheme="minorHAnsi" w:hAnsiTheme="minorHAnsi" w:cs="Arial"/>
                <w:b/>
              </w:rPr>
              <w:t xml:space="preserve">alidation </w:t>
            </w:r>
            <w:r w:rsidR="00574D96">
              <w:rPr>
                <w:rFonts w:asciiTheme="minorHAnsi" w:hAnsiTheme="minorHAnsi" w:cs="Arial"/>
                <w:b/>
              </w:rPr>
              <w:t>Group</w:t>
            </w:r>
            <w:r w:rsidR="00574D96" w:rsidRPr="00B11660">
              <w:rPr>
                <w:rFonts w:asciiTheme="minorHAnsi" w:hAnsiTheme="minorHAnsi" w:cs="Arial"/>
                <w:b/>
              </w:rPr>
              <w:t xml:space="preserve"> </w:t>
            </w:r>
            <w:r w:rsidRPr="00B11660">
              <w:rPr>
                <w:rFonts w:asciiTheme="minorHAnsi" w:hAnsiTheme="minorHAnsi" w:cs="Arial"/>
                <w:b/>
              </w:rPr>
              <w:t>(</w:t>
            </w:r>
            <w:r w:rsidR="00574D96" w:rsidRPr="00B11660">
              <w:rPr>
                <w:rFonts w:asciiTheme="minorHAnsi" w:hAnsiTheme="minorHAnsi" w:cs="Arial"/>
                <w:b/>
              </w:rPr>
              <w:t>EV</w:t>
            </w:r>
            <w:r w:rsidR="00574D96">
              <w:rPr>
                <w:rFonts w:asciiTheme="minorHAnsi" w:hAnsiTheme="minorHAnsi" w:cs="Arial"/>
                <w:b/>
              </w:rPr>
              <w:t>G</w:t>
            </w:r>
            <w:r w:rsidRPr="00B11660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3389" w:type="pct"/>
            <w:shd w:val="clear" w:color="auto" w:fill="auto"/>
            <w:vAlign w:val="center"/>
          </w:tcPr>
          <w:p w14:paraId="322CB03C" w14:textId="77BD2177" w:rsidR="0002305E" w:rsidRPr="00B11660" w:rsidRDefault="00574D96" w:rsidP="0033297E">
            <w:pPr>
              <w:pStyle w:val="Default"/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Review </w:t>
            </w:r>
            <w:r w:rsidR="00CB25F4" w:rsidRPr="00B11660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 xml:space="preserve">the outcome </w:t>
            </w:r>
            <w:r w:rsidR="00AF4B4B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assignment</w:t>
            </w:r>
            <w:r w:rsidR="00F80041" w:rsidRPr="00B11660">
              <w:rPr>
                <w:rFonts w:asciiTheme="minorHAnsi" w:hAnsiTheme="minorHAnsi" w:cs="Arial"/>
                <w:sz w:val="22"/>
                <w:szCs w:val="22"/>
                <w:lang w:val="en-GB"/>
              </w:rPr>
              <w:t>.</w:t>
            </w:r>
          </w:p>
        </w:tc>
      </w:tr>
      <w:tr w:rsidR="0002305E" w:rsidRPr="00B11660" w14:paraId="3FB002E4" w14:textId="77777777" w:rsidTr="008A2C1A">
        <w:tc>
          <w:tcPr>
            <w:tcW w:w="1611" w:type="pct"/>
            <w:shd w:val="clear" w:color="auto" w:fill="auto"/>
          </w:tcPr>
          <w:p w14:paraId="5F195705" w14:textId="5EB85445" w:rsidR="0002305E" w:rsidRPr="00B11660" w:rsidRDefault="001653D7" w:rsidP="00533456">
            <w:pPr>
              <w:spacing w:before="80" w:after="8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Delegated data entry personnel</w:t>
            </w:r>
          </w:p>
        </w:tc>
        <w:tc>
          <w:tcPr>
            <w:tcW w:w="3389" w:type="pct"/>
            <w:shd w:val="clear" w:color="auto" w:fill="auto"/>
            <w:vAlign w:val="center"/>
          </w:tcPr>
          <w:p w14:paraId="6A2C4716" w14:textId="5930AEA0" w:rsidR="0002305E" w:rsidRPr="002E17E8" w:rsidRDefault="00DE65C6" w:rsidP="0033297E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ind w:left="459"/>
              <w:rPr>
                <w:rFonts w:asciiTheme="minorHAnsi" w:hAnsiTheme="minorHAnsi" w:cs="Arial"/>
              </w:rPr>
            </w:pPr>
            <w:r w:rsidRPr="002E17E8">
              <w:rPr>
                <w:rFonts w:asciiTheme="minorHAnsi" w:hAnsiTheme="minorHAnsi" w:cs="Arial"/>
              </w:rPr>
              <w:t xml:space="preserve">Enter </w:t>
            </w:r>
            <w:r w:rsidR="00CB0BED" w:rsidRPr="002E17E8">
              <w:rPr>
                <w:rFonts w:asciiTheme="minorHAnsi" w:hAnsiTheme="minorHAnsi" w:cs="Arial"/>
              </w:rPr>
              <w:t xml:space="preserve">the </w:t>
            </w:r>
            <w:r w:rsidR="00F80041" w:rsidRPr="002E17E8">
              <w:rPr>
                <w:rFonts w:asciiTheme="minorHAnsi" w:hAnsiTheme="minorHAnsi" w:cs="Arial"/>
              </w:rPr>
              <w:t>treatment outcomes</w:t>
            </w:r>
            <w:r w:rsidRPr="002E17E8">
              <w:rPr>
                <w:rFonts w:asciiTheme="minorHAnsi" w:hAnsiTheme="minorHAnsi" w:cs="Arial"/>
              </w:rPr>
              <w:t xml:space="preserve"> </w:t>
            </w:r>
            <w:r w:rsidR="00CB25F4" w:rsidRPr="002E17E8">
              <w:rPr>
                <w:rFonts w:asciiTheme="minorHAnsi" w:hAnsiTheme="minorHAnsi" w:cs="Arial"/>
              </w:rPr>
              <w:t xml:space="preserve">from </w:t>
            </w:r>
            <w:r w:rsidRPr="002E17E8">
              <w:rPr>
                <w:rFonts w:asciiTheme="minorHAnsi" w:hAnsiTheme="minorHAnsi" w:cs="Arial"/>
              </w:rPr>
              <w:t xml:space="preserve">the </w:t>
            </w:r>
            <w:r w:rsidR="004E3DF8" w:rsidRPr="002E17E8">
              <w:rPr>
                <w:rFonts w:asciiTheme="minorHAnsi" w:hAnsiTheme="minorHAnsi" w:cs="Arial"/>
              </w:rPr>
              <w:t>source documentation</w:t>
            </w:r>
            <w:r w:rsidR="002E17E8" w:rsidRPr="002E17E8">
              <w:rPr>
                <w:rFonts w:asciiTheme="minorHAnsi" w:hAnsiTheme="minorHAnsi" w:cs="Arial"/>
              </w:rPr>
              <w:t xml:space="preserve"> </w:t>
            </w:r>
            <w:r w:rsidR="004E3DF8" w:rsidRPr="002E17E8">
              <w:rPr>
                <w:rFonts w:asciiTheme="minorHAnsi" w:hAnsiTheme="minorHAnsi"/>
              </w:rPr>
              <w:t>(the Treatment Outcome Worksheet)</w:t>
            </w:r>
            <w:r w:rsidR="004E3DF8" w:rsidRPr="002E17E8">
              <w:rPr>
                <w:rFonts w:asciiTheme="minorHAnsi" w:hAnsiTheme="minorHAnsi" w:cs="Arial"/>
              </w:rPr>
              <w:t xml:space="preserve"> </w:t>
            </w:r>
            <w:r w:rsidRPr="002E17E8">
              <w:rPr>
                <w:rFonts w:asciiTheme="minorHAnsi" w:hAnsiTheme="minorHAnsi" w:cs="Arial"/>
              </w:rPr>
              <w:t xml:space="preserve">in </w:t>
            </w:r>
            <w:r w:rsidR="00F80041" w:rsidRPr="002E17E8">
              <w:rPr>
                <w:rFonts w:asciiTheme="minorHAnsi" w:hAnsiTheme="minorHAnsi" w:cs="Arial"/>
              </w:rPr>
              <w:t>the e</w:t>
            </w:r>
            <w:r w:rsidR="00092C64">
              <w:rPr>
                <w:rFonts w:asciiTheme="minorHAnsi" w:hAnsiTheme="minorHAnsi" w:cs="Arial"/>
              </w:rPr>
              <w:t xml:space="preserve">lectronic </w:t>
            </w:r>
            <w:r w:rsidR="00F80041" w:rsidRPr="002E17E8">
              <w:rPr>
                <w:rFonts w:asciiTheme="minorHAnsi" w:hAnsiTheme="minorHAnsi" w:cs="Arial"/>
              </w:rPr>
              <w:t>C</w:t>
            </w:r>
            <w:r w:rsidR="00092C64">
              <w:rPr>
                <w:rFonts w:asciiTheme="minorHAnsi" w:hAnsiTheme="minorHAnsi" w:cs="Arial"/>
              </w:rPr>
              <w:t xml:space="preserve">ase </w:t>
            </w:r>
            <w:r w:rsidR="00F80041" w:rsidRPr="002E17E8">
              <w:rPr>
                <w:rFonts w:asciiTheme="minorHAnsi" w:hAnsiTheme="minorHAnsi" w:cs="Arial"/>
              </w:rPr>
              <w:t>R</w:t>
            </w:r>
            <w:r w:rsidR="00092C64">
              <w:rPr>
                <w:rFonts w:asciiTheme="minorHAnsi" w:hAnsiTheme="minorHAnsi" w:cs="Arial"/>
              </w:rPr>
              <w:t xml:space="preserve">eport </w:t>
            </w:r>
            <w:r w:rsidR="00F80041" w:rsidRPr="002E17E8">
              <w:rPr>
                <w:rFonts w:asciiTheme="minorHAnsi" w:hAnsiTheme="minorHAnsi" w:cs="Arial"/>
              </w:rPr>
              <w:t>F</w:t>
            </w:r>
            <w:r w:rsidR="00092C64">
              <w:rPr>
                <w:rFonts w:asciiTheme="minorHAnsi" w:hAnsiTheme="minorHAnsi" w:cs="Arial"/>
              </w:rPr>
              <w:t>orm (eCRF)</w:t>
            </w:r>
            <w:r w:rsidR="00F80041" w:rsidRPr="002E17E8">
              <w:rPr>
                <w:rFonts w:asciiTheme="minorHAnsi" w:hAnsiTheme="minorHAnsi" w:cs="Arial"/>
              </w:rPr>
              <w:t>.</w:t>
            </w:r>
          </w:p>
        </w:tc>
      </w:tr>
    </w:tbl>
    <w:p w14:paraId="63FA94C3" w14:textId="77777777" w:rsidR="00F23C87" w:rsidRPr="00CA302A" w:rsidRDefault="004E294D" w:rsidP="006D02AD">
      <w:pPr>
        <w:pStyle w:val="Heading2"/>
      </w:pPr>
      <w:bookmarkStart w:id="7" w:name="_Toc176189577"/>
      <w:r w:rsidRPr="00CA302A">
        <w:t>DEFINITIONS and ABBREVIATIONS</w:t>
      </w:r>
      <w:bookmarkEnd w:id="7"/>
    </w:p>
    <w:p w14:paraId="1F29D8A1" w14:textId="45B80CE0" w:rsidR="00F80041" w:rsidRDefault="00B3116B">
      <w:pPr>
        <w:spacing w:after="0"/>
        <w:jc w:val="both"/>
        <w:rPr>
          <w:rFonts w:asciiTheme="minorHAnsi" w:hAnsiTheme="minorHAnsi"/>
        </w:rPr>
      </w:pPr>
      <w:r w:rsidRPr="00B11660">
        <w:rPr>
          <w:rFonts w:asciiTheme="minorHAnsi" w:hAnsiTheme="minorHAnsi"/>
        </w:rPr>
        <w:t xml:space="preserve">In the </w:t>
      </w:r>
      <w:r w:rsidR="00E24224" w:rsidRPr="00B11660">
        <w:rPr>
          <w:rFonts w:asciiTheme="minorHAnsi" w:hAnsiTheme="minorHAnsi"/>
        </w:rPr>
        <w:t>end</w:t>
      </w:r>
      <w:r w:rsidR="00E24224">
        <w:rPr>
          <w:rFonts w:asciiTheme="minorHAnsi" w:hAnsiTheme="minorHAnsi"/>
        </w:rPr>
        <w:t xml:space="preserve">TB </w:t>
      </w:r>
      <w:r w:rsidR="002E17E8">
        <w:rPr>
          <w:rFonts w:asciiTheme="minorHAnsi" w:hAnsiTheme="minorHAnsi"/>
        </w:rPr>
        <w:t>C</w:t>
      </w:r>
      <w:r w:rsidR="00533456">
        <w:rPr>
          <w:rFonts w:asciiTheme="minorHAnsi" w:hAnsiTheme="minorHAnsi"/>
        </w:rPr>
        <w:t xml:space="preserve">linical </w:t>
      </w:r>
      <w:r w:rsidR="002E17E8">
        <w:rPr>
          <w:rFonts w:asciiTheme="minorHAnsi" w:hAnsiTheme="minorHAnsi"/>
        </w:rPr>
        <w:t>T</w:t>
      </w:r>
      <w:r w:rsidRPr="00B11660">
        <w:rPr>
          <w:rFonts w:asciiTheme="minorHAnsi" w:hAnsiTheme="minorHAnsi"/>
        </w:rPr>
        <w:t>rial</w:t>
      </w:r>
      <w:r w:rsidR="004E3DF8">
        <w:rPr>
          <w:rFonts w:asciiTheme="minorHAnsi" w:hAnsiTheme="minorHAnsi"/>
        </w:rPr>
        <w:t>s</w:t>
      </w:r>
      <w:r w:rsidRPr="00B11660">
        <w:rPr>
          <w:rFonts w:asciiTheme="minorHAnsi" w:hAnsiTheme="minorHAnsi"/>
        </w:rPr>
        <w:t>, treatm</w:t>
      </w:r>
      <w:r w:rsidR="002E5B06" w:rsidRPr="00B11660">
        <w:rPr>
          <w:rFonts w:asciiTheme="minorHAnsi" w:hAnsiTheme="minorHAnsi"/>
        </w:rPr>
        <w:t xml:space="preserve">ent outcomes </w:t>
      </w:r>
      <w:r w:rsidR="00136967" w:rsidRPr="00B11660">
        <w:rPr>
          <w:rFonts w:asciiTheme="minorHAnsi" w:hAnsiTheme="minorHAnsi"/>
        </w:rPr>
        <w:t xml:space="preserve">are defined </w:t>
      </w:r>
      <w:r w:rsidR="00E24224">
        <w:rPr>
          <w:rFonts w:asciiTheme="minorHAnsi" w:hAnsiTheme="minorHAnsi"/>
        </w:rPr>
        <w:t>at</w:t>
      </w:r>
      <w:r w:rsidR="00E24224" w:rsidRPr="00B11660">
        <w:rPr>
          <w:rFonts w:asciiTheme="minorHAnsi" w:hAnsiTheme="minorHAnsi"/>
        </w:rPr>
        <w:t xml:space="preserve"> </w:t>
      </w:r>
      <w:r w:rsidR="00F340BD">
        <w:rPr>
          <w:rFonts w:asciiTheme="minorHAnsi" w:hAnsiTheme="minorHAnsi"/>
        </w:rPr>
        <w:t xml:space="preserve">Weeks </w:t>
      </w:r>
      <w:r w:rsidR="00136967" w:rsidRPr="00B11660">
        <w:rPr>
          <w:rFonts w:asciiTheme="minorHAnsi" w:hAnsiTheme="minorHAnsi"/>
        </w:rPr>
        <w:t>39, 73</w:t>
      </w:r>
      <w:r w:rsidR="00533456">
        <w:rPr>
          <w:rFonts w:asciiTheme="minorHAnsi" w:hAnsiTheme="minorHAnsi"/>
        </w:rPr>
        <w:t>,</w:t>
      </w:r>
      <w:r w:rsidR="00136967" w:rsidRPr="00B11660">
        <w:rPr>
          <w:rFonts w:asciiTheme="minorHAnsi" w:hAnsiTheme="minorHAnsi"/>
        </w:rPr>
        <w:t xml:space="preserve"> and 104 </w:t>
      </w:r>
      <w:r w:rsidR="00651CB8">
        <w:rPr>
          <w:rFonts w:asciiTheme="minorHAnsi" w:hAnsiTheme="minorHAnsi"/>
        </w:rPr>
        <w:t>post</w:t>
      </w:r>
      <w:r w:rsidR="00136967" w:rsidRPr="00B11660">
        <w:rPr>
          <w:rFonts w:asciiTheme="minorHAnsi" w:hAnsiTheme="minorHAnsi"/>
        </w:rPr>
        <w:t xml:space="preserve"> randomization.</w:t>
      </w:r>
      <w:r w:rsidR="002E5B06" w:rsidRPr="00B11660">
        <w:rPr>
          <w:rFonts w:asciiTheme="minorHAnsi" w:hAnsiTheme="minorHAnsi"/>
        </w:rPr>
        <w:t xml:space="preserve"> </w:t>
      </w:r>
      <w:r w:rsidR="00136967" w:rsidRPr="00B11660">
        <w:rPr>
          <w:rFonts w:asciiTheme="minorHAnsi" w:hAnsiTheme="minorHAnsi"/>
        </w:rPr>
        <w:t>Outcomes at</w:t>
      </w:r>
      <w:r w:rsidR="00F340BD">
        <w:rPr>
          <w:rFonts w:asciiTheme="minorHAnsi" w:hAnsiTheme="minorHAnsi"/>
        </w:rPr>
        <w:t xml:space="preserve"> Week</w:t>
      </w:r>
      <w:r w:rsidR="00136967" w:rsidRPr="00B11660">
        <w:rPr>
          <w:rFonts w:asciiTheme="minorHAnsi" w:hAnsiTheme="minorHAnsi"/>
        </w:rPr>
        <w:t xml:space="preserve"> 73 </w:t>
      </w:r>
      <w:r w:rsidR="008C08B5" w:rsidRPr="00B11660">
        <w:rPr>
          <w:rFonts w:asciiTheme="minorHAnsi" w:hAnsiTheme="minorHAnsi"/>
        </w:rPr>
        <w:t>are used as</w:t>
      </w:r>
      <w:r w:rsidR="002E5B06" w:rsidRPr="00B11660">
        <w:rPr>
          <w:rFonts w:asciiTheme="minorHAnsi" w:hAnsiTheme="minorHAnsi"/>
        </w:rPr>
        <w:t xml:space="preserve"> primary endpoints</w:t>
      </w:r>
      <w:r w:rsidR="00136967" w:rsidRPr="00B11660">
        <w:rPr>
          <w:rFonts w:asciiTheme="minorHAnsi" w:hAnsiTheme="minorHAnsi"/>
        </w:rPr>
        <w:t xml:space="preserve"> and outcomes at </w:t>
      </w:r>
      <w:r w:rsidR="00F340BD">
        <w:rPr>
          <w:rFonts w:asciiTheme="minorHAnsi" w:hAnsiTheme="minorHAnsi"/>
        </w:rPr>
        <w:t xml:space="preserve">Weeks </w:t>
      </w:r>
      <w:r w:rsidR="00136967" w:rsidRPr="00B11660">
        <w:rPr>
          <w:rFonts w:asciiTheme="minorHAnsi" w:hAnsiTheme="minorHAnsi"/>
        </w:rPr>
        <w:t xml:space="preserve">39 and 104 </w:t>
      </w:r>
      <w:r w:rsidR="008C08B5" w:rsidRPr="00B11660">
        <w:rPr>
          <w:rFonts w:asciiTheme="minorHAnsi" w:hAnsiTheme="minorHAnsi"/>
        </w:rPr>
        <w:t>a</w:t>
      </w:r>
      <w:r w:rsidR="00533456">
        <w:rPr>
          <w:rFonts w:asciiTheme="minorHAnsi" w:hAnsiTheme="minorHAnsi"/>
        </w:rPr>
        <w:t>s</w:t>
      </w:r>
      <w:r w:rsidR="008C08B5" w:rsidRPr="00B11660">
        <w:rPr>
          <w:rFonts w:asciiTheme="minorHAnsi" w:hAnsiTheme="minorHAnsi"/>
        </w:rPr>
        <w:t xml:space="preserve"> </w:t>
      </w:r>
      <w:r w:rsidR="00136967" w:rsidRPr="00B11660">
        <w:rPr>
          <w:rFonts w:asciiTheme="minorHAnsi" w:hAnsiTheme="minorHAnsi"/>
        </w:rPr>
        <w:t xml:space="preserve">secondary </w:t>
      </w:r>
      <w:r w:rsidR="008C08B5" w:rsidRPr="00B11660">
        <w:rPr>
          <w:rFonts w:asciiTheme="minorHAnsi" w:hAnsiTheme="minorHAnsi"/>
        </w:rPr>
        <w:t>endpoints</w:t>
      </w:r>
      <w:r w:rsidR="00533456">
        <w:rPr>
          <w:rFonts w:asciiTheme="minorHAnsi" w:hAnsiTheme="minorHAnsi"/>
        </w:rPr>
        <w:t xml:space="preserve">. </w:t>
      </w:r>
      <w:r w:rsidR="008C08B5" w:rsidRPr="00B11660">
        <w:rPr>
          <w:rFonts w:asciiTheme="minorHAnsi" w:hAnsiTheme="minorHAnsi"/>
        </w:rPr>
        <w:t>Pa</w:t>
      </w:r>
      <w:r w:rsidR="0033297E">
        <w:rPr>
          <w:rFonts w:asciiTheme="minorHAnsi" w:hAnsiTheme="minorHAnsi"/>
        </w:rPr>
        <w:t>rticipants</w:t>
      </w:r>
      <w:r w:rsidR="008C08B5" w:rsidRPr="00B11660">
        <w:rPr>
          <w:rFonts w:asciiTheme="minorHAnsi" w:hAnsiTheme="minorHAnsi"/>
        </w:rPr>
        <w:t xml:space="preserve"> </w:t>
      </w:r>
      <w:r w:rsidR="00AF4B4B">
        <w:rPr>
          <w:rFonts w:asciiTheme="minorHAnsi" w:hAnsiTheme="minorHAnsi"/>
        </w:rPr>
        <w:t>in</w:t>
      </w:r>
      <w:r w:rsidR="00AF4B4B" w:rsidRPr="00B11660">
        <w:rPr>
          <w:rFonts w:asciiTheme="minorHAnsi" w:hAnsiTheme="minorHAnsi"/>
        </w:rPr>
        <w:t xml:space="preserve"> </w:t>
      </w:r>
      <w:r w:rsidR="008C08B5" w:rsidRPr="00B11660">
        <w:rPr>
          <w:rFonts w:asciiTheme="minorHAnsi" w:hAnsiTheme="minorHAnsi"/>
        </w:rPr>
        <w:t xml:space="preserve">the control arm </w:t>
      </w:r>
      <w:r w:rsidR="008B7CC6" w:rsidRPr="00B11660">
        <w:rPr>
          <w:rFonts w:asciiTheme="minorHAnsi" w:hAnsiTheme="minorHAnsi"/>
        </w:rPr>
        <w:t xml:space="preserve">are still on treatment at </w:t>
      </w:r>
      <w:r w:rsidR="00F340BD">
        <w:rPr>
          <w:rFonts w:asciiTheme="minorHAnsi" w:hAnsiTheme="minorHAnsi"/>
        </w:rPr>
        <w:t>W</w:t>
      </w:r>
      <w:r w:rsidR="008B7CC6" w:rsidRPr="00B11660">
        <w:rPr>
          <w:rFonts w:asciiTheme="minorHAnsi" w:hAnsiTheme="minorHAnsi"/>
        </w:rPr>
        <w:t xml:space="preserve">eek 39 and some </w:t>
      </w:r>
      <w:r w:rsidR="00DE65C6" w:rsidRPr="00B11660">
        <w:rPr>
          <w:rFonts w:asciiTheme="minorHAnsi" w:hAnsiTheme="minorHAnsi"/>
        </w:rPr>
        <w:t xml:space="preserve">of them </w:t>
      </w:r>
      <w:r w:rsidR="00F340BD">
        <w:rPr>
          <w:rFonts w:asciiTheme="minorHAnsi" w:hAnsiTheme="minorHAnsi"/>
        </w:rPr>
        <w:t>may still be on treatment at W</w:t>
      </w:r>
      <w:r w:rsidR="008B7CC6" w:rsidRPr="00B11660">
        <w:rPr>
          <w:rFonts w:asciiTheme="minorHAnsi" w:hAnsiTheme="minorHAnsi"/>
        </w:rPr>
        <w:t xml:space="preserve">eek 73. Definitions of treatment outcomes in the </w:t>
      </w:r>
      <w:r w:rsidR="00E24224" w:rsidRPr="00B11660">
        <w:rPr>
          <w:rFonts w:asciiTheme="minorHAnsi" w:hAnsiTheme="minorHAnsi"/>
        </w:rPr>
        <w:t>end</w:t>
      </w:r>
      <w:r w:rsidR="00E24224">
        <w:rPr>
          <w:rFonts w:asciiTheme="minorHAnsi" w:hAnsiTheme="minorHAnsi"/>
        </w:rPr>
        <w:t>TB</w:t>
      </w:r>
      <w:r w:rsidR="00E24224" w:rsidRPr="00B11660">
        <w:rPr>
          <w:rFonts w:asciiTheme="minorHAnsi" w:hAnsiTheme="minorHAnsi"/>
        </w:rPr>
        <w:t xml:space="preserve"> </w:t>
      </w:r>
      <w:r w:rsidR="00CE7B2B">
        <w:rPr>
          <w:rFonts w:asciiTheme="minorHAnsi" w:hAnsiTheme="minorHAnsi"/>
        </w:rPr>
        <w:t>C</w:t>
      </w:r>
      <w:r w:rsidR="00533456">
        <w:rPr>
          <w:rFonts w:asciiTheme="minorHAnsi" w:hAnsiTheme="minorHAnsi"/>
        </w:rPr>
        <w:t xml:space="preserve">linical </w:t>
      </w:r>
      <w:r w:rsidR="00CE7B2B">
        <w:rPr>
          <w:rFonts w:asciiTheme="minorHAnsi" w:hAnsiTheme="minorHAnsi"/>
        </w:rPr>
        <w:t>T</w:t>
      </w:r>
      <w:r w:rsidR="008B7CC6" w:rsidRPr="00B11660">
        <w:rPr>
          <w:rFonts w:asciiTheme="minorHAnsi" w:hAnsiTheme="minorHAnsi"/>
        </w:rPr>
        <w:t>rial</w:t>
      </w:r>
      <w:r w:rsidR="004E3DF8">
        <w:rPr>
          <w:rFonts w:asciiTheme="minorHAnsi" w:hAnsiTheme="minorHAnsi"/>
        </w:rPr>
        <w:t>s</w:t>
      </w:r>
      <w:r w:rsidR="008B7CC6" w:rsidRPr="00B11660">
        <w:rPr>
          <w:rFonts w:asciiTheme="minorHAnsi" w:hAnsiTheme="minorHAnsi"/>
        </w:rPr>
        <w:t xml:space="preserve"> differ from the </w:t>
      </w:r>
      <w:r w:rsidR="00D53D7B" w:rsidRPr="00B11660">
        <w:rPr>
          <w:rFonts w:asciiTheme="minorHAnsi" w:hAnsiTheme="minorHAnsi"/>
        </w:rPr>
        <w:t xml:space="preserve">MDR-TB </w:t>
      </w:r>
      <w:r w:rsidR="002E5B06" w:rsidRPr="00B11660">
        <w:rPr>
          <w:rFonts w:asciiTheme="minorHAnsi" w:hAnsiTheme="minorHAnsi"/>
        </w:rPr>
        <w:t>treatment outcomes</w:t>
      </w:r>
      <w:r w:rsidR="00DE65C6" w:rsidRPr="00B11660">
        <w:rPr>
          <w:rFonts w:asciiTheme="minorHAnsi" w:hAnsiTheme="minorHAnsi"/>
        </w:rPr>
        <w:t xml:space="preserve"> definition </w:t>
      </w:r>
      <w:r w:rsidR="00D53D7B" w:rsidRPr="00B11660">
        <w:rPr>
          <w:rFonts w:asciiTheme="minorHAnsi" w:hAnsiTheme="minorHAnsi"/>
        </w:rPr>
        <w:t>from the national drug resistance TB guidelines, the WHO guidelines</w:t>
      </w:r>
      <w:r w:rsidR="00676E81">
        <w:rPr>
          <w:rFonts w:asciiTheme="minorHAnsi" w:hAnsiTheme="minorHAnsi"/>
        </w:rPr>
        <w:t>,</w:t>
      </w:r>
      <w:r w:rsidR="00DE65C6" w:rsidRPr="00B11660">
        <w:rPr>
          <w:rFonts w:asciiTheme="minorHAnsi" w:hAnsiTheme="minorHAnsi"/>
        </w:rPr>
        <w:t xml:space="preserve"> and</w:t>
      </w:r>
      <w:r w:rsidR="002E5B06" w:rsidRPr="00B11660">
        <w:rPr>
          <w:rFonts w:asciiTheme="minorHAnsi" w:hAnsiTheme="minorHAnsi"/>
        </w:rPr>
        <w:t xml:space="preserve"> MSF/PIH guidelines. </w:t>
      </w:r>
      <w:r w:rsidR="00CB25F4" w:rsidRPr="00B11660">
        <w:rPr>
          <w:rFonts w:asciiTheme="minorHAnsi" w:hAnsiTheme="minorHAnsi"/>
        </w:rPr>
        <w:t xml:space="preserve">See </w:t>
      </w:r>
      <w:r w:rsidR="00142B0D">
        <w:rPr>
          <w:rFonts w:asciiTheme="minorHAnsi" w:hAnsiTheme="minorHAnsi"/>
        </w:rPr>
        <w:t>A</w:t>
      </w:r>
      <w:r w:rsidR="00CB25F4" w:rsidRPr="00B11660">
        <w:rPr>
          <w:rFonts w:asciiTheme="minorHAnsi" w:hAnsiTheme="minorHAnsi"/>
        </w:rPr>
        <w:t xml:space="preserve">ppendix </w:t>
      </w:r>
      <w:r w:rsidR="00676E81">
        <w:rPr>
          <w:rFonts w:asciiTheme="minorHAnsi" w:hAnsiTheme="minorHAnsi"/>
        </w:rPr>
        <w:t xml:space="preserve">1 </w:t>
      </w:r>
      <w:r w:rsidR="00CB25F4" w:rsidRPr="00B11660">
        <w:rPr>
          <w:rFonts w:asciiTheme="minorHAnsi" w:hAnsiTheme="minorHAnsi"/>
        </w:rPr>
        <w:t xml:space="preserve">for the </w:t>
      </w:r>
      <w:r w:rsidR="00E24224" w:rsidRPr="00B11660">
        <w:rPr>
          <w:rFonts w:asciiTheme="minorHAnsi" w:hAnsiTheme="minorHAnsi"/>
        </w:rPr>
        <w:t>end</w:t>
      </w:r>
      <w:r w:rsidR="00E24224">
        <w:rPr>
          <w:rFonts w:asciiTheme="minorHAnsi" w:hAnsiTheme="minorHAnsi"/>
        </w:rPr>
        <w:t>TB</w:t>
      </w:r>
      <w:r w:rsidR="00676E81">
        <w:rPr>
          <w:rFonts w:asciiTheme="minorHAnsi" w:hAnsiTheme="minorHAnsi"/>
        </w:rPr>
        <w:t xml:space="preserve"> </w:t>
      </w:r>
      <w:r w:rsidR="00CE7B2B">
        <w:rPr>
          <w:rFonts w:asciiTheme="minorHAnsi" w:hAnsiTheme="minorHAnsi"/>
        </w:rPr>
        <w:t>C</w:t>
      </w:r>
      <w:r w:rsidR="00676E81">
        <w:rPr>
          <w:rFonts w:asciiTheme="minorHAnsi" w:hAnsiTheme="minorHAnsi"/>
        </w:rPr>
        <w:t>linical</w:t>
      </w:r>
      <w:r w:rsidR="00E24224" w:rsidRPr="00B11660">
        <w:rPr>
          <w:rFonts w:asciiTheme="minorHAnsi" w:hAnsiTheme="minorHAnsi"/>
        </w:rPr>
        <w:t xml:space="preserve"> </w:t>
      </w:r>
      <w:r w:rsidR="00CE7B2B">
        <w:rPr>
          <w:rFonts w:asciiTheme="minorHAnsi" w:hAnsiTheme="minorHAnsi"/>
        </w:rPr>
        <w:t>T</w:t>
      </w:r>
      <w:r w:rsidR="00CB25F4" w:rsidRPr="00B11660">
        <w:rPr>
          <w:rFonts w:asciiTheme="minorHAnsi" w:hAnsiTheme="minorHAnsi"/>
        </w:rPr>
        <w:t>rial</w:t>
      </w:r>
      <w:r w:rsidR="004E3DF8">
        <w:rPr>
          <w:rFonts w:asciiTheme="minorHAnsi" w:hAnsiTheme="minorHAnsi"/>
        </w:rPr>
        <w:t>s</w:t>
      </w:r>
      <w:r w:rsidR="00CE7B2B">
        <w:rPr>
          <w:rFonts w:asciiTheme="minorHAnsi" w:hAnsiTheme="minorHAnsi"/>
        </w:rPr>
        <w:t>’</w:t>
      </w:r>
      <w:r w:rsidR="00CB25F4" w:rsidRPr="00B11660">
        <w:rPr>
          <w:rFonts w:asciiTheme="minorHAnsi" w:hAnsiTheme="minorHAnsi"/>
        </w:rPr>
        <w:t xml:space="preserve"> endpoint definitions.</w:t>
      </w:r>
    </w:p>
    <w:p w14:paraId="05823BEF" w14:textId="77777777" w:rsidR="006315C3" w:rsidRDefault="006315C3" w:rsidP="006E4662">
      <w:pPr>
        <w:spacing w:before="120" w:after="0"/>
        <w:jc w:val="both"/>
        <w:rPr>
          <w:rFonts w:asciiTheme="minorHAnsi" w:hAnsiTheme="minorHAnsi"/>
          <w:sz w:val="6"/>
          <w:u w:val="single"/>
        </w:rPr>
      </w:pPr>
    </w:p>
    <w:p w14:paraId="77714B17" w14:textId="77777777" w:rsidR="00252F05" w:rsidRDefault="00252F05" w:rsidP="006E4662">
      <w:pPr>
        <w:spacing w:before="120" w:after="0"/>
        <w:jc w:val="both"/>
        <w:rPr>
          <w:rFonts w:asciiTheme="minorHAnsi" w:hAnsiTheme="minorHAnsi"/>
          <w:sz w:val="6"/>
          <w:u w:val="single"/>
        </w:rPr>
      </w:pPr>
    </w:p>
    <w:p w14:paraId="3F526F9D" w14:textId="77777777" w:rsidR="00252F05" w:rsidRPr="00FC7CC4" w:rsidRDefault="00252F05" w:rsidP="006E4662">
      <w:pPr>
        <w:spacing w:before="120" w:after="0"/>
        <w:jc w:val="both"/>
        <w:rPr>
          <w:rFonts w:asciiTheme="minorHAnsi" w:hAnsiTheme="minorHAnsi"/>
          <w:sz w:val="6"/>
          <w:u w:val="single"/>
        </w:rPr>
      </w:pPr>
    </w:p>
    <w:p w14:paraId="23685F86" w14:textId="5BA65C13" w:rsidR="00B92304" w:rsidRDefault="00B92304" w:rsidP="00FC7CC4">
      <w:pPr>
        <w:spacing w:before="120" w:after="120"/>
        <w:jc w:val="both"/>
        <w:rPr>
          <w:rFonts w:asciiTheme="minorHAnsi" w:hAnsiTheme="minorHAnsi"/>
        </w:rPr>
      </w:pPr>
      <w:r w:rsidRPr="0065015F">
        <w:rPr>
          <w:rFonts w:asciiTheme="minorHAnsi" w:hAnsiTheme="minorHAnsi"/>
          <w:u w:val="single"/>
        </w:rPr>
        <w:t>Clarification of some of the definitions</w:t>
      </w:r>
      <w:r>
        <w:rPr>
          <w:rFonts w:asciiTheme="minorHAnsi" w:hAnsiTheme="minorHAnsi"/>
        </w:rPr>
        <w:t>:</w:t>
      </w:r>
    </w:p>
    <w:p w14:paraId="598EBB04" w14:textId="174AF2E8" w:rsidR="008B13B1" w:rsidRPr="006E4662" w:rsidRDefault="00391CAC" w:rsidP="00FC7CC4">
      <w:pPr>
        <w:spacing w:before="120" w:after="120"/>
        <w:jc w:val="both"/>
        <w:rPr>
          <w:rFonts w:asciiTheme="minorHAnsi" w:hAnsiTheme="minorHAnsi"/>
        </w:rPr>
      </w:pPr>
      <w:r w:rsidRPr="006E4662">
        <w:rPr>
          <w:rFonts w:asciiTheme="minorHAnsi" w:hAnsiTheme="minorHAnsi"/>
          <w:b/>
        </w:rPr>
        <w:t>A</w:t>
      </w:r>
      <w:r w:rsidRPr="006E4662">
        <w:rPr>
          <w:rFonts w:asciiTheme="minorHAnsi" w:hAnsiTheme="minorHAnsi"/>
          <w:b/>
          <w:szCs w:val="24"/>
        </w:rPr>
        <w:t>ddition</w:t>
      </w:r>
      <w:r w:rsidRPr="006E4662">
        <w:rPr>
          <w:rFonts w:asciiTheme="minorHAnsi" w:hAnsiTheme="minorHAnsi"/>
          <w:szCs w:val="24"/>
        </w:rPr>
        <w:t xml:space="preserve"> of </w:t>
      </w:r>
      <w:r w:rsidR="004B363A">
        <w:rPr>
          <w:rFonts w:asciiTheme="minorHAnsi" w:hAnsiTheme="minorHAnsi"/>
          <w:szCs w:val="24"/>
        </w:rPr>
        <w:t xml:space="preserve">a </w:t>
      </w:r>
      <w:r w:rsidRPr="006E4662">
        <w:rPr>
          <w:rFonts w:asciiTheme="minorHAnsi" w:hAnsiTheme="minorHAnsi"/>
          <w:szCs w:val="24"/>
        </w:rPr>
        <w:t>drug is defined as introduc</w:t>
      </w:r>
      <w:r w:rsidR="004B363A">
        <w:rPr>
          <w:rFonts w:asciiTheme="minorHAnsi" w:hAnsiTheme="minorHAnsi"/>
          <w:szCs w:val="24"/>
        </w:rPr>
        <w:t>tion of</w:t>
      </w:r>
      <w:r w:rsidRPr="006E4662">
        <w:rPr>
          <w:rFonts w:asciiTheme="minorHAnsi" w:hAnsiTheme="minorHAnsi"/>
          <w:szCs w:val="24"/>
        </w:rPr>
        <w:t xml:space="preserve"> a new drug that was not part of the regimen at initiation.</w:t>
      </w:r>
    </w:p>
    <w:p w14:paraId="53735A2B" w14:textId="1E127880" w:rsidR="00676E81" w:rsidRPr="00F506EB" w:rsidRDefault="008B13B1" w:rsidP="006E4662">
      <w:pPr>
        <w:spacing w:before="120" w:after="0"/>
        <w:jc w:val="both"/>
        <w:rPr>
          <w:rFonts w:asciiTheme="minorHAnsi" w:hAnsiTheme="minorHAnsi"/>
          <w:szCs w:val="24"/>
        </w:rPr>
      </w:pPr>
      <w:r w:rsidRPr="006E4662">
        <w:rPr>
          <w:rFonts w:asciiTheme="minorHAnsi" w:hAnsiTheme="minorHAnsi"/>
          <w:b/>
          <w:szCs w:val="24"/>
        </w:rPr>
        <w:t>Replacement</w:t>
      </w:r>
      <w:r w:rsidRPr="006E4662">
        <w:rPr>
          <w:rFonts w:asciiTheme="minorHAnsi" w:hAnsiTheme="minorHAnsi"/>
          <w:szCs w:val="24"/>
        </w:rPr>
        <w:t xml:space="preserve"> of a drug</w:t>
      </w:r>
      <w:r w:rsidR="00AD4DF5">
        <w:rPr>
          <w:rFonts w:asciiTheme="minorHAnsi" w:hAnsiTheme="minorHAnsi"/>
          <w:szCs w:val="24"/>
        </w:rPr>
        <w:t xml:space="preserve"> </w:t>
      </w:r>
      <w:r w:rsidRPr="006E4662">
        <w:rPr>
          <w:rFonts w:asciiTheme="minorHAnsi" w:hAnsiTheme="minorHAnsi"/>
          <w:szCs w:val="24"/>
        </w:rPr>
        <w:t xml:space="preserve">is defined as removal of a drug that was included at initiation and introduction of a new drug that was not part of the regimen at initiation. These definitions apply regardless of the reason for addition or replacement. </w:t>
      </w:r>
      <w:r w:rsidR="00DC3EE6" w:rsidRPr="006E4662">
        <w:rPr>
          <w:rFonts w:asciiTheme="minorHAnsi" w:hAnsiTheme="minorHAnsi"/>
          <w:szCs w:val="24"/>
        </w:rPr>
        <w:t>Changing the dose of drugs already contained in the regimen and r</w:t>
      </w:r>
      <w:r w:rsidRPr="006E4662">
        <w:rPr>
          <w:rFonts w:asciiTheme="minorHAnsi" w:hAnsiTheme="minorHAnsi"/>
          <w:szCs w:val="24"/>
        </w:rPr>
        <w:t xml:space="preserve">emoval of drugs without replacing them </w:t>
      </w:r>
      <w:r w:rsidRPr="006E4662">
        <w:rPr>
          <w:rFonts w:asciiTheme="minorHAnsi" w:hAnsiTheme="minorHAnsi"/>
          <w:i/>
          <w:szCs w:val="24"/>
        </w:rPr>
        <w:t>do not</w:t>
      </w:r>
      <w:r w:rsidRPr="006E4662">
        <w:rPr>
          <w:rFonts w:asciiTheme="minorHAnsi" w:hAnsiTheme="minorHAnsi"/>
          <w:szCs w:val="24"/>
        </w:rPr>
        <w:t xml:space="preserve"> constitute “addition” or “replacement</w:t>
      </w:r>
      <w:r w:rsidR="00676E81" w:rsidRPr="006E4662">
        <w:rPr>
          <w:rFonts w:asciiTheme="minorHAnsi" w:hAnsiTheme="minorHAnsi"/>
          <w:szCs w:val="24"/>
        </w:rPr>
        <w:t>”</w:t>
      </w:r>
      <w:r w:rsidR="00783596">
        <w:rPr>
          <w:rFonts w:asciiTheme="minorHAnsi" w:hAnsiTheme="minorHAnsi"/>
          <w:szCs w:val="24"/>
        </w:rPr>
        <w:t>.</w:t>
      </w:r>
      <w:r w:rsidR="00B67CAB">
        <w:rPr>
          <w:rFonts w:asciiTheme="minorHAnsi" w:hAnsiTheme="minorHAnsi"/>
          <w:szCs w:val="24"/>
        </w:rPr>
        <w:t xml:space="preserve"> </w:t>
      </w:r>
      <w:r w:rsidR="00B67CAB" w:rsidRPr="00582458">
        <w:rPr>
          <w:rFonts w:asciiTheme="minorHAnsi" w:hAnsiTheme="minorHAnsi"/>
          <w:szCs w:val="24"/>
        </w:rPr>
        <w:t>Replacement applie</w:t>
      </w:r>
      <w:r w:rsidR="00AD4DF5" w:rsidRPr="00582458">
        <w:rPr>
          <w:rFonts w:asciiTheme="minorHAnsi" w:hAnsiTheme="minorHAnsi"/>
          <w:szCs w:val="24"/>
        </w:rPr>
        <w:t>s</w:t>
      </w:r>
      <w:r w:rsidR="00B67CAB" w:rsidRPr="00582458">
        <w:rPr>
          <w:rFonts w:asciiTheme="minorHAnsi" w:hAnsiTheme="minorHAnsi"/>
          <w:szCs w:val="24"/>
        </w:rPr>
        <w:t xml:space="preserve"> to all drug</w:t>
      </w:r>
      <w:r w:rsidR="00AD4DF5" w:rsidRPr="00582458">
        <w:rPr>
          <w:rFonts w:asciiTheme="minorHAnsi" w:hAnsiTheme="minorHAnsi"/>
          <w:szCs w:val="24"/>
        </w:rPr>
        <w:t xml:space="preserve">s (including pyrazinamide) except for </w:t>
      </w:r>
      <w:r w:rsidR="00F506EB" w:rsidRPr="00582458">
        <w:rPr>
          <w:rFonts w:asciiTheme="minorHAnsi" w:hAnsiTheme="minorHAnsi"/>
          <w:szCs w:val="24"/>
        </w:rPr>
        <w:t xml:space="preserve">that occurring </w:t>
      </w:r>
      <w:r w:rsidR="00F506EB" w:rsidRPr="00582458">
        <w:rPr>
          <w:rFonts w:asciiTheme="minorHAnsi" w:hAnsiTheme="minorHAnsi"/>
          <w:i/>
          <w:iCs/>
          <w:szCs w:val="24"/>
        </w:rPr>
        <w:t>within a drug class</w:t>
      </w:r>
      <w:r w:rsidR="00F3650D" w:rsidRPr="00582458">
        <w:rPr>
          <w:rFonts w:asciiTheme="minorHAnsi" w:hAnsiTheme="minorHAnsi"/>
          <w:szCs w:val="24"/>
        </w:rPr>
        <w:t>. R</w:t>
      </w:r>
      <w:r w:rsidR="00611973" w:rsidRPr="00582458">
        <w:rPr>
          <w:rFonts w:asciiTheme="minorHAnsi" w:hAnsiTheme="minorHAnsi"/>
          <w:szCs w:val="24"/>
        </w:rPr>
        <w:t xml:space="preserve">eplacing one member of the fluoroquinolone, thioamide, or aminoglycoside/polypeptide class with another member of the same class </w:t>
      </w:r>
      <w:r w:rsidR="00F3650D" w:rsidRPr="00582458">
        <w:rPr>
          <w:rFonts w:asciiTheme="minorHAnsi" w:hAnsiTheme="minorHAnsi"/>
          <w:szCs w:val="24"/>
        </w:rPr>
        <w:t>does not constitute replacement.</w:t>
      </w:r>
    </w:p>
    <w:p w14:paraId="762552A5" w14:textId="69B70511" w:rsidR="00B92304" w:rsidRPr="006E4662" w:rsidRDefault="00B92304" w:rsidP="006E4662">
      <w:pPr>
        <w:spacing w:before="120" w:after="0"/>
        <w:jc w:val="both"/>
        <w:rPr>
          <w:rFonts w:asciiTheme="minorHAnsi" w:hAnsiTheme="minorHAnsi"/>
        </w:rPr>
      </w:pPr>
      <w:r w:rsidRPr="006E4662">
        <w:rPr>
          <w:rFonts w:asciiTheme="minorHAnsi" w:hAnsiTheme="minorHAnsi"/>
          <w:b/>
          <w:i/>
        </w:rPr>
        <w:t>Re-infection</w:t>
      </w:r>
      <w:r w:rsidRPr="006E4662">
        <w:rPr>
          <w:rFonts w:asciiTheme="minorHAnsi" w:hAnsiTheme="minorHAnsi"/>
        </w:rPr>
        <w:t xml:space="preserve"> is </w:t>
      </w:r>
      <w:r w:rsidRPr="00582458">
        <w:rPr>
          <w:rFonts w:asciiTheme="minorHAnsi" w:hAnsiTheme="minorHAnsi"/>
        </w:rPr>
        <w:t xml:space="preserve">defined </w:t>
      </w:r>
      <w:r w:rsidR="00ED6E33" w:rsidRPr="00582458">
        <w:rPr>
          <w:rFonts w:asciiTheme="minorHAnsi" w:hAnsiTheme="minorHAnsi"/>
        </w:rPr>
        <w:t xml:space="preserve">as </w:t>
      </w:r>
      <w:r w:rsidRPr="00582458">
        <w:rPr>
          <w:rFonts w:asciiTheme="minorHAnsi" w:hAnsiTheme="minorHAnsi"/>
        </w:rPr>
        <w:t>the confirmation</w:t>
      </w:r>
      <w:r w:rsidR="00ED6E33" w:rsidRPr="00582458">
        <w:rPr>
          <w:rFonts w:asciiTheme="minorHAnsi" w:hAnsiTheme="minorHAnsi"/>
        </w:rPr>
        <w:t>,</w:t>
      </w:r>
      <w:r w:rsidRPr="00582458">
        <w:rPr>
          <w:rFonts w:asciiTheme="minorHAnsi" w:hAnsiTheme="minorHAnsi"/>
        </w:rPr>
        <w:t xml:space="preserve"> using genotyping results</w:t>
      </w:r>
      <w:r w:rsidR="00ED6E33" w:rsidRPr="00582458">
        <w:rPr>
          <w:rFonts w:asciiTheme="minorHAnsi" w:hAnsiTheme="minorHAnsi"/>
        </w:rPr>
        <w:t>,</w:t>
      </w:r>
      <w:r w:rsidRPr="00582458">
        <w:rPr>
          <w:rFonts w:asciiTheme="minorHAnsi" w:hAnsiTheme="minorHAnsi"/>
        </w:rPr>
        <w:t xml:space="preserve"> that a positive culture occurring after completion of the treatment is due to a different </w:t>
      </w:r>
      <w:r w:rsidRPr="00582458">
        <w:rPr>
          <w:rFonts w:asciiTheme="minorHAnsi" w:hAnsiTheme="minorHAnsi"/>
          <w:i/>
        </w:rPr>
        <w:t>Mycobacterium tuberculosis</w:t>
      </w:r>
      <w:r w:rsidRPr="00582458">
        <w:rPr>
          <w:rFonts w:asciiTheme="minorHAnsi" w:hAnsiTheme="minorHAnsi"/>
        </w:rPr>
        <w:t xml:space="preserve"> strain than </w:t>
      </w:r>
      <w:r w:rsidR="00F121FC" w:rsidRPr="00582458">
        <w:rPr>
          <w:rFonts w:asciiTheme="minorHAnsi" w:hAnsiTheme="minorHAnsi"/>
        </w:rPr>
        <w:t>that</w:t>
      </w:r>
      <w:r w:rsidRPr="00582458">
        <w:rPr>
          <w:rFonts w:asciiTheme="minorHAnsi" w:hAnsiTheme="minorHAnsi"/>
        </w:rPr>
        <w:t xml:space="preserve"> isolated</w:t>
      </w:r>
      <w:r w:rsidRPr="006E4662">
        <w:rPr>
          <w:rFonts w:asciiTheme="minorHAnsi" w:hAnsiTheme="minorHAnsi"/>
        </w:rPr>
        <w:t xml:space="preserve"> in the baseline positive culture result (at screening or inclusion).</w:t>
      </w:r>
      <w:r w:rsidR="00AF4B4B" w:rsidRPr="006E4662">
        <w:rPr>
          <w:rFonts w:asciiTheme="minorHAnsi" w:hAnsiTheme="minorHAnsi"/>
        </w:rPr>
        <w:t xml:space="preserve"> This determination should be made by the microbiology </w:t>
      </w:r>
      <w:r w:rsidR="00582458">
        <w:rPr>
          <w:rFonts w:asciiTheme="minorHAnsi" w:hAnsiTheme="minorHAnsi"/>
        </w:rPr>
        <w:t>laboratory (in consultation with ITM)</w:t>
      </w:r>
      <w:r w:rsidR="00AF4B4B" w:rsidRPr="006E4662">
        <w:rPr>
          <w:rFonts w:asciiTheme="minorHAnsi" w:hAnsiTheme="minorHAnsi"/>
        </w:rPr>
        <w:t>.</w:t>
      </w:r>
    </w:p>
    <w:p w14:paraId="5169B36A" w14:textId="3F527692" w:rsidR="009568ED" w:rsidRPr="00D142AB" w:rsidRDefault="009568ED" w:rsidP="00D142AB">
      <w:pPr>
        <w:spacing w:before="120" w:after="0"/>
        <w:jc w:val="both"/>
        <w:rPr>
          <w:rFonts w:asciiTheme="minorHAnsi" w:hAnsiTheme="minorHAnsi"/>
        </w:rPr>
      </w:pPr>
      <w:r>
        <w:rPr>
          <w:b/>
          <w:i/>
        </w:rPr>
        <w:t>L</w:t>
      </w:r>
      <w:r w:rsidR="0064125C" w:rsidRPr="006E4662">
        <w:rPr>
          <w:b/>
          <w:i/>
        </w:rPr>
        <w:t>aboratory cross-</w:t>
      </w:r>
      <w:r w:rsidR="0064125C" w:rsidRPr="00582458">
        <w:rPr>
          <w:b/>
          <w:i/>
        </w:rPr>
        <w:t>contamination</w:t>
      </w:r>
      <w:r w:rsidR="0064125C" w:rsidRPr="003F68A3">
        <w:t xml:space="preserve"> </w:t>
      </w:r>
      <w:r w:rsidR="000B6318" w:rsidRPr="00AB5575">
        <w:t xml:space="preserve">is defined as </w:t>
      </w:r>
      <w:r w:rsidR="00D03CDF" w:rsidRPr="00AB5575">
        <w:t>“</w:t>
      </w:r>
      <w:r w:rsidR="000B6318" w:rsidRPr="00AB5575">
        <w:t xml:space="preserve">the transfer of MTB complex bacilli from one specimen to another specimen that does not contain viable bacilli </w:t>
      </w:r>
      <w:r w:rsidR="0064125C" w:rsidRPr="00AB5575">
        <w:t>during laboratory processing</w:t>
      </w:r>
      <w:r w:rsidR="00D03CDF" w:rsidRPr="00AB5575">
        <w:t>, causing a false-positive result”</w:t>
      </w:r>
      <w:r w:rsidR="00FC220A" w:rsidRPr="00AB5575">
        <w:t xml:space="preserve"> (</w:t>
      </w:r>
      <w:hyperlink r:id="rId11" w:history="1">
        <w:r w:rsidR="00FC220A" w:rsidRPr="00AB5575">
          <w:rPr>
            <w:rStyle w:val="Hyperlink"/>
          </w:rPr>
          <w:t>APHL Training Module</w:t>
        </w:r>
      </w:hyperlink>
      <w:r w:rsidR="00FC220A" w:rsidRPr="00AB5575">
        <w:t>)</w:t>
      </w:r>
      <w:r w:rsidR="000B6318" w:rsidRPr="00AB5575">
        <w:t>. This can be</w:t>
      </w:r>
      <w:r w:rsidR="0064125C" w:rsidRPr="00AB5575">
        <w:t xml:space="preserve"> due to</w:t>
      </w:r>
      <w:r w:rsidR="0064125C" w:rsidRPr="003F68A3">
        <w:t xml:space="preserve"> </w:t>
      </w:r>
      <w:r w:rsidR="0064125C" w:rsidRPr="003F68A3">
        <w:rPr>
          <w:rFonts w:cs="Lucida Grande"/>
          <w:color w:val="000000"/>
        </w:rPr>
        <w:t>technician</w:t>
      </w:r>
      <w:r w:rsidR="0064125C" w:rsidRPr="003F68A3">
        <w:rPr>
          <w:rFonts w:cs="Lucida Grande"/>
          <w:color w:val="000000"/>
          <w:shd w:val="clear" w:color="auto" w:fill="FFFFFF"/>
        </w:rPr>
        <w:t xml:space="preserve"> error, reagent contamination, or equipment failure.</w:t>
      </w:r>
      <w:r w:rsidR="0064125C" w:rsidRPr="003F68A3">
        <w:t xml:space="preserve"> </w:t>
      </w:r>
      <w:r w:rsidR="004D5817" w:rsidRPr="00B11660">
        <w:t>L</w:t>
      </w:r>
      <w:r w:rsidR="0064125C" w:rsidRPr="00B11660">
        <w:t>aboratory cross-cont</w:t>
      </w:r>
      <w:r w:rsidR="004D5817" w:rsidRPr="00B11660">
        <w:t xml:space="preserve">amination </w:t>
      </w:r>
      <w:r w:rsidR="008B13B1">
        <w:t>should be considered</w:t>
      </w:r>
      <w:r w:rsidR="008B13B1" w:rsidRPr="00B11660">
        <w:t xml:space="preserve"> </w:t>
      </w:r>
      <w:r w:rsidR="0064125C" w:rsidRPr="00B11660">
        <w:t xml:space="preserve">if </w:t>
      </w:r>
      <w:r w:rsidR="008B13B1">
        <w:t>a</w:t>
      </w:r>
      <w:r w:rsidR="0064125C" w:rsidRPr="006E4662">
        <w:rPr>
          <w:rFonts w:cs="Lucida Grande"/>
          <w:color w:val="000000"/>
          <w:shd w:val="clear" w:color="auto" w:fill="FFFFFF"/>
        </w:rPr>
        <w:t xml:space="preserve"> high number of</w:t>
      </w:r>
      <w:r w:rsidR="008928F1">
        <w:rPr>
          <w:rStyle w:val="apple-converted-space"/>
          <w:rFonts w:asciiTheme="minorHAnsi" w:hAnsiTheme="minorHAnsi" w:cs="Lucida Grande"/>
          <w:color w:val="000000"/>
          <w:shd w:val="clear" w:color="auto" w:fill="FFFFFF"/>
        </w:rPr>
        <w:t xml:space="preserve"> </w:t>
      </w:r>
      <w:r w:rsidR="0064125C" w:rsidRPr="006E4662">
        <w:rPr>
          <w:rStyle w:val="Emphasis"/>
          <w:rFonts w:asciiTheme="minorHAnsi" w:hAnsiTheme="minorHAnsi" w:cs="Lucida Grande"/>
          <w:color w:val="000000"/>
          <w:bdr w:val="none" w:sz="0" w:space="0" w:color="auto" w:frame="1"/>
          <w:shd w:val="clear" w:color="auto" w:fill="FFFFFF"/>
        </w:rPr>
        <w:t>MTB</w:t>
      </w:r>
      <w:r w:rsidR="0064125C" w:rsidRPr="006E4662">
        <w:rPr>
          <w:rFonts w:cs="Lucida Grande"/>
          <w:color w:val="000000"/>
          <w:shd w:val="clear" w:color="auto" w:fill="FFFFFF"/>
        </w:rPr>
        <w:t>–positive cultures are observed, relative to previous time periods</w:t>
      </w:r>
      <w:r w:rsidR="008B13B1" w:rsidRPr="006E4662">
        <w:rPr>
          <w:rFonts w:cs="Lucida Grande"/>
          <w:color w:val="000000"/>
          <w:shd w:val="clear" w:color="auto" w:fill="FFFFFF"/>
        </w:rPr>
        <w:t>,</w:t>
      </w:r>
      <w:r w:rsidR="004D5817" w:rsidRPr="006E4662">
        <w:rPr>
          <w:rFonts w:cs="Lucida Grande"/>
          <w:color w:val="000000"/>
          <w:shd w:val="clear" w:color="auto" w:fill="FFFFFF"/>
        </w:rPr>
        <w:t xml:space="preserve"> or </w:t>
      </w:r>
      <w:r w:rsidR="0064125C" w:rsidRPr="006E4662">
        <w:rPr>
          <w:rFonts w:cs="Lucida Grande"/>
          <w:color w:val="000000"/>
          <w:shd w:val="clear" w:color="auto" w:fill="FFFFFF"/>
        </w:rPr>
        <w:t xml:space="preserve">when </w:t>
      </w:r>
      <w:r w:rsidR="002C64B3" w:rsidRPr="006E4662">
        <w:rPr>
          <w:rFonts w:cs="Lucida Grande"/>
          <w:color w:val="000000"/>
          <w:shd w:val="clear" w:color="auto" w:fill="FFFFFF"/>
        </w:rPr>
        <w:t>the laboratory result is discordan</w:t>
      </w:r>
      <w:r w:rsidR="008B13B1" w:rsidRPr="006E4662">
        <w:rPr>
          <w:rFonts w:cs="Lucida Grande"/>
          <w:color w:val="000000"/>
          <w:shd w:val="clear" w:color="auto" w:fill="FFFFFF"/>
        </w:rPr>
        <w:t>t</w:t>
      </w:r>
      <w:r w:rsidR="002C64B3" w:rsidRPr="006E4662">
        <w:rPr>
          <w:rFonts w:cs="Lucida Grande"/>
          <w:color w:val="000000"/>
          <w:shd w:val="clear" w:color="auto" w:fill="FFFFFF"/>
        </w:rPr>
        <w:t xml:space="preserve"> with the </w:t>
      </w:r>
      <w:r w:rsidR="0064125C" w:rsidRPr="006E4662">
        <w:rPr>
          <w:rFonts w:cs="Lucida Grande"/>
          <w:color w:val="000000"/>
          <w:shd w:val="clear" w:color="auto" w:fill="FFFFFF"/>
        </w:rPr>
        <w:t xml:space="preserve">clinical </w:t>
      </w:r>
      <w:r w:rsidR="002C64B3" w:rsidRPr="006E4662">
        <w:rPr>
          <w:rFonts w:cs="Lucida Grande"/>
          <w:color w:val="000000"/>
          <w:shd w:val="clear" w:color="auto" w:fill="FFFFFF"/>
        </w:rPr>
        <w:t>evolution of the pa</w:t>
      </w:r>
      <w:r w:rsidR="0033297E">
        <w:rPr>
          <w:rFonts w:cs="Lucida Grande"/>
          <w:color w:val="000000"/>
          <w:shd w:val="clear" w:color="auto" w:fill="FFFFFF"/>
        </w:rPr>
        <w:t>rticipant</w:t>
      </w:r>
      <w:r w:rsidR="0064125C" w:rsidRPr="006E4662">
        <w:rPr>
          <w:rFonts w:cs="Lucida Grande"/>
          <w:color w:val="000000"/>
          <w:shd w:val="clear" w:color="auto" w:fill="FFFFFF"/>
        </w:rPr>
        <w:t>.</w:t>
      </w:r>
      <w:r w:rsidR="004D5817" w:rsidRPr="006E4662">
        <w:rPr>
          <w:rFonts w:cs="Lucida Grande"/>
          <w:color w:val="000000"/>
          <w:shd w:val="clear" w:color="auto" w:fill="FFFFFF"/>
        </w:rPr>
        <w:t xml:space="preserve"> Confirmation is very difficult. </w:t>
      </w:r>
      <w:r w:rsidR="00A44AB3" w:rsidRPr="006E4662">
        <w:rPr>
          <w:rFonts w:cs="Lucida Grande"/>
          <w:color w:val="000000"/>
          <w:shd w:val="clear" w:color="auto" w:fill="FFFFFF"/>
        </w:rPr>
        <w:t>Genotyping</w:t>
      </w:r>
      <w:r w:rsidR="004D5817" w:rsidRPr="006E4662">
        <w:rPr>
          <w:rFonts w:cs="Lucida Grande"/>
          <w:color w:val="000000"/>
          <w:shd w:val="clear" w:color="auto" w:fill="FFFFFF"/>
        </w:rPr>
        <w:t xml:space="preserve"> can help to identify if the strain is identical from other strains identified in samples processed during the same </w:t>
      </w:r>
      <w:r w:rsidR="00D53D7B" w:rsidRPr="006E4662">
        <w:rPr>
          <w:rFonts w:cs="Lucida Grande"/>
          <w:color w:val="000000"/>
          <w:shd w:val="clear" w:color="auto" w:fill="FFFFFF"/>
        </w:rPr>
        <w:t xml:space="preserve">time </w:t>
      </w:r>
      <w:r w:rsidR="004D5817" w:rsidRPr="006E4662">
        <w:rPr>
          <w:rFonts w:cs="Lucida Grande"/>
          <w:color w:val="000000"/>
          <w:shd w:val="clear" w:color="auto" w:fill="FFFFFF"/>
        </w:rPr>
        <w:t>period</w:t>
      </w:r>
      <w:r w:rsidR="00676E81" w:rsidRPr="006E4662">
        <w:rPr>
          <w:rFonts w:cs="Lucida Grande"/>
          <w:color w:val="000000"/>
          <w:shd w:val="clear" w:color="auto" w:fill="FFFFFF"/>
        </w:rPr>
        <w:t>,</w:t>
      </w:r>
      <w:r w:rsidR="004D5817" w:rsidRPr="006E4662">
        <w:rPr>
          <w:rFonts w:cs="Lucida Grande"/>
          <w:color w:val="000000"/>
          <w:shd w:val="clear" w:color="auto" w:fill="FFFFFF"/>
        </w:rPr>
        <w:t xml:space="preserve"> but such methods are</w:t>
      </w:r>
      <w:r w:rsidR="00EE5353" w:rsidRPr="006E4662">
        <w:rPr>
          <w:rFonts w:cs="Lucida Grande"/>
          <w:color w:val="000000"/>
          <w:shd w:val="clear" w:color="auto" w:fill="FFFFFF"/>
        </w:rPr>
        <w:t xml:space="preserve"> </w:t>
      </w:r>
      <w:r w:rsidR="004D5817" w:rsidRPr="006E4662">
        <w:rPr>
          <w:rFonts w:cs="Lucida Grande"/>
          <w:color w:val="000000"/>
          <w:shd w:val="clear" w:color="auto" w:fill="FFFFFF"/>
        </w:rPr>
        <w:t xml:space="preserve">not available in most of </w:t>
      </w:r>
      <w:r w:rsidR="004D5817" w:rsidRPr="003F68A3">
        <w:rPr>
          <w:rFonts w:cs="Lucida Grande"/>
          <w:color w:val="000000"/>
          <w:shd w:val="clear" w:color="auto" w:fill="FFFFFF"/>
        </w:rPr>
        <w:t>the end</w:t>
      </w:r>
      <w:r w:rsidR="002C64B3" w:rsidRPr="003F68A3">
        <w:rPr>
          <w:rFonts w:cs="Lucida Grande"/>
          <w:color w:val="000000"/>
          <w:shd w:val="clear" w:color="auto" w:fill="FFFFFF"/>
        </w:rPr>
        <w:t>TB</w:t>
      </w:r>
      <w:r w:rsidR="004D5817" w:rsidRPr="003F68A3">
        <w:rPr>
          <w:rFonts w:cs="Lucida Grande"/>
          <w:color w:val="000000"/>
          <w:shd w:val="clear" w:color="auto" w:fill="FFFFFF"/>
        </w:rPr>
        <w:t xml:space="preserve"> </w:t>
      </w:r>
      <w:r w:rsidR="00371DF4" w:rsidRPr="003F68A3">
        <w:rPr>
          <w:rFonts w:cs="Lucida Grande"/>
          <w:color w:val="000000"/>
          <w:shd w:val="clear" w:color="auto" w:fill="FFFFFF"/>
        </w:rPr>
        <w:t>C</w:t>
      </w:r>
      <w:r w:rsidR="00676E81" w:rsidRPr="003F68A3">
        <w:rPr>
          <w:rFonts w:cs="Lucida Grande"/>
          <w:color w:val="000000"/>
          <w:shd w:val="clear" w:color="auto" w:fill="FFFFFF"/>
        </w:rPr>
        <w:t xml:space="preserve">linical </w:t>
      </w:r>
      <w:r w:rsidR="00371DF4" w:rsidRPr="003F68A3">
        <w:rPr>
          <w:rFonts w:cs="Lucida Grande"/>
          <w:color w:val="000000"/>
          <w:shd w:val="clear" w:color="auto" w:fill="FFFFFF"/>
        </w:rPr>
        <w:t>T</w:t>
      </w:r>
      <w:r w:rsidR="004D5817" w:rsidRPr="003F68A3">
        <w:rPr>
          <w:rFonts w:cs="Lucida Grande"/>
          <w:color w:val="000000"/>
          <w:shd w:val="clear" w:color="auto" w:fill="FFFFFF"/>
        </w:rPr>
        <w:t>rial</w:t>
      </w:r>
      <w:r w:rsidR="00166E9C" w:rsidRPr="003F68A3">
        <w:rPr>
          <w:rFonts w:cs="Lucida Grande"/>
          <w:color w:val="000000"/>
          <w:shd w:val="clear" w:color="auto" w:fill="FFFFFF"/>
        </w:rPr>
        <w:t>s</w:t>
      </w:r>
      <w:r w:rsidR="004D5817" w:rsidRPr="003F68A3">
        <w:rPr>
          <w:rFonts w:cs="Lucida Grande"/>
          <w:color w:val="000000"/>
          <w:shd w:val="clear" w:color="auto" w:fill="FFFFFF"/>
        </w:rPr>
        <w:t xml:space="preserve"> site laboratories. </w:t>
      </w:r>
      <w:r w:rsidR="0064125C" w:rsidRPr="003F68A3">
        <w:rPr>
          <w:rFonts w:cs="Lucida Grande"/>
          <w:color w:val="000000"/>
          <w:shd w:val="clear" w:color="auto" w:fill="FFFFFF"/>
        </w:rPr>
        <w:t>Therefore, it is the responsibility of the mycobacteriology laboratory</w:t>
      </w:r>
      <w:r w:rsidR="00522C62" w:rsidRPr="00AB5575">
        <w:rPr>
          <w:rFonts w:cs="Lucida Grande"/>
          <w:color w:val="000000"/>
          <w:shd w:val="clear" w:color="auto" w:fill="FFFFFF"/>
        </w:rPr>
        <w:t xml:space="preserve"> (in consultation with ITM)</w:t>
      </w:r>
      <w:r w:rsidR="0064125C" w:rsidRPr="003F68A3">
        <w:rPr>
          <w:rFonts w:cs="Lucida Grande"/>
          <w:color w:val="000000"/>
          <w:shd w:val="clear" w:color="auto" w:fill="FFFFFF"/>
        </w:rPr>
        <w:t xml:space="preserve"> to </w:t>
      </w:r>
      <w:r w:rsidR="0064125C" w:rsidRPr="00D142AB">
        <w:rPr>
          <w:rFonts w:asciiTheme="minorHAnsi" w:hAnsiTheme="minorHAnsi"/>
        </w:rPr>
        <w:t xml:space="preserve">conclude if the positive result is likely </w:t>
      </w:r>
      <w:r w:rsidR="008B13B1" w:rsidRPr="00D142AB">
        <w:rPr>
          <w:rFonts w:asciiTheme="minorHAnsi" w:hAnsiTheme="minorHAnsi"/>
        </w:rPr>
        <w:t xml:space="preserve">the </w:t>
      </w:r>
      <w:r w:rsidR="0064125C" w:rsidRPr="00D142AB">
        <w:rPr>
          <w:rFonts w:asciiTheme="minorHAnsi" w:hAnsiTheme="minorHAnsi"/>
        </w:rPr>
        <w:t xml:space="preserve">result </w:t>
      </w:r>
      <w:r w:rsidR="008B13B1" w:rsidRPr="00D142AB">
        <w:rPr>
          <w:rFonts w:asciiTheme="minorHAnsi" w:hAnsiTheme="minorHAnsi"/>
        </w:rPr>
        <w:t>of</w:t>
      </w:r>
      <w:r w:rsidR="0064125C" w:rsidRPr="00D142AB">
        <w:rPr>
          <w:rFonts w:asciiTheme="minorHAnsi" w:hAnsiTheme="minorHAnsi"/>
        </w:rPr>
        <w:t xml:space="preserve"> laboratory cross-contamination.</w:t>
      </w:r>
    </w:p>
    <w:p w14:paraId="28E8EA8B" w14:textId="548A1654" w:rsidR="00437110" w:rsidRDefault="00AA3AF3" w:rsidP="00D142AB">
      <w:pPr>
        <w:spacing w:before="120" w:after="0"/>
        <w:jc w:val="both"/>
        <w:rPr>
          <w:lang w:val="en-GB"/>
        </w:rPr>
      </w:pPr>
      <w:r w:rsidRPr="00D142AB">
        <w:rPr>
          <w:rFonts w:asciiTheme="minorHAnsi" w:hAnsiTheme="minorHAnsi" w:cs="Lucida Grande"/>
          <w:b/>
          <w:i/>
          <w:color w:val="000000"/>
          <w:shd w:val="clear" w:color="auto" w:fill="FFFFFF"/>
          <w:lang w:val="en-GB"/>
        </w:rPr>
        <w:t>Los</w:t>
      </w:r>
      <w:r w:rsidR="002C64B3" w:rsidRPr="00D142AB">
        <w:rPr>
          <w:rFonts w:asciiTheme="minorHAnsi" w:hAnsiTheme="minorHAnsi" w:cs="Lucida Grande"/>
          <w:b/>
          <w:i/>
          <w:color w:val="000000"/>
          <w:shd w:val="clear" w:color="auto" w:fill="FFFFFF"/>
          <w:lang w:val="en-GB"/>
        </w:rPr>
        <w:t>s</w:t>
      </w:r>
      <w:r w:rsidRPr="00D142AB">
        <w:rPr>
          <w:rFonts w:asciiTheme="minorHAnsi" w:hAnsiTheme="minorHAnsi" w:cs="Lucida Grande"/>
          <w:b/>
          <w:i/>
          <w:color w:val="000000"/>
          <w:shd w:val="clear" w:color="auto" w:fill="FFFFFF"/>
          <w:lang w:val="en-GB"/>
        </w:rPr>
        <w:t xml:space="preserve"> to</w:t>
      </w:r>
      <w:r w:rsidRPr="006E4662">
        <w:rPr>
          <w:rFonts w:asciiTheme="minorHAnsi" w:hAnsiTheme="minorHAnsi" w:cs="Lucida Grande"/>
          <w:b/>
          <w:i/>
          <w:color w:val="000000"/>
          <w:shd w:val="clear" w:color="auto" w:fill="FFFFFF"/>
          <w:lang w:val="en-GB"/>
        </w:rPr>
        <w:t xml:space="preserve"> follow-up</w:t>
      </w:r>
      <w:r w:rsidRPr="000F71ED">
        <w:rPr>
          <w:rFonts w:asciiTheme="minorHAnsi" w:hAnsiTheme="minorHAnsi" w:cs="Lucida Grande"/>
          <w:b/>
          <w:bCs/>
          <w:color w:val="000000"/>
          <w:shd w:val="clear" w:color="auto" w:fill="FFFFFF"/>
          <w:lang w:val="en-GB"/>
        </w:rPr>
        <w:t>:</w:t>
      </w:r>
      <w:r w:rsidR="00857E5D">
        <w:rPr>
          <w:rFonts w:asciiTheme="minorHAnsi" w:hAnsiTheme="minorHAnsi" w:cs="Lucida Grande"/>
          <w:color w:val="000000"/>
          <w:shd w:val="clear" w:color="auto" w:fill="FFFFFF"/>
          <w:lang w:val="en-GB"/>
        </w:rPr>
        <w:t xml:space="preserve"> </w:t>
      </w:r>
      <w:r w:rsidR="00B249E8" w:rsidRPr="00105964">
        <w:t xml:space="preserve">Participants </w:t>
      </w:r>
      <w:r w:rsidR="004E3DF8">
        <w:t xml:space="preserve">who a) </w:t>
      </w:r>
      <w:r w:rsidR="004E3DF8" w:rsidRPr="007C5735">
        <w:t>do not complete their scheduled final study visit</w:t>
      </w:r>
      <w:r w:rsidR="004E3DF8">
        <w:t xml:space="preserve"> and b)</w:t>
      </w:r>
      <w:r w:rsidR="004E3DF8" w:rsidRPr="00105964">
        <w:t xml:space="preserve"> </w:t>
      </w:r>
      <w:r w:rsidR="00B249E8" w:rsidRPr="00105964">
        <w:t xml:space="preserve">for whom study staff have no information and whom they have been unable to contact, in-person or by phone for more than </w:t>
      </w:r>
      <w:r w:rsidR="00545A44">
        <w:t>14 weeks</w:t>
      </w:r>
      <w:r w:rsidR="00802EC9">
        <w:t xml:space="preserve"> </w:t>
      </w:r>
      <w:r w:rsidR="00B249E8" w:rsidRPr="00105964">
        <w:t>before the last study visit per study schedule will be considered lost to follow-up</w:t>
      </w:r>
      <w:r w:rsidR="00406AA0">
        <w:t>.</w:t>
      </w:r>
      <w:r w:rsidR="00B44B9C">
        <w:t xml:space="preserve"> </w:t>
      </w:r>
      <w:r w:rsidR="00B44B9C" w:rsidRPr="006E4662">
        <w:rPr>
          <w:lang w:val="en-GB"/>
        </w:rPr>
        <w:t xml:space="preserve">The “loss to follow-up” designation is made only </w:t>
      </w:r>
      <w:r w:rsidR="00B44B9C" w:rsidRPr="007C5735">
        <w:rPr>
          <w:lang w:val="en-GB"/>
        </w:rPr>
        <w:t xml:space="preserve">after </w:t>
      </w:r>
      <w:r w:rsidR="00B44B9C">
        <w:rPr>
          <w:lang w:val="en-GB"/>
        </w:rPr>
        <w:t>the scheduled final study visit.</w:t>
      </w:r>
      <w:r w:rsidR="00B44B9C" w:rsidRPr="006E4662">
        <w:rPr>
          <w:lang w:val="en-GB"/>
        </w:rPr>
        <w:t xml:space="preserve"> </w:t>
      </w:r>
    </w:p>
    <w:p w14:paraId="2CCEAC16" w14:textId="61FABA29" w:rsidR="00F23C87" w:rsidRPr="00CA302A" w:rsidRDefault="007150B1" w:rsidP="006D02AD">
      <w:pPr>
        <w:pStyle w:val="Heading2"/>
      </w:pPr>
      <w:bookmarkStart w:id="8" w:name="_Toc176189578"/>
      <w:r>
        <w:t>PROCEDURE</w:t>
      </w:r>
      <w:bookmarkEnd w:id="8"/>
    </w:p>
    <w:p w14:paraId="0FAC9D57" w14:textId="5B82BA4A" w:rsidR="005230B5" w:rsidRPr="00CA302A" w:rsidRDefault="005230B5" w:rsidP="0033297E">
      <w:pPr>
        <w:pStyle w:val="Heading3"/>
        <w:numPr>
          <w:ilvl w:val="1"/>
          <w:numId w:val="10"/>
        </w:numPr>
      </w:pPr>
      <w:bookmarkStart w:id="9" w:name="_Toc176189579"/>
      <w:r w:rsidRPr="00CA302A">
        <w:t>Materi</w:t>
      </w:r>
      <w:r w:rsidR="00391CAC">
        <w:t>a</w:t>
      </w:r>
      <w:r w:rsidRPr="00CA302A">
        <w:t>l</w:t>
      </w:r>
      <w:bookmarkEnd w:id="9"/>
    </w:p>
    <w:p w14:paraId="6C1CC1CF" w14:textId="3A70E8EB" w:rsidR="0053206D" w:rsidRDefault="00A0643E" w:rsidP="003329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6E4662">
        <w:rPr>
          <w:rFonts w:asciiTheme="minorHAnsi" w:hAnsiTheme="minorHAnsi"/>
        </w:rPr>
        <w:t>Pa</w:t>
      </w:r>
      <w:r w:rsidR="0033297E">
        <w:rPr>
          <w:rFonts w:asciiTheme="minorHAnsi" w:hAnsiTheme="minorHAnsi"/>
        </w:rPr>
        <w:t>rticipant</w:t>
      </w:r>
      <w:r w:rsidRPr="006E4662">
        <w:rPr>
          <w:rFonts w:asciiTheme="minorHAnsi" w:hAnsiTheme="minorHAnsi"/>
        </w:rPr>
        <w:t xml:space="preserve"> file </w:t>
      </w:r>
      <w:r w:rsidR="00AA5A9E" w:rsidRPr="006E4662">
        <w:rPr>
          <w:rFonts w:asciiTheme="minorHAnsi" w:hAnsiTheme="minorHAnsi"/>
        </w:rPr>
        <w:t>(source document</w:t>
      </w:r>
      <w:r w:rsidR="00DC3EE6" w:rsidRPr="006E4662">
        <w:rPr>
          <w:rFonts w:asciiTheme="minorHAnsi" w:hAnsiTheme="minorHAnsi"/>
        </w:rPr>
        <w:t>s</w:t>
      </w:r>
      <w:r w:rsidR="00AA5A9E" w:rsidRPr="006E4662">
        <w:rPr>
          <w:rFonts w:asciiTheme="minorHAnsi" w:hAnsiTheme="minorHAnsi"/>
        </w:rPr>
        <w:t>)</w:t>
      </w:r>
      <w:r w:rsidR="00BF7749">
        <w:rPr>
          <w:rFonts w:asciiTheme="minorHAnsi" w:hAnsiTheme="minorHAnsi"/>
        </w:rPr>
        <w:t>;</w:t>
      </w:r>
    </w:p>
    <w:p w14:paraId="3DEF416A" w14:textId="41617741" w:rsidR="00676E81" w:rsidRPr="006E4662" w:rsidRDefault="00676E81" w:rsidP="003329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Treatment Outcome </w:t>
      </w:r>
      <w:r w:rsidR="00857E5D">
        <w:rPr>
          <w:rFonts w:asciiTheme="minorHAnsi" w:hAnsiTheme="minorHAnsi"/>
        </w:rPr>
        <w:t>Worksheet</w:t>
      </w:r>
      <w:r w:rsidR="00476B14">
        <w:rPr>
          <w:rFonts w:asciiTheme="minorHAnsi" w:hAnsiTheme="minorHAnsi"/>
        </w:rPr>
        <w:t xml:space="preserve"> (Form 15)</w:t>
      </w:r>
      <w:r w:rsidR="002E32E8">
        <w:rPr>
          <w:rFonts w:asciiTheme="minorHAnsi" w:hAnsiTheme="minorHAnsi"/>
        </w:rPr>
        <w:t xml:space="preserve"> (source document</w:t>
      </w:r>
      <w:r w:rsidR="002B1F21">
        <w:rPr>
          <w:rFonts w:asciiTheme="minorHAnsi" w:hAnsiTheme="minorHAnsi"/>
        </w:rPr>
        <w:t>s</w:t>
      </w:r>
      <w:r w:rsidR="002E32E8">
        <w:rPr>
          <w:rFonts w:asciiTheme="minorHAnsi" w:hAnsiTheme="minorHAnsi"/>
        </w:rPr>
        <w:t>)</w:t>
      </w:r>
      <w:r w:rsidR="00BF7749">
        <w:rPr>
          <w:rFonts w:asciiTheme="minorHAnsi" w:hAnsiTheme="minorHAnsi"/>
        </w:rPr>
        <w:t>;</w:t>
      </w:r>
    </w:p>
    <w:p w14:paraId="1BA700AC" w14:textId="456A73B2" w:rsidR="0062103C" w:rsidRDefault="009406EB" w:rsidP="003329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76E81">
        <w:rPr>
          <w:rFonts w:asciiTheme="minorHAnsi" w:hAnsiTheme="minorHAnsi"/>
        </w:rPr>
        <w:t xml:space="preserve">linical </w:t>
      </w:r>
      <w:r>
        <w:rPr>
          <w:rFonts w:asciiTheme="minorHAnsi" w:hAnsiTheme="minorHAnsi"/>
        </w:rPr>
        <w:t>Trial P</w:t>
      </w:r>
      <w:r w:rsidR="0062103C" w:rsidRPr="006E4662">
        <w:rPr>
          <w:rFonts w:asciiTheme="minorHAnsi" w:hAnsiTheme="minorHAnsi"/>
        </w:rPr>
        <w:t>rotocol</w:t>
      </w:r>
      <w:r w:rsidR="00A317DF">
        <w:rPr>
          <w:rFonts w:asciiTheme="minorHAnsi" w:hAnsiTheme="minorHAnsi"/>
        </w:rPr>
        <w:t>s</w:t>
      </w:r>
      <w:r w:rsidR="00BF7749">
        <w:rPr>
          <w:rFonts w:asciiTheme="minorHAnsi" w:hAnsiTheme="minorHAnsi"/>
        </w:rPr>
        <w:t>.</w:t>
      </w:r>
    </w:p>
    <w:p w14:paraId="24A36BC3" w14:textId="77777777" w:rsidR="003102E6" w:rsidRDefault="003102E6" w:rsidP="003102E6">
      <w:pPr>
        <w:pStyle w:val="ListParagraph"/>
        <w:spacing w:after="0" w:line="240" w:lineRule="auto"/>
        <w:jc w:val="both"/>
        <w:rPr>
          <w:rFonts w:asciiTheme="minorHAnsi" w:hAnsiTheme="minorHAnsi"/>
        </w:rPr>
      </w:pPr>
    </w:p>
    <w:p w14:paraId="7DDEC97A" w14:textId="77777777" w:rsidR="003102E6" w:rsidRDefault="00384314" w:rsidP="0033297E">
      <w:pPr>
        <w:pStyle w:val="Heading3"/>
        <w:numPr>
          <w:ilvl w:val="1"/>
          <w:numId w:val="10"/>
        </w:numPr>
      </w:pPr>
      <w:bookmarkStart w:id="10" w:name="_Toc176189580"/>
      <w:r>
        <w:lastRenderedPageBreak/>
        <w:t xml:space="preserve">Definition of </w:t>
      </w:r>
      <w:r w:rsidR="00A77496">
        <w:t xml:space="preserve">overall </w:t>
      </w:r>
      <w:r>
        <w:t>culture results</w:t>
      </w:r>
      <w:r w:rsidR="00EB23E8">
        <w:t xml:space="preserve"> at each visit</w:t>
      </w:r>
      <w:r w:rsidR="00A77496">
        <w:t xml:space="preserve"> for outcome assignment</w:t>
      </w:r>
      <w:bookmarkEnd w:id="10"/>
    </w:p>
    <w:p w14:paraId="47F9EEA4" w14:textId="37ACDE74" w:rsidR="00EB23E8" w:rsidRPr="00EC4072" w:rsidRDefault="00EB23E8" w:rsidP="0033297E">
      <w:pPr>
        <w:pStyle w:val="Heading3"/>
        <w:numPr>
          <w:ilvl w:val="2"/>
          <w:numId w:val="10"/>
        </w:numPr>
        <w:rPr>
          <w:b w:val="0"/>
          <w:bCs w:val="0"/>
        </w:rPr>
      </w:pPr>
      <w:bookmarkStart w:id="11" w:name="_Toc176189581"/>
      <w:r w:rsidRPr="00EC4072">
        <w:rPr>
          <w:b w:val="0"/>
          <w:bCs w:val="0"/>
          <w:lang w:val="en-GB"/>
        </w:rPr>
        <w:t>Not assessable culture result</w:t>
      </w:r>
      <w:bookmarkEnd w:id="11"/>
    </w:p>
    <w:p w14:paraId="02229E63" w14:textId="0C8DF85A" w:rsidR="00543B04" w:rsidRPr="00CF3B5E" w:rsidRDefault="00543B04" w:rsidP="00CF3B5E">
      <w:pPr>
        <w:jc w:val="both"/>
        <w:rPr>
          <w:lang w:val="en-GB"/>
        </w:rPr>
      </w:pPr>
      <w:r>
        <w:rPr>
          <w:lang w:val="en-GB"/>
        </w:rPr>
        <w:t>Individual culture results will be defined as not assessable if</w:t>
      </w:r>
      <w:r w:rsidR="006A04B0">
        <w:rPr>
          <w:lang w:val="en-GB"/>
        </w:rPr>
        <w:t xml:space="preserve"> they are</w:t>
      </w:r>
      <w:r>
        <w:rPr>
          <w:lang w:val="en-GB"/>
        </w:rPr>
        <w:t>: 1) missing, 2) contaminated, or 3) AFB/contaminated.</w:t>
      </w:r>
    </w:p>
    <w:p w14:paraId="5370EE1D" w14:textId="7E61EE1A" w:rsidR="00EB23E8" w:rsidRPr="00EC4072" w:rsidRDefault="00A77496" w:rsidP="0033297E">
      <w:pPr>
        <w:pStyle w:val="Heading3"/>
        <w:numPr>
          <w:ilvl w:val="2"/>
          <w:numId w:val="10"/>
        </w:numPr>
        <w:rPr>
          <w:b w:val="0"/>
          <w:bCs w:val="0"/>
          <w:lang w:val="en-GB"/>
        </w:rPr>
      </w:pPr>
      <w:bookmarkStart w:id="12" w:name="_Toc176189582"/>
      <w:r w:rsidRPr="00EC4072">
        <w:rPr>
          <w:b w:val="0"/>
          <w:bCs w:val="0"/>
          <w:lang w:val="en-GB"/>
        </w:rPr>
        <w:t>Overall c</w:t>
      </w:r>
      <w:r w:rsidR="00EB23E8" w:rsidRPr="00EC4072">
        <w:rPr>
          <w:b w:val="0"/>
          <w:bCs w:val="0"/>
          <w:lang w:val="en-GB"/>
        </w:rPr>
        <w:t>ulture result at any visit</w:t>
      </w:r>
      <w:bookmarkEnd w:id="12"/>
    </w:p>
    <w:p w14:paraId="3225354F" w14:textId="326D2838" w:rsidR="00EB23E8" w:rsidRPr="00CF5D04" w:rsidRDefault="00746BA8" w:rsidP="00CF3B5E">
      <w:pPr>
        <w:spacing w:after="0"/>
        <w:jc w:val="both"/>
        <w:rPr>
          <w:lang w:val="en-GB"/>
        </w:rPr>
      </w:pPr>
      <w:r>
        <w:rPr>
          <w:lang w:val="en-GB"/>
        </w:rPr>
        <w:t xml:space="preserve">In the specific context of outcome assignment, the </w:t>
      </w:r>
      <w:r w:rsidR="00A77496">
        <w:rPr>
          <w:lang w:val="en-GB"/>
        </w:rPr>
        <w:t>overall</w:t>
      </w:r>
      <w:r w:rsidR="00EB23E8">
        <w:rPr>
          <w:lang w:val="en-GB"/>
        </w:rPr>
        <w:t xml:space="preserve"> culture result at any study visit where more than one culture result is available, will be defined as follows:</w:t>
      </w:r>
    </w:p>
    <w:p w14:paraId="3BF2E094" w14:textId="61AA8BA6" w:rsidR="00EB23E8" w:rsidRPr="00DB18D0" w:rsidRDefault="00BF5CFF" w:rsidP="0033297E">
      <w:pPr>
        <w:pStyle w:val="ListParagraph"/>
        <w:numPr>
          <w:ilvl w:val="0"/>
          <w:numId w:val="7"/>
        </w:numPr>
        <w:spacing w:after="0"/>
        <w:jc w:val="both"/>
        <w:rPr>
          <w:lang w:val="en-GB"/>
        </w:rPr>
      </w:pPr>
      <w:r>
        <w:rPr>
          <w:lang w:val="en-GB"/>
        </w:rPr>
        <w:t>If</w:t>
      </w:r>
      <w:r w:rsidR="00EB23E8" w:rsidRPr="00DB18D0">
        <w:rPr>
          <w:lang w:val="en-GB"/>
        </w:rPr>
        <w:t xml:space="preserve"> MGIT culture result on sample A is positive or negative</w:t>
      </w:r>
      <w:r w:rsidR="00605284">
        <w:rPr>
          <w:lang w:val="en-GB"/>
        </w:rPr>
        <w:t>,</w:t>
      </w:r>
      <w:r>
        <w:rPr>
          <w:lang w:val="en-GB"/>
        </w:rPr>
        <w:t xml:space="preserve"> consider this as the overall culture result</w:t>
      </w:r>
      <w:r w:rsidR="00B249E8">
        <w:rPr>
          <w:lang w:val="en-GB"/>
        </w:rPr>
        <w:t>.</w:t>
      </w:r>
    </w:p>
    <w:p w14:paraId="7F9A6F4F" w14:textId="390DD74A" w:rsidR="00DB18D0" w:rsidRDefault="00EB23E8" w:rsidP="0033297E">
      <w:pPr>
        <w:pStyle w:val="ListParagraph"/>
        <w:numPr>
          <w:ilvl w:val="0"/>
          <w:numId w:val="7"/>
        </w:numPr>
        <w:spacing w:after="0"/>
        <w:jc w:val="both"/>
        <w:rPr>
          <w:lang w:val="en-GB"/>
        </w:rPr>
      </w:pPr>
      <w:r w:rsidRPr="00DB18D0">
        <w:rPr>
          <w:lang w:val="en-GB"/>
        </w:rPr>
        <w:t>If MGIT culture result on sample A is not assessable, assess the culture result on sample B (LJ or MGIT, depending on the country)</w:t>
      </w:r>
      <w:r w:rsidR="00B249E8">
        <w:rPr>
          <w:lang w:val="en-GB"/>
        </w:rPr>
        <w:t>.</w:t>
      </w:r>
      <w:r w:rsidR="00BF5CFF" w:rsidRPr="00BF5CFF">
        <w:rPr>
          <w:lang w:val="en-GB"/>
        </w:rPr>
        <w:t xml:space="preserve"> </w:t>
      </w:r>
      <w:r w:rsidR="00BF5CFF">
        <w:rPr>
          <w:lang w:val="en-GB"/>
        </w:rPr>
        <w:t>Then, if</w:t>
      </w:r>
      <w:r w:rsidR="00BF5CFF" w:rsidRPr="00DB18D0">
        <w:rPr>
          <w:lang w:val="en-GB"/>
        </w:rPr>
        <w:t xml:space="preserve"> </w:t>
      </w:r>
      <w:r w:rsidR="00BF5CFF">
        <w:rPr>
          <w:lang w:val="en-GB"/>
        </w:rPr>
        <w:t>the culture result on sample B</w:t>
      </w:r>
      <w:r w:rsidR="00BF5CFF" w:rsidRPr="00DB18D0">
        <w:rPr>
          <w:lang w:val="en-GB"/>
        </w:rPr>
        <w:t xml:space="preserve"> is positive or negative</w:t>
      </w:r>
      <w:r w:rsidR="00BF5CFF">
        <w:rPr>
          <w:lang w:val="en-GB"/>
        </w:rPr>
        <w:t xml:space="preserve"> consider this as the overall culture result.</w:t>
      </w:r>
    </w:p>
    <w:p w14:paraId="0A82BCBB" w14:textId="4EEC6910" w:rsidR="00384314" w:rsidRPr="007038A1" w:rsidRDefault="00DB18D0" w:rsidP="0033297E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</w:rPr>
      </w:pPr>
      <w:r>
        <w:rPr>
          <w:lang w:val="en-GB"/>
        </w:rPr>
        <w:t xml:space="preserve">If culture results from all samples are not assessable, the </w:t>
      </w:r>
      <w:r w:rsidR="00A77496">
        <w:rPr>
          <w:lang w:val="en-GB"/>
        </w:rPr>
        <w:t>overall</w:t>
      </w:r>
      <w:r>
        <w:rPr>
          <w:lang w:val="en-GB"/>
        </w:rPr>
        <w:t xml:space="preserve"> culture result is </w:t>
      </w:r>
      <w:r w:rsidR="007038A1">
        <w:rPr>
          <w:lang w:val="en-GB"/>
        </w:rPr>
        <w:t>not assessable</w:t>
      </w:r>
      <w:r w:rsidR="00A77496">
        <w:rPr>
          <w:lang w:val="en-GB"/>
        </w:rPr>
        <w:t>.</w:t>
      </w:r>
    </w:p>
    <w:p w14:paraId="1F18353A" w14:textId="4714FA03" w:rsidR="002C747C" w:rsidRPr="00EC4072" w:rsidRDefault="008E267F" w:rsidP="0033297E">
      <w:pPr>
        <w:pStyle w:val="Heading3"/>
        <w:numPr>
          <w:ilvl w:val="2"/>
          <w:numId w:val="10"/>
        </w:numPr>
        <w:rPr>
          <w:b w:val="0"/>
          <w:bCs w:val="0"/>
          <w:lang w:val="en-GB"/>
        </w:rPr>
      </w:pPr>
      <w:bookmarkStart w:id="13" w:name="_Toc176189583"/>
      <w:r w:rsidRPr="00EC4072">
        <w:rPr>
          <w:b w:val="0"/>
          <w:bCs w:val="0"/>
          <w:lang w:val="en-GB"/>
        </w:rPr>
        <w:t>Special considerations for Week 73 and 104</w:t>
      </w:r>
      <w:r w:rsidR="00C37F97" w:rsidRPr="00EC4072">
        <w:rPr>
          <w:b w:val="0"/>
          <w:bCs w:val="0"/>
          <w:lang w:val="en-GB"/>
        </w:rPr>
        <w:t xml:space="preserve"> outcomes</w:t>
      </w:r>
      <w:bookmarkEnd w:id="13"/>
    </w:p>
    <w:p w14:paraId="2D1D94AB" w14:textId="1F4788E1" w:rsidR="00185AAC" w:rsidRDefault="002C747C" w:rsidP="002C747C">
      <w:pPr>
        <w:spacing w:after="0" w:line="240" w:lineRule="auto"/>
        <w:jc w:val="both"/>
        <w:rPr>
          <w:rFonts w:asciiTheme="minorHAnsi" w:hAnsiTheme="minorHAnsi"/>
        </w:rPr>
      </w:pPr>
      <w:r w:rsidRPr="002C747C">
        <w:rPr>
          <w:rFonts w:asciiTheme="minorHAnsi" w:hAnsiTheme="minorHAnsi"/>
        </w:rPr>
        <w:t xml:space="preserve">For assignment of </w:t>
      </w:r>
      <w:r w:rsidR="005735DB">
        <w:rPr>
          <w:rFonts w:asciiTheme="minorHAnsi" w:hAnsiTheme="minorHAnsi"/>
        </w:rPr>
        <w:t xml:space="preserve">treatment </w:t>
      </w:r>
      <w:r w:rsidRPr="002C747C">
        <w:rPr>
          <w:rFonts w:asciiTheme="minorHAnsi" w:hAnsiTheme="minorHAnsi"/>
        </w:rPr>
        <w:t>outcomes at Weeks 73 and 104</w:t>
      </w:r>
      <w:r w:rsidR="00183785">
        <w:rPr>
          <w:rFonts w:asciiTheme="minorHAnsi" w:hAnsiTheme="minorHAnsi"/>
        </w:rPr>
        <w:t>:</w:t>
      </w:r>
      <w:r w:rsidR="00276494">
        <w:rPr>
          <w:rFonts w:asciiTheme="minorHAnsi" w:hAnsiTheme="minorHAnsi"/>
        </w:rPr>
        <w:t xml:space="preserve"> </w:t>
      </w:r>
      <w:r w:rsidR="003362D2">
        <w:rPr>
          <w:rFonts w:asciiTheme="minorHAnsi" w:hAnsiTheme="minorHAnsi"/>
        </w:rPr>
        <w:t xml:space="preserve">if relevant results are not available </w:t>
      </w:r>
      <w:r w:rsidR="003362D2" w:rsidRPr="002C747C">
        <w:rPr>
          <w:rFonts w:asciiTheme="minorHAnsi" w:hAnsiTheme="minorHAnsi"/>
        </w:rPr>
        <w:t>between 65 to 73 Weeks</w:t>
      </w:r>
      <w:r w:rsidR="003362D2">
        <w:rPr>
          <w:rFonts w:asciiTheme="minorHAnsi" w:hAnsiTheme="minorHAnsi"/>
        </w:rPr>
        <w:t xml:space="preserve"> (Week 73 outcome</w:t>
      </w:r>
      <w:r w:rsidR="00233146">
        <w:rPr>
          <w:rFonts w:asciiTheme="minorHAnsi" w:hAnsiTheme="minorHAnsi"/>
        </w:rPr>
        <w:t>) or</w:t>
      </w:r>
      <w:r w:rsidR="00233146" w:rsidRPr="00233146">
        <w:rPr>
          <w:rFonts w:asciiTheme="minorHAnsi" w:hAnsiTheme="minorHAnsi"/>
        </w:rPr>
        <w:t xml:space="preserve"> </w:t>
      </w:r>
      <w:r w:rsidR="00233146" w:rsidRPr="002C747C">
        <w:rPr>
          <w:rFonts w:asciiTheme="minorHAnsi" w:hAnsiTheme="minorHAnsi"/>
        </w:rPr>
        <w:t xml:space="preserve">between </w:t>
      </w:r>
      <w:r w:rsidR="00233146">
        <w:rPr>
          <w:rFonts w:asciiTheme="minorHAnsi" w:hAnsiTheme="minorHAnsi"/>
        </w:rPr>
        <w:t>97</w:t>
      </w:r>
      <w:r w:rsidR="00233146" w:rsidRPr="002C747C">
        <w:rPr>
          <w:rFonts w:asciiTheme="minorHAnsi" w:hAnsiTheme="minorHAnsi"/>
        </w:rPr>
        <w:t xml:space="preserve"> to </w:t>
      </w:r>
      <w:r w:rsidR="00233146">
        <w:rPr>
          <w:rFonts w:asciiTheme="minorHAnsi" w:hAnsiTheme="minorHAnsi"/>
        </w:rPr>
        <w:t xml:space="preserve">104 </w:t>
      </w:r>
      <w:r w:rsidR="00233146" w:rsidRPr="002C747C">
        <w:rPr>
          <w:rFonts w:asciiTheme="minorHAnsi" w:hAnsiTheme="minorHAnsi"/>
        </w:rPr>
        <w:t>Weeks</w:t>
      </w:r>
      <w:r w:rsidR="00233146">
        <w:rPr>
          <w:rFonts w:asciiTheme="minorHAnsi" w:hAnsiTheme="minorHAnsi"/>
        </w:rPr>
        <w:t xml:space="preserve"> (Week 104 outcome)</w:t>
      </w:r>
      <w:r w:rsidR="007A7779">
        <w:rPr>
          <w:rFonts w:asciiTheme="minorHAnsi" w:hAnsiTheme="minorHAnsi"/>
        </w:rPr>
        <w:t>,</w:t>
      </w:r>
      <w:r w:rsidRPr="002C747C">
        <w:rPr>
          <w:rFonts w:asciiTheme="minorHAnsi" w:hAnsiTheme="minorHAnsi"/>
        </w:rPr>
        <w:t xml:space="preserve"> data collected up to 30 days </w:t>
      </w:r>
      <w:r w:rsidRPr="007038A1">
        <w:rPr>
          <w:rFonts w:asciiTheme="minorHAnsi" w:hAnsiTheme="minorHAnsi"/>
          <w:u w:val="single"/>
        </w:rPr>
        <w:t>after</w:t>
      </w:r>
      <w:r w:rsidRPr="002C747C">
        <w:rPr>
          <w:rFonts w:asciiTheme="minorHAnsi" w:hAnsiTheme="minorHAnsi"/>
        </w:rPr>
        <w:t xml:space="preserve"> the close of the window period around the </w:t>
      </w:r>
      <w:r w:rsidR="0006399F">
        <w:rPr>
          <w:rFonts w:asciiTheme="minorHAnsi" w:hAnsiTheme="minorHAnsi"/>
        </w:rPr>
        <w:t xml:space="preserve">Week 73 and Week 104 </w:t>
      </w:r>
      <w:r w:rsidRPr="002C747C">
        <w:rPr>
          <w:rFonts w:asciiTheme="minorHAnsi" w:hAnsiTheme="minorHAnsi"/>
        </w:rPr>
        <w:t>study visit</w:t>
      </w:r>
      <w:r w:rsidR="0006399F">
        <w:rPr>
          <w:rFonts w:asciiTheme="minorHAnsi" w:hAnsiTheme="minorHAnsi"/>
        </w:rPr>
        <w:t>s</w:t>
      </w:r>
      <w:r w:rsidRPr="002C747C">
        <w:rPr>
          <w:rFonts w:asciiTheme="minorHAnsi" w:hAnsiTheme="minorHAnsi"/>
        </w:rPr>
        <w:t xml:space="preserve"> may be used to inform outcome classification.</w:t>
      </w:r>
      <w:r w:rsidR="00D5757B">
        <w:rPr>
          <w:rFonts w:asciiTheme="minorHAnsi" w:hAnsiTheme="minorHAnsi"/>
        </w:rPr>
        <w:t xml:space="preserve"> This applies to culture and evolution</w:t>
      </w:r>
      <w:r w:rsidR="00E86FE7">
        <w:rPr>
          <w:rFonts w:asciiTheme="minorHAnsi" w:hAnsiTheme="minorHAnsi"/>
        </w:rPr>
        <w:t xml:space="preserve"> (microbiolo</w:t>
      </w:r>
      <w:r w:rsidR="00C10383">
        <w:rPr>
          <w:rFonts w:asciiTheme="minorHAnsi" w:hAnsiTheme="minorHAnsi"/>
        </w:rPr>
        <w:t>gical, clinical, and radiological)</w:t>
      </w:r>
      <w:r w:rsidR="00D5757B">
        <w:rPr>
          <w:rFonts w:asciiTheme="minorHAnsi" w:hAnsiTheme="minorHAnsi"/>
        </w:rPr>
        <w:t xml:space="preserve"> data.</w:t>
      </w:r>
      <w:r w:rsidR="005735DB">
        <w:rPr>
          <w:rFonts w:asciiTheme="minorHAnsi" w:hAnsiTheme="minorHAnsi"/>
        </w:rPr>
        <w:t xml:space="preserve"> </w:t>
      </w:r>
    </w:p>
    <w:p w14:paraId="4C413791" w14:textId="17AB945F" w:rsidR="00701F89" w:rsidRPr="00EC4072" w:rsidRDefault="00701F89" w:rsidP="0033297E">
      <w:pPr>
        <w:pStyle w:val="Heading3"/>
        <w:numPr>
          <w:ilvl w:val="2"/>
          <w:numId w:val="10"/>
        </w:numPr>
        <w:rPr>
          <w:b w:val="0"/>
          <w:bCs w:val="0"/>
          <w:lang w:val="en-GB"/>
        </w:rPr>
      </w:pPr>
      <w:bookmarkStart w:id="14" w:name="_Toc176189584"/>
      <w:r w:rsidRPr="00EC4072">
        <w:rPr>
          <w:b w:val="0"/>
          <w:bCs w:val="0"/>
          <w:lang w:val="en-GB"/>
        </w:rPr>
        <w:t>Post-termination follow-up visits</w:t>
      </w:r>
      <w:bookmarkEnd w:id="14"/>
    </w:p>
    <w:p w14:paraId="2C67CAC4" w14:textId="40B4FF5C" w:rsidR="00701F89" w:rsidRPr="007038A1" w:rsidRDefault="009947C5" w:rsidP="00CA477A">
      <w:pPr>
        <w:jc w:val="both"/>
      </w:pPr>
      <w:r>
        <w:t xml:space="preserve">Data collected during post-termination follow-up visits at Week 39 and/or Week 73 </w:t>
      </w:r>
      <w:r w:rsidR="007C05E7">
        <w:t>should</w:t>
      </w:r>
      <w:r>
        <w:t xml:space="preserve"> be used for outcome assignment, unless</w:t>
      </w:r>
      <w:r w:rsidR="0049426C">
        <w:t xml:space="preserve"> the pa</w:t>
      </w:r>
      <w:r w:rsidR="0033297E">
        <w:t>rticipant</w:t>
      </w:r>
      <w:r w:rsidR="000B20FC">
        <w:t xml:space="preserve"> has already been assigned an</w:t>
      </w:r>
      <w:r w:rsidR="00710A5D">
        <w:t xml:space="preserve"> outcome among those listed in</w:t>
      </w:r>
      <w:r w:rsidR="0049426C">
        <w:t xml:space="preserve"> </w:t>
      </w:r>
      <w:r w:rsidR="0049426C" w:rsidRPr="0049426C">
        <w:t>5.4.1</w:t>
      </w:r>
      <w:r w:rsidR="00710A5D">
        <w:t xml:space="preserve"> (o</w:t>
      </w:r>
      <w:r w:rsidR="0049426C" w:rsidRPr="0049426C">
        <w:t>utcomes that may be assigned as soon as they occur</w:t>
      </w:r>
      <w:r w:rsidR="00710A5D">
        <w:t>).</w:t>
      </w:r>
    </w:p>
    <w:p w14:paraId="311AEEB4" w14:textId="126BFA3C" w:rsidR="005230B5" w:rsidRPr="00CA302A" w:rsidRDefault="00676E81" w:rsidP="0033297E">
      <w:pPr>
        <w:pStyle w:val="Heading3"/>
        <w:numPr>
          <w:ilvl w:val="1"/>
          <w:numId w:val="10"/>
        </w:numPr>
      </w:pPr>
      <w:bookmarkStart w:id="15" w:name="_Toc176189585"/>
      <w:r>
        <w:t xml:space="preserve">Treatment Outcome Assignment </w:t>
      </w:r>
      <w:r w:rsidR="00060430" w:rsidRPr="00CA302A">
        <w:t>Procedure</w:t>
      </w:r>
      <w:r w:rsidR="00D248A7" w:rsidRPr="00CA302A">
        <w:t>s</w:t>
      </w:r>
      <w:bookmarkEnd w:id="15"/>
    </w:p>
    <w:p w14:paraId="368AEA4B" w14:textId="0E776673" w:rsidR="00E62201" w:rsidRDefault="00E62201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Planned </w:t>
      </w:r>
      <w:r w:rsidR="001D2A20">
        <w:rPr>
          <w:rFonts w:asciiTheme="minorHAnsi" w:hAnsiTheme="minorHAnsi"/>
        </w:rPr>
        <w:t>Outcome assignment</w:t>
      </w:r>
      <w:r>
        <w:rPr>
          <w:rFonts w:asciiTheme="minorHAnsi" w:hAnsiTheme="minorHAnsi"/>
        </w:rPr>
        <w:t xml:space="preserve"> should occur</w:t>
      </w:r>
      <w:r w:rsidR="00F340BD">
        <w:rPr>
          <w:rFonts w:asciiTheme="minorHAnsi" w:hAnsiTheme="minorHAnsi"/>
        </w:rPr>
        <w:t xml:space="preserve"> </w:t>
      </w:r>
      <w:r w:rsidR="001D2A20">
        <w:rPr>
          <w:rFonts w:asciiTheme="minorHAnsi" w:hAnsiTheme="minorHAnsi"/>
        </w:rPr>
        <w:t xml:space="preserve">around </w:t>
      </w:r>
      <w:r w:rsidR="00651CB8">
        <w:rPr>
          <w:rFonts w:asciiTheme="minorHAnsi" w:hAnsiTheme="minorHAnsi"/>
        </w:rPr>
        <w:t>8 weeks</w:t>
      </w:r>
      <w:r>
        <w:rPr>
          <w:rFonts w:asciiTheme="minorHAnsi" w:hAnsiTheme="minorHAnsi"/>
        </w:rPr>
        <w:t xml:space="preserve"> after the relevant study visit (</w:t>
      </w:r>
      <w:r w:rsidR="00C72D5B">
        <w:rPr>
          <w:rFonts w:asciiTheme="minorHAnsi" w:hAnsiTheme="minorHAnsi"/>
        </w:rPr>
        <w:t xml:space="preserve">Weeks </w:t>
      </w:r>
      <w:r>
        <w:rPr>
          <w:rFonts w:asciiTheme="minorHAnsi" w:hAnsiTheme="minorHAnsi"/>
        </w:rPr>
        <w:t>39, 73, and 104), or sooner if all information is available</w:t>
      </w:r>
      <w:r w:rsidR="00872919">
        <w:rPr>
          <w:rFonts w:asciiTheme="minorHAnsi" w:hAnsiTheme="minorHAnsi"/>
        </w:rPr>
        <w:t>.</w:t>
      </w:r>
    </w:p>
    <w:p w14:paraId="6723B27D" w14:textId="7D15C7D2" w:rsidR="006E4678" w:rsidRPr="000F71ED" w:rsidRDefault="00EF6634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Most outcomes (see exceptions below in </w:t>
      </w:r>
      <w:r>
        <w:rPr>
          <w:rFonts w:asciiTheme="minorHAnsi" w:hAnsiTheme="minorHAnsi"/>
          <w:i/>
        </w:rPr>
        <w:t xml:space="preserve">Special Circumstances) </w:t>
      </w:r>
      <w:r>
        <w:rPr>
          <w:rFonts w:asciiTheme="minorHAnsi" w:hAnsiTheme="minorHAnsi"/>
        </w:rPr>
        <w:t>can only be assigned once the pa</w:t>
      </w:r>
      <w:r w:rsidR="0033297E">
        <w:rPr>
          <w:rFonts w:asciiTheme="minorHAnsi" w:hAnsiTheme="minorHAnsi"/>
        </w:rPr>
        <w:t>rticipant</w:t>
      </w:r>
      <w:r>
        <w:rPr>
          <w:rFonts w:asciiTheme="minorHAnsi" w:hAnsiTheme="minorHAnsi"/>
        </w:rPr>
        <w:t xml:space="preserve"> has completed the </w:t>
      </w:r>
      <w:r w:rsidRPr="00582458">
        <w:rPr>
          <w:rFonts w:asciiTheme="minorHAnsi" w:hAnsiTheme="minorHAnsi"/>
        </w:rPr>
        <w:t>study visit for that endpoint (</w:t>
      </w:r>
      <w:r w:rsidR="00C72D5B" w:rsidRPr="00AB5575">
        <w:rPr>
          <w:rFonts w:asciiTheme="minorHAnsi" w:hAnsiTheme="minorHAnsi"/>
        </w:rPr>
        <w:t xml:space="preserve">Weeks </w:t>
      </w:r>
      <w:r w:rsidRPr="00AB5575">
        <w:rPr>
          <w:rFonts w:asciiTheme="minorHAnsi" w:hAnsiTheme="minorHAnsi"/>
        </w:rPr>
        <w:t>39, 73</w:t>
      </w:r>
      <w:r w:rsidR="00676E81" w:rsidRPr="00AB5575">
        <w:rPr>
          <w:rFonts w:asciiTheme="minorHAnsi" w:hAnsiTheme="minorHAnsi"/>
        </w:rPr>
        <w:t>,</w:t>
      </w:r>
      <w:r w:rsidRPr="00AB5575">
        <w:rPr>
          <w:rFonts w:asciiTheme="minorHAnsi" w:hAnsiTheme="minorHAnsi"/>
        </w:rPr>
        <w:t xml:space="preserve"> and 104)</w:t>
      </w:r>
      <w:r w:rsidR="001D2A20">
        <w:rPr>
          <w:rFonts w:asciiTheme="minorHAnsi" w:hAnsiTheme="minorHAnsi"/>
        </w:rPr>
        <w:t xml:space="preserve"> and </w:t>
      </w:r>
      <w:r w:rsidR="001C13A2">
        <w:rPr>
          <w:rFonts w:asciiTheme="minorHAnsi" w:hAnsiTheme="minorHAnsi"/>
        </w:rPr>
        <w:t>results</w:t>
      </w:r>
      <w:r w:rsidR="001C13A2" w:rsidRPr="001C13A2">
        <w:rPr>
          <w:rFonts w:asciiTheme="minorHAnsi" w:hAnsiTheme="minorHAnsi"/>
        </w:rPr>
        <w:t xml:space="preserve"> </w:t>
      </w:r>
      <w:r w:rsidR="001C13A2">
        <w:rPr>
          <w:rFonts w:asciiTheme="minorHAnsi" w:hAnsiTheme="minorHAnsi"/>
        </w:rPr>
        <w:t xml:space="preserve">become available from a </w:t>
      </w:r>
      <w:r w:rsidR="001D2A20">
        <w:rPr>
          <w:rFonts w:asciiTheme="minorHAnsi" w:hAnsiTheme="minorHAnsi"/>
        </w:rPr>
        <w:t>culture</w:t>
      </w:r>
      <w:r w:rsidR="001C13A2">
        <w:rPr>
          <w:rFonts w:asciiTheme="minorHAnsi" w:hAnsiTheme="minorHAnsi"/>
        </w:rPr>
        <w:t xml:space="preserve"> collected during the window period</w:t>
      </w:r>
      <w:r w:rsidRPr="00AB5575">
        <w:rPr>
          <w:rFonts w:asciiTheme="minorHAnsi" w:hAnsiTheme="minorHAnsi"/>
        </w:rPr>
        <w:t>.</w:t>
      </w:r>
    </w:p>
    <w:p w14:paraId="5252F001" w14:textId="5E2AFA95" w:rsidR="00EF6634" w:rsidRPr="006E4662" w:rsidRDefault="005F0AA8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All</w:t>
      </w:r>
      <w:r w:rsidRPr="00BF6463">
        <w:rPr>
          <w:rFonts w:asciiTheme="minorHAnsi" w:hAnsiTheme="minorHAnsi"/>
          <w:b/>
        </w:rPr>
        <w:t xml:space="preserve"> </w:t>
      </w:r>
      <w:r w:rsidR="00EF6634" w:rsidRPr="00BF6463">
        <w:rPr>
          <w:rFonts w:asciiTheme="minorHAnsi" w:hAnsiTheme="minorHAnsi"/>
          <w:b/>
        </w:rPr>
        <w:t xml:space="preserve">outcomes should be </w:t>
      </w:r>
      <w:r w:rsidR="00B553A9">
        <w:rPr>
          <w:rFonts w:asciiTheme="minorHAnsi" w:hAnsiTheme="minorHAnsi"/>
          <w:b/>
        </w:rPr>
        <w:t>assigned</w:t>
      </w:r>
      <w:r w:rsidR="00582458">
        <w:rPr>
          <w:rFonts w:asciiTheme="minorHAnsi" w:hAnsiTheme="minorHAnsi"/>
          <w:b/>
        </w:rPr>
        <w:t>, if possible,</w:t>
      </w:r>
      <w:r w:rsidR="00EF6634" w:rsidRPr="00BF6463">
        <w:rPr>
          <w:rFonts w:asciiTheme="minorHAnsi" w:hAnsiTheme="minorHAnsi"/>
          <w:b/>
        </w:rPr>
        <w:t xml:space="preserve"> by </w:t>
      </w:r>
      <w:r w:rsidR="00EF6634">
        <w:rPr>
          <w:rFonts w:asciiTheme="minorHAnsi" w:hAnsiTheme="minorHAnsi"/>
          <w:b/>
        </w:rPr>
        <w:t>2 delegated investigators</w:t>
      </w:r>
      <w:r w:rsidR="00EF6634" w:rsidRPr="00BF6463">
        <w:rPr>
          <w:rFonts w:asciiTheme="minorHAnsi" w:hAnsiTheme="minorHAnsi"/>
          <w:b/>
        </w:rPr>
        <w:t xml:space="preserve"> together</w:t>
      </w:r>
      <w:r w:rsidR="00EF6634">
        <w:rPr>
          <w:rFonts w:asciiTheme="minorHAnsi" w:hAnsiTheme="minorHAnsi"/>
          <w:b/>
        </w:rPr>
        <w:t>.</w:t>
      </w:r>
    </w:p>
    <w:p w14:paraId="71442D0E" w14:textId="61BAEA76" w:rsidR="0023365D" w:rsidRDefault="0023365D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Before the </w:t>
      </w:r>
      <w:r w:rsidR="00B553A9">
        <w:rPr>
          <w:rFonts w:asciiTheme="minorHAnsi" w:hAnsiTheme="minorHAnsi"/>
        </w:rPr>
        <w:t xml:space="preserve">assignment </w:t>
      </w:r>
      <w:r>
        <w:rPr>
          <w:rFonts w:asciiTheme="minorHAnsi" w:hAnsiTheme="minorHAnsi"/>
        </w:rPr>
        <w:t xml:space="preserve">of </w:t>
      </w:r>
      <w:r w:rsidR="00861753">
        <w:rPr>
          <w:rFonts w:asciiTheme="minorHAnsi" w:hAnsiTheme="minorHAnsi"/>
        </w:rPr>
        <w:t xml:space="preserve">outcomes, </w:t>
      </w:r>
      <w:r>
        <w:rPr>
          <w:rFonts w:asciiTheme="minorHAnsi" w:hAnsiTheme="minorHAnsi"/>
        </w:rPr>
        <w:t xml:space="preserve">the </w:t>
      </w:r>
      <w:r w:rsidR="002B1F21" w:rsidRPr="002B1F21">
        <w:rPr>
          <w:rFonts w:asciiTheme="minorHAnsi" w:hAnsiTheme="minorHAnsi"/>
          <w:b/>
        </w:rPr>
        <w:t xml:space="preserve">site PI </w:t>
      </w:r>
      <w:r w:rsidR="002B1F21" w:rsidRPr="002F3B0A">
        <w:rPr>
          <w:rFonts w:asciiTheme="minorHAnsi" w:hAnsiTheme="minorHAnsi"/>
        </w:rPr>
        <w:t>or</w:t>
      </w:r>
      <w:r w:rsidR="002B1F21">
        <w:rPr>
          <w:rFonts w:asciiTheme="minorHAnsi" w:hAnsiTheme="minorHAnsi"/>
        </w:rPr>
        <w:t xml:space="preserve"> </w:t>
      </w:r>
      <w:r w:rsidRPr="006E4662">
        <w:rPr>
          <w:rFonts w:asciiTheme="minorHAnsi" w:hAnsiTheme="minorHAnsi"/>
          <w:b/>
        </w:rPr>
        <w:t>site CI</w:t>
      </w:r>
      <w:r>
        <w:rPr>
          <w:rFonts w:asciiTheme="minorHAnsi" w:hAnsiTheme="minorHAnsi"/>
        </w:rPr>
        <w:t xml:space="preserve"> should ensure that:</w:t>
      </w:r>
    </w:p>
    <w:p w14:paraId="5F815EBB" w14:textId="5AC18F6D" w:rsidR="0023365D" w:rsidRPr="0065015F" w:rsidRDefault="0023365D" w:rsidP="0033297E">
      <w:pPr>
        <w:pStyle w:val="ListParagraph"/>
        <w:numPr>
          <w:ilvl w:val="1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Culture </w:t>
      </w:r>
      <w:r w:rsidRPr="0065015F">
        <w:rPr>
          <w:rFonts w:asciiTheme="minorHAnsi" w:hAnsiTheme="minorHAnsi"/>
        </w:rPr>
        <w:t xml:space="preserve">results </w:t>
      </w:r>
      <w:r w:rsidR="00861753" w:rsidRPr="0065015F">
        <w:rPr>
          <w:rFonts w:asciiTheme="minorHAnsi" w:hAnsiTheme="minorHAnsi"/>
        </w:rPr>
        <w:t xml:space="preserve">are available </w:t>
      </w:r>
      <w:r w:rsidRPr="0065015F">
        <w:rPr>
          <w:rFonts w:asciiTheme="minorHAnsi" w:hAnsiTheme="minorHAnsi"/>
        </w:rPr>
        <w:t>from specimen</w:t>
      </w:r>
      <w:r>
        <w:rPr>
          <w:rFonts w:asciiTheme="minorHAnsi" w:hAnsiTheme="minorHAnsi"/>
        </w:rPr>
        <w:t>s</w:t>
      </w:r>
      <w:r w:rsidRPr="0065015F">
        <w:rPr>
          <w:rFonts w:asciiTheme="minorHAnsi" w:hAnsiTheme="minorHAnsi"/>
        </w:rPr>
        <w:t xml:space="preserve"> collected up to the</w:t>
      </w:r>
      <w:r w:rsidR="00582458">
        <w:rPr>
          <w:rFonts w:asciiTheme="minorHAnsi" w:hAnsiTheme="minorHAnsi"/>
        </w:rPr>
        <w:t xml:space="preserve"> study visit at which outcome is assessed</w:t>
      </w:r>
      <w:r w:rsidR="00B249E8">
        <w:rPr>
          <w:rFonts w:asciiTheme="minorHAnsi" w:hAnsiTheme="minorHAnsi"/>
        </w:rPr>
        <w:t>.</w:t>
      </w:r>
    </w:p>
    <w:p w14:paraId="011C1476" w14:textId="69697085" w:rsidR="0023365D" w:rsidRPr="0065015F" w:rsidRDefault="00DC3EE6" w:rsidP="0033297E">
      <w:pPr>
        <w:pStyle w:val="ListParagraph"/>
        <w:numPr>
          <w:ilvl w:val="1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23365D" w:rsidRPr="0065015F">
        <w:rPr>
          <w:rFonts w:asciiTheme="minorHAnsi" w:hAnsiTheme="minorHAnsi"/>
        </w:rPr>
        <w:t xml:space="preserve">linical and radiological evolution </w:t>
      </w:r>
      <w:r w:rsidR="00A82EAB">
        <w:rPr>
          <w:rFonts w:asciiTheme="minorHAnsi" w:hAnsiTheme="minorHAnsi"/>
        </w:rPr>
        <w:t xml:space="preserve">is </w:t>
      </w:r>
      <w:r w:rsidR="0023365D">
        <w:rPr>
          <w:rFonts w:asciiTheme="minorHAnsi" w:hAnsiTheme="minorHAnsi"/>
        </w:rPr>
        <w:t>documented in t</w:t>
      </w:r>
      <w:r w:rsidR="0023365D" w:rsidRPr="0065015F">
        <w:rPr>
          <w:rFonts w:asciiTheme="minorHAnsi" w:hAnsiTheme="minorHAnsi"/>
        </w:rPr>
        <w:t>he pa</w:t>
      </w:r>
      <w:r w:rsidR="0033297E">
        <w:rPr>
          <w:rFonts w:asciiTheme="minorHAnsi" w:hAnsiTheme="minorHAnsi"/>
        </w:rPr>
        <w:t>rticipant</w:t>
      </w:r>
      <w:r w:rsidR="0023365D" w:rsidRPr="0065015F">
        <w:rPr>
          <w:rFonts w:asciiTheme="minorHAnsi" w:hAnsiTheme="minorHAnsi"/>
        </w:rPr>
        <w:t>’s file</w:t>
      </w:r>
      <w:r w:rsidR="0023365D">
        <w:rPr>
          <w:rFonts w:asciiTheme="minorHAnsi" w:hAnsiTheme="minorHAnsi"/>
        </w:rPr>
        <w:t xml:space="preserve"> and X-rays </w:t>
      </w:r>
      <w:r w:rsidR="00391CAC">
        <w:rPr>
          <w:rFonts w:asciiTheme="minorHAnsi" w:hAnsiTheme="minorHAnsi"/>
        </w:rPr>
        <w:t xml:space="preserve">are </w:t>
      </w:r>
      <w:r w:rsidR="0023365D">
        <w:rPr>
          <w:rFonts w:asciiTheme="minorHAnsi" w:hAnsiTheme="minorHAnsi"/>
        </w:rPr>
        <w:t>available</w:t>
      </w:r>
      <w:r w:rsidR="00B249E8">
        <w:rPr>
          <w:rFonts w:asciiTheme="minorHAnsi" w:hAnsiTheme="minorHAnsi"/>
        </w:rPr>
        <w:t>.</w:t>
      </w:r>
    </w:p>
    <w:p w14:paraId="2D49B541" w14:textId="5AD84BF0" w:rsidR="0023365D" w:rsidRDefault="0023365D" w:rsidP="0033297E">
      <w:pPr>
        <w:pStyle w:val="ListParagraph"/>
        <w:numPr>
          <w:ilvl w:val="1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Treatment prescription</w:t>
      </w:r>
      <w:r w:rsidR="00A82EAB">
        <w:rPr>
          <w:rFonts w:asciiTheme="minorHAnsi" w:hAnsiTheme="minorHAnsi"/>
        </w:rPr>
        <w:t xml:space="preserve"> information</w:t>
      </w:r>
      <w:r>
        <w:rPr>
          <w:rFonts w:asciiTheme="minorHAnsi" w:hAnsiTheme="minorHAnsi"/>
        </w:rPr>
        <w:t xml:space="preserve"> is </w:t>
      </w:r>
      <w:r w:rsidR="00A82EAB">
        <w:rPr>
          <w:rFonts w:asciiTheme="minorHAnsi" w:hAnsiTheme="minorHAnsi"/>
        </w:rPr>
        <w:t xml:space="preserve">complete and </w:t>
      </w:r>
      <w:r>
        <w:rPr>
          <w:rFonts w:asciiTheme="minorHAnsi" w:hAnsiTheme="minorHAnsi"/>
        </w:rPr>
        <w:t>updated to be able to assess any addition or replacement of drugs</w:t>
      </w:r>
      <w:r w:rsidR="00B249E8">
        <w:rPr>
          <w:rFonts w:asciiTheme="minorHAnsi" w:hAnsiTheme="minorHAnsi"/>
        </w:rPr>
        <w:t>.</w:t>
      </w:r>
    </w:p>
    <w:p w14:paraId="0D429287" w14:textId="0604FAD0" w:rsidR="00A77496" w:rsidRDefault="0023365D" w:rsidP="0033297E">
      <w:pPr>
        <w:pStyle w:val="ListParagraph"/>
        <w:numPr>
          <w:ilvl w:val="1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</w:t>
      </w:r>
      <w:r w:rsidR="0033297E">
        <w:rPr>
          <w:rFonts w:asciiTheme="minorHAnsi" w:hAnsiTheme="minorHAnsi"/>
        </w:rPr>
        <w:t>rticipant</w:t>
      </w:r>
      <w:r>
        <w:rPr>
          <w:rFonts w:asciiTheme="minorHAnsi" w:hAnsiTheme="minorHAnsi"/>
        </w:rPr>
        <w:t xml:space="preserve"> follow-up information is document</w:t>
      </w:r>
      <w:r w:rsidR="00491661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as much as possible</w:t>
      </w:r>
      <w:r w:rsidR="00491661">
        <w:rPr>
          <w:rFonts w:asciiTheme="minorHAnsi" w:hAnsiTheme="minorHAnsi"/>
        </w:rPr>
        <w:t xml:space="preserve">; extra effort may be required </w:t>
      </w:r>
      <w:r>
        <w:rPr>
          <w:rFonts w:asciiTheme="minorHAnsi" w:hAnsiTheme="minorHAnsi"/>
        </w:rPr>
        <w:t>in case of death or if a pa</w:t>
      </w:r>
      <w:r w:rsidR="0033297E">
        <w:rPr>
          <w:rFonts w:asciiTheme="minorHAnsi" w:hAnsiTheme="minorHAnsi"/>
        </w:rPr>
        <w:t>rticipant</w:t>
      </w:r>
      <w:r>
        <w:rPr>
          <w:rFonts w:asciiTheme="minorHAnsi" w:hAnsiTheme="minorHAnsi"/>
        </w:rPr>
        <w:t xml:space="preserve"> </w:t>
      </w:r>
      <w:r w:rsidR="00872919">
        <w:rPr>
          <w:rFonts w:asciiTheme="minorHAnsi" w:hAnsiTheme="minorHAnsi"/>
        </w:rPr>
        <w:t xml:space="preserve">has </w:t>
      </w:r>
      <w:r>
        <w:rPr>
          <w:rFonts w:asciiTheme="minorHAnsi" w:hAnsiTheme="minorHAnsi"/>
        </w:rPr>
        <w:t>missed visits</w:t>
      </w:r>
      <w:r w:rsidR="00B249E8">
        <w:rPr>
          <w:rFonts w:asciiTheme="minorHAnsi" w:hAnsiTheme="minorHAnsi"/>
        </w:rPr>
        <w:t>.</w:t>
      </w:r>
    </w:p>
    <w:p w14:paraId="304AF3B9" w14:textId="61DA5FB6" w:rsidR="00EF6634" w:rsidRDefault="00A77496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In some cases, assigning an outcome will require assessing the </w:t>
      </w:r>
      <w:r w:rsidRPr="00A77496">
        <w:rPr>
          <w:rFonts w:asciiTheme="minorHAnsi" w:hAnsiTheme="minorHAnsi"/>
        </w:rPr>
        <w:t>bacteriological, radiological</w:t>
      </w:r>
      <w:r>
        <w:rPr>
          <w:rFonts w:asciiTheme="minorHAnsi" w:hAnsiTheme="minorHAnsi"/>
        </w:rPr>
        <w:t>,</w:t>
      </w:r>
      <w:r w:rsidRPr="00A7749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</w:t>
      </w:r>
      <w:r w:rsidRPr="00A77496">
        <w:rPr>
          <w:rFonts w:asciiTheme="minorHAnsi" w:hAnsiTheme="minorHAnsi"/>
        </w:rPr>
        <w:t xml:space="preserve"> clinical evolution</w:t>
      </w:r>
      <w:r>
        <w:rPr>
          <w:rFonts w:asciiTheme="minorHAnsi" w:hAnsiTheme="minorHAnsi"/>
        </w:rPr>
        <w:t xml:space="preserve">. Specific instructions are provided in </w:t>
      </w:r>
      <w:r w:rsidRPr="006E4662">
        <w:rPr>
          <w:rFonts w:asciiTheme="minorHAnsi" w:hAnsiTheme="minorHAnsi"/>
          <w:b/>
          <w:i/>
        </w:rPr>
        <w:t>SOP SP-03</w:t>
      </w:r>
      <w:r>
        <w:rPr>
          <w:rFonts w:asciiTheme="minorHAnsi" w:hAnsiTheme="minorHAnsi"/>
          <w:b/>
          <w:i/>
        </w:rPr>
        <w:t>2</w:t>
      </w:r>
      <w:r w:rsidRPr="006E4662">
        <w:rPr>
          <w:rFonts w:asciiTheme="minorHAnsi" w:hAnsiTheme="minorHAnsi"/>
          <w:b/>
          <w:i/>
        </w:rPr>
        <w:t xml:space="preserve">-CT for </w:t>
      </w:r>
      <w:r>
        <w:rPr>
          <w:rFonts w:asciiTheme="minorHAnsi" w:hAnsiTheme="minorHAnsi"/>
          <w:b/>
          <w:i/>
        </w:rPr>
        <w:t>e</w:t>
      </w:r>
      <w:r w:rsidRPr="00A77496">
        <w:rPr>
          <w:rFonts w:asciiTheme="minorHAnsi" w:hAnsiTheme="minorHAnsi"/>
          <w:b/>
          <w:i/>
        </w:rPr>
        <w:t>valuating bacteriological, radiographic and clinical evolution for outcome classification</w:t>
      </w:r>
      <w:r>
        <w:rPr>
          <w:rFonts w:asciiTheme="minorHAnsi" w:hAnsiTheme="minorHAnsi"/>
          <w:b/>
          <w:i/>
        </w:rPr>
        <w:t>.</w:t>
      </w:r>
      <w:r w:rsidR="00AA6EB4">
        <w:rPr>
          <w:rFonts w:asciiTheme="minorHAnsi" w:hAnsiTheme="minorHAnsi"/>
          <w:b/>
          <w:i/>
        </w:rPr>
        <w:t xml:space="preserve"> </w:t>
      </w:r>
      <w:r w:rsidR="00EF6634">
        <w:rPr>
          <w:rFonts w:asciiTheme="minorHAnsi" w:hAnsiTheme="minorHAnsi"/>
        </w:rPr>
        <w:t>All o</w:t>
      </w:r>
      <w:r w:rsidR="00EF6634" w:rsidRPr="00BF6463">
        <w:rPr>
          <w:rFonts w:asciiTheme="minorHAnsi" w:hAnsiTheme="minorHAnsi"/>
        </w:rPr>
        <w:t xml:space="preserve">utcomes should be </w:t>
      </w:r>
      <w:r w:rsidR="00EF6634">
        <w:rPr>
          <w:rFonts w:asciiTheme="minorHAnsi" w:hAnsiTheme="minorHAnsi"/>
        </w:rPr>
        <w:t>recorded</w:t>
      </w:r>
      <w:r w:rsidR="00EF6634" w:rsidRPr="00BF6463">
        <w:rPr>
          <w:rFonts w:asciiTheme="minorHAnsi" w:hAnsiTheme="minorHAnsi"/>
        </w:rPr>
        <w:t xml:space="preserve"> as soon as </w:t>
      </w:r>
      <w:r w:rsidR="00EF6634">
        <w:rPr>
          <w:rFonts w:asciiTheme="minorHAnsi" w:hAnsiTheme="minorHAnsi"/>
        </w:rPr>
        <w:t>possible</w:t>
      </w:r>
      <w:r w:rsidR="00EF6634" w:rsidRPr="00BF6463">
        <w:rPr>
          <w:rFonts w:asciiTheme="minorHAnsi" w:hAnsiTheme="minorHAnsi"/>
        </w:rPr>
        <w:t xml:space="preserve"> by the </w:t>
      </w:r>
      <w:r w:rsidR="002B1F21" w:rsidRPr="002B1F21">
        <w:rPr>
          <w:rFonts w:asciiTheme="minorHAnsi" w:hAnsiTheme="minorHAnsi"/>
          <w:b/>
        </w:rPr>
        <w:t xml:space="preserve">site PI </w:t>
      </w:r>
      <w:r w:rsidR="002B1F21" w:rsidRPr="002F3B0A">
        <w:rPr>
          <w:rFonts w:asciiTheme="minorHAnsi" w:hAnsiTheme="minorHAnsi"/>
        </w:rPr>
        <w:t>or</w:t>
      </w:r>
      <w:r w:rsidR="002B1F21" w:rsidRPr="002B1F21">
        <w:rPr>
          <w:rFonts w:asciiTheme="minorHAnsi" w:hAnsiTheme="minorHAnsi"/>
          <w:b/>
        </w:rPr>
        <w:t xml:space="preserve"> </w:t>
      </w:r>
      <w:r w:rsidR="00872919" w:rsidRPr="006E4662">
        <w:rPr>
          <w:rFonts w:asciiTheme="minorHAnsi" w:hAnsiTheme="minorHAnsi"/>
          <w:b/>
        </w:rPr>
        <w:t>site CI</w:t>
      </w:r>
      <w:r w:rsidR="00EF6634" w:rsidRPr="00BF6463">
        <w:rPr>
          <w:rFonts w:asciiTheme="minorHAnsi" w:hAnsiTheme="minorHAnsi"/>
        </w:rPr>
        <w:t xml:space="preserve"> in the </w:t>
      </w:r>
      <w:r w:rsidR="00476B14">
        <w:rPr>
          <w:rFonts w:asciiTheme="minorHAnsi" w:hAnsiTheme="minorHAnsi"/>
          <w:b/>
          <w:i/>
        </w:rPr>
        <w:t>T</w:t>
      </w:r>
      <w:r w:rsidR="00872919" w:rsidRPr="00CF3B5E">
        <w:rPr>
          <w:rFonts w:asciiTheme="minorHAnsi" w:hAnsiTheme="minorHAnsi"/>
          <w:b/>
          <w:i/>
        </w:rPr>
        <w:t xml:space="preserve">reatment </w:t>
      </w:r>
      <w:r w:rsidR="00476B14">
        <w:rPr>
          <w:rFonts w:asciiTheme="minorHAnsi" w:hAnsiTheme="minorHAnsi"/>
          <w:b/>
          <w:i/>
        </w:rPr>
        <w:t>O</w:t>
      </w:r>
      <w:r w:rsidR="00EF6634" w:rsidRPr="00CF3B5E">
        <w:rPr>
          <w:rFonts w:asciiTheme="minorHAnsi" w:hAnsiTheme="minorHAnsi"/>
          <w:b/>
          <w:i/>
        </w:rPr>
        <w:t>utcome</w:t>
      </w:r>
      <w:r w:rsidR="00872919" w:rsidRPr="00CF3B5E">
        <w:rPr>
          <w:rFonts w:asciiTheme="minorHAnsi" w:hAnsiTheme="minorHAnsi"/>
          <w:b/>
          <w:i/>
        </w:rPr>
        <w:t xml:space="preserve"> </w:t>
      </w:r>
      <w:r w:rsidR="00476B14">
        <w:rPr>
          <w:rFonts w:asciiTheme="minorHAnsi" w:hAnsiTheme="minorHAnsi"/>
          <w:b/>
          <w:i/>
        </w:rPr>
        <w:t>W</w:t>
      </w:r>
      <w:r w:rsidR="00B249E8" w:rsidRPr="00CF3B5E">
        <w:rPr>
          <w:rFonts w:asciiTheme="minorHAnsi" w:hAnsiTheme="minorHAnsi"/>
          <w:b/>
          <w:i/>
        </w:rPr>
        <w:t>orksheet</w:t>
      </w:r>
      <w:r w:rsidR="009C433D">
        <w:rPr>
          <w:rFonts w:asciiTheme="minorHAnsi" w:hAnsiTheme="minorHAnsi"/>
        </w:rPr>
        <w:t xml:space="preserve"> and other source document, if applicable.</w:t>
      </w:r>
    </w:p>
    <w:p w14:paraId="4674C418" w14:textId="084B8516" w:rsidR="00EF6634" w:rsidRDefault="00EF6634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BF6463">
        <w:rPr>
          <w:rFonts w:asciiTheme="minorHAnsi" w:hAnsiTheme="minorHAnsi"/>
        </w:rPr>
        <w:t xml:space="preserve">The </w:t>
      </w:r>
      <w:r w:rsidR="002B1F21" w:rsidRPr="002B1F21">
        <w:rPr>
          <w:rFonts w:asciiTheme="minorHAnsi" w:hAnsiTheme="minorHAnsi"/>
          <w:b/>
        </w:rPr>
        <w:t xml:space="preserve">site PI </w:t>
      </w:r>
      <w:r w:rsidR="002B1F21" w:rsidRPr="002F3B0A">
        <w:rPr>
          <w:rFonts w:asciiTheme="minorHAnsi" w:hAnsiTheme="minorHAnsi"/>
        </w:rPr>
        <w:t>or</w:t>
      </w:r>
      <w:r w:rsidR="002B1F21" w:rsidRPr="000F71ED">
        <w:rPr>
          <w:rFonts w:asciiTheme="minorHAnsi" w:hAnsiTheme="minorHAnsi"/>
          <w:b/>
        </w:rPr>
        <w:t xml:space="preserve"> </w:t>
      </w:r>
      <w:r w:rsidR="00872919" w:rsidRPr="006E4662">
        <w:rPr>
          <w:rFonts w:asciiTheme="minorHAnsi" w:hAnsiTheme="minorHAnsi"/>
          <w:b/>
        </w:rPr>
        <w:t>site CI</w:t>
      </w:r>
      <w:r w:rsidRPr="006E4662">
        <w:rPr>
          <w:rFonts w:asciiTheme="minorHAnsi" w:hAnsiTheme="minorHAnsi"/>
          <w:b/>
        </w:rPr>
        <w:t xml:space="preserve"> </w:t>
      </w:r>
      <w:r w:rsidRPr="00BF6463">
        <w:rPr>
          <w:rFonts w:asciiTheme="minorHAnsi" w:hAnsiTheme="minorHAnsi"/>
        </w:rPr>
        <w:t xml:space="preserve">should date, </w:t>
      </w:r>
      <w:r>
        <w:rPr>
          <w:rFonts w:asciiTheme="minorHAnsi" w:hAnsiTheme="minorHAnsi"/>
        </w:rPr>
        <w:t>initial,</w:t>
      </w:r>
      <w:r w:rsidRPr="00BF6463">
        <w:rPr>
          <w:rFonts w:asciiTheme="minorHAnsi" w:hAnsiTheme="minorHAnsi"/>
        </w:rPr>
        <w:t xml:space="preserve"> and sign the </w:t>
      </w:r>
      <w:r w:rsidR="00476B14">
        <w:rPr>
          <w:rFonts w:asciiTheme="minorHAnsi" w:hAnsiTheme="minorHAnsi"/>
          <w:b/>
          <w:i/>
        </w:rPr>
        <w:t>T</w:t>
      </w:r>
      <w:r w:rsidRPr="00476B14">
        <w:rPr>
          <w:rFonts w:asciiTheme="minorHAnsi" w:hAnsiTheme="minorHAnsi"/>
          <w:b/>
          <w:i/>
        </w:rPr>
        <w:t xml:space="preserve">reatment </w:t>
      </w:r>
      <w:r w:rsidR="00476B14">
        <w:rPr>
          <w:rFonts w:asciiTheme="minorHAnsi" w:hAnsiTheme="minorHAnsi"/>
          <w:b/>
          <w:i/>
        </w:rPr>
        <w:t>O</w:t>
      </w:r>
      <w:r w:rsidRPr="00476B14">
        <w:rPr>
          <w:rFonts w:asciiTheme="minorHAnsi" w:hAnsiTheme="minorHAnsi"/>
          <w:b/>
          <w:i/>
        </w:rPr>
        <w:t xml:space="preserve">utcome </w:t>
      </w:r>
      <w:r w:rsidR="00476B14">
        <w:rPr>
          <w:rFonts w:asciiTheme="minorHAnsi" w:hAnsiTheme="minorHAnsi"/>
          <w:b/>
          <w:i/>
        </w:rPr>
        <w:t>W</w:t>
      </w:r>
      <w:r w:rsidR="00B249E8" w:rsidRPr="00476B14">
        <w:rPr>
          <w:rFonts w:asciiTheme="minorHAnsi" w:hAnsiTheme="minorHAnsi"/>
          <w:b/>
          <w:i/>
        </w:rPr>
        <w:t>ork</w:t>
      </w:r>
      <w:r w:rsidRPr="00476B14">
        <w:rPr>
          <w:rFonts w:asciiTheme="minorHAnsi" w:hAnsiTheme="minorHAnsi"/>
          <w:b/>
          <w:i/>
        </w:rPr>
        <w:t>sheet</w:t>
      </w:r>
      <w:r w:rsidRPr="00BF6463">
        <w:rPr>
          <w:rFonts w:asciiTheme="minorHAnsi" w:hAnsiTheme="minorHAnsi"/>
        </w:rPr>
        <w:t>.</w:t>
      </w:r>
    </w:p>
    <w:p w14:paraId="089395ED" w14:textId="20FACED8" w:rsidR="00EF6634" w:rsidRDefault="00EF6634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soon as one or more </w:t>
      </w:r>
      <w:r w:rsidR="00476B14">
        <w:rPr>
          <w:rFonts w:asciiTheme="minorHAnsi" w:hAnsiTheme="minorHAnsi"/>
          <w:b/>
          <w:i/>
        </w:rPr>
        <w:t>T</w:t>
      </w:r>
      <w:r w:rsidR="00872919" w:rsidRPr="00CF3B5E">
        <w:rPr>
          <w:rFonts w:asciiTheme="minorHAnsi" w:hAnsiTheme="minorHAnsi"/>
          <w:b/>
          <w:i/>
        </w:rPr>
        <w:t xml:space="preserve">reatment </w:t>
      </w:r>
      <w:r w:rsidR="00476B14">
        <w:rPr>
          <w:rFonts w:asciiTheme="minorHAnsi" w:hAnsiTheme="minorHAnsi"/>
          <w:b/>
          <w:i/>
        </w:rPr>
        <w:t>O</w:t>
      </w:r>
      <w:r w:rsidRPr="00CF3B5E">
        <w:rPr>
          <w:rFonts w:asciiTheme="minorHAnsi" w:hAnsiTheme="minorHAnsi"/>
          <w:b/>
          <w:i/>
        </w:rPr>
        <w:t>utcome</w:t>
      </w:r>
      <w:r w:rsidR="00872919" w:rsidRPr="00CF3B5E">
        <w:rPr>
          <w:rFonts w:asciiTheme="minorHAnsi" w:hAnsiTheme="minorHAnsi"/>
          <w:b/>
          <w:i/>
        </w:rPr>
        <w:t xml:space="preserve"> </w:t>
      </w:r>
      <w:r w:rsidR="00476B14">
        <w:rPr>
          <w:rFonts w:asciiTheme="minorHAnsi" w:hAnsiTheme="minorHAnsi"/>
          <w:b/>
          <w:i/>
        </w:rPr>
        <w:t>W</w:t>
      </w:r>
      <w:r w:rsidR="00B249E8" w:rsidRPr="00CF3B5E">
        <w:rPr>
          <w:rFonts w:asciiTheme="minorHAnsi" w:hAnsiTheme="minorHAnsi"/>
          <w:b/>
          <w:i/>
        </w:rPr>
        <w:t>orksheet</w:t>
      </w:r>
      <w:r>
        <w:rPr>
          <w:rFonts w:asciiTheme="minorHAnsi" w:hAnsiTheme="minorHAnsi"/>
        </w:rPr>
        <w:t xml:space="preserve"> is completed and signed, the </w:t>
      </w:r>
      <w:r w:rsidR="00872919" w:rsidRPr="006E4662">
        <w:rPr>
          <w:rFonts w:asciiTheme="minorHAnsi" w:hAnsiTheme="minorHAnsi"/>
          <w:b/>
        </w:rPr>
        <w:t>delegated data entry personnel</w:t>
      </w:r>
      <w:r w:rsidR="008729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sh</w:t>
      </w:r>
      <w:r w:rsidR="00872919">
        <w:rPr>
          <w:rFonts w:asciiTheme="minorHAnsi" w:hAnsiTheme="minorHAnsi"/>
        </w:rPr>
        <w:t>ould</w:t>
      </w:r>
      <w:r>
        <w:rPr>
          <w:rFonts w:asciiTheme="minorHAnsi" w:hAnsiTheme="minorHAnsi"/>
        </w:rPr>
        <w:t xml:space="preserve"> enter all assigned outcomes </w:t>
      </w:r>
      <w:r w:rsidR="00872919">
        <w:rPr>
          <w:rFonts w:asciiTheme="minorHAnsi" w:hAnsiTheme="minorHAnsi"/>
        </w:rPr>
        <w:t>into</w:t>
      </w:r>
      <w:r>
        <w:rPr>
          <w:rFonts w:asciiTheme="minorHAnsi" w:hAnsiTheme="minorHAnsi"/>
        </w:rPr>
        <w:t xml:space="preserve"> the eCRF</w:t>
      </w:r>
      <w:r w:rsidR="006E4662">
        <w:rPr>
          <w:rFonts w:asciiTheme="minorHAnsi" w:hAnsiTheme="minorHAnsi"/>
        </w:rPr>
        <w:t xml:space="preserve"> in the study database</w:t>
      </w:r>
      <w:r w:rsidR="00872919">
        <w:rPr>
          <w:rFonts w:asciiTheme="minorHAnsi" w:hAnsiTheme="minorHAnsi"/>
        </w:rPr>
        <w:t>.</w:t>
      </w:r>
    </w:p>
    <w:p w14:paraId="20EB6A55" w14:textId="4A6E8A15" w:rsidR="00EF6634" w:rsidRDefault="00A77496" w:rsidP="0033297E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Some</w:t>
      </w:r>
      <w:r w:rsidR="00EF6634">
        <w:rPr>
          <w:rFonts w:asciiTheme="minorHAnsi" w:hAnsiTheme="minorHAnsi"/>
        </w:rPr>
        <w:t xml:space="preserve"> outcomes </w:t>
      </w:r>
      <w:r>
        <w:rPr>
          <w:rFonts w:asciiTheme="minorHAnsi" w:hAnsiTheme="minorHAnsi"/>
        </w:rPr>
        <w:t xml:space="preserve">will </w:t>
      </w:r>
      <w:r w:rsidR="00EF6634">
        <w:rPr>
          <w:rFonts w:asciiTheme="minorHAnsi" w:hAnsiTheme="minorHAnsi"/>
        </w:rPr>
        <w:t xml:space="preserve">be validated by the </w:t>
      </w:r>
      <w:r w:rsidR="00F466FF">
        <w:rPr>
          <w:rFonts w:asciiTheme="minorHAnsi" w:hAnsiTheme="minorHAnsi"/>
        </w:rPr>
        <w:t>EVG</w:t>
      </w:r>
      <w:r w:rsidR="002722C9">
        <w:rPr>
          <w:rFonts w:asciiTheme="minorHAnsi" w:hAnsiTheme="minorHAnsi"/>
        </w:rPr>
        <w:t xml:space="preserve"> </w:t>
      </w:r>
      <w:r w:rsidR="00EF6634">
        <w:rPr>
          <w:rFonts w:asciiTheme="minorHAnsi" w:hAnsiTheme="minorHAnsi"/>
        </w:rPr>
        <w:t xml:space="preserve">(See </w:t>
      </w:r>
      <w:r w:rsidR="00EF6634" w:rsidRPr="006E4662">
        <w:rPr>
          <w:rFonts w:asciiTheme="minorHAnsi" w:hAnsiTheme="minorHAnsi"/>
          <w:b/>
          <w:i/>
        </w:rPr>
        <w:t>SOP</w:t>
      </w:r>
      <w:r w:rsidR="00872919" w:rsidRPr="006E4662">
        <w:rPr>
          <w:rFonts w:asciiTheme="minorHAnsi" w:hAnsiTheme="minorHAnsi"/>
          <w:b/>
          <w:i/>
        </w:rPr>
        <w:t xml:space="preserve"> SP-031-CT</w:t>
      </w:r>
      <w:r w:rsidR="00EF6634" w:rsidRPr="006E4662">
        <w:rPr>
          <w:rFonts w:asciiTheme="minorHAnsi" w:hAnsiTheme="minorHAnsi"/>
          <w:b/>
          <w:i/>
        </w:rPr>
        <w:t xml:space="preserve"> </w:t>
      </w:r>
      <w:r w:rsidR="00476B14">
        <w:rPr>
          <w:rFonts w:asciiTheme="minorHAnsi" w:hAnsiTheme="minorHAnsi"/>
          <w:b/>
          <w:i/>
        </w:rPr>
        <w:t>E</w:t>
      </w:r>
      <w:r w:rsidR="00EF6634" w:rsidRPr="006E4662">
        <w:rPr>
          <w:rFonts w:asciiTheme="minorHAnsi" w:hAnsiTheme="minorHAnsi"/>
          <w:b/>
          <w:i/>
        </w:rPr>
        <w:t xml:space="preserve">vent </w:t>
      </w:r>
      <w:r w:rsidR="00142B0D">
        <w:rPr>
          <w:rFonts w:asciiTheme="minorHAnsi" w:hAnsiTheme="minorHAnsi"/>
          <w:b/>
          <w:i/>
        </w:rPr>
        <w:t>V</w:t>
      </w:r>
      <w:r w:rsidR="00EF6634" w:rsidRPr="006E4662">
        <w:rPr>
          <w:rFonts w:asciiTheme="minorHAnsi" w:hAnsiTheme="minorHAnsi"/>
          <w:b/>
          <w:i/>
        </w:rPr>
        <w:t>alidation</w:t>
      </w:r>
      <w:r w:rsidR="00EF6634">
        <w:rPr>
          <w:rFonts w:asciiTheme="minorHAnsi" w:hAnsiTheme="minorHAnsi"/>
        </w:rPr>
        <w:t>).</w:t>
      </w:r>
    </w:p>
    <w:p w14:paraId="27F7AFF7" w14:textId="24FDF569" w:rsidR="00EF6634" w:rsidRPr="00391CAC" w:rsidRDefault="00D9417A" w:rsidP="0033297E">
      <w:pPr>
        <w:pStyle w:val="Heading3"/>
        <w:numPr>
          <w:ilvl w:val="1"/>
          <w:numId w:val="10"/>
        </w:numPr>
      </w:pPr>
      <w:bookmarkStart w:id="16" w:name="_Toc176189586"/>
      <w:r w:rsidRPr="006E4662">
        <w:t>Special Circumstances</w:t>
      </w:r>
      <w:bookmarkEnd w:id="16"/>
    </w:p>
    <w:p w14:paraId="7420D33A" w14:textId="24487A25" w:rsidR="00EF6634" w:rsidRPr="002E2AF8" w:rsidRDefault="00D9417A" w:rsidP="0033297E">
      <w:pPr>
        <w:pStyle w:val="Heading3"/>
        <w:numPr>
          <w:ilvl w:val="2"/>
          <w:numId w:val="10"/>
        </w:numPr>
        <w:rPr>
          <w:b w:val="0"/>
          <w:bCs w:val="0"/>
          <w:lang w:val="en-GB"/>
        </w:rPr>
      </w:pPr>
      <w:bookmarkStart w:id="17" w:name="_Toc176189587"/>
      <w:r w:rsidRPr="002E2AF8">
        <w:rPr>
          <w:b w:val="0"/>
          <w:bCs w:val="0"/>
          <w:lang w:val="en-GB"/>
        </w:rPr>
        <w:t xml:space="preserve">Outcomes that </w:t>
      </w:r>
      <w:r w:rsidR="007E013B" w:rsidRPr="002E2AF8">
        <w:rPr>
          <w:b w:val="0"/>
          <w:bCs w:val="0"/>
          <w:lang w:val="en-GB"/>
        </w:rPr>
        <w:t xml:space="preserve">should </w:t>
      </w:r>
      <w:r w:rsidRPr="002E2AF8">
        <w:rPr>
          <w:b w:val="0"/>
          <w:bCs w:val="0"/>
          <w:lang w:val="en-GB"/>
        </w:rPr>
        <w:t>be assigned as soon as they occur</w:t>
      </w:r>
      <w:r w:rsidR="00712E31" w:rsidRPr="002E2AF8">
        <w:rPr>
          <w:b w:val="0"/>
          <w:bCs w:val="0"/>
          <w:lang w:val="en-GB"/>
        </w:rPr>
        <w:t xml:space="preserve"> (and should apply to all subsequent endpoints</w:t>
      </w:r>
      <w:r w:rsidR="00815874" w:rsidRPr="002E2AF8">
        <w:rPr>
          <w:b w:val="0"/>
          <w:bCs w:val="0"/>
          <w:lang w:val="en-GB"/>
        </w:rPr>
        <w:t>)</w:t>
      </w:r>
      <w:bookmarkEnd w:id="17"/>
    </w:p>
    <w:p w14:paraId="20D6A2FF" w14:textId="0063CF39" w:rsidR="008F367F" w:rsidRPr="00C00AC3" w:rsidRDefault="00991EB7" w:rsidP="006E4662">
      <w:pPr>
        <w:pStyle w:val="ListParagraph"/>
        <w:spacing w:before="120" w:after="0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outcome should be assigned immediately w</w:t>
      </w:r>
      <w:r w:rsidR="00564A6C">
        <w:rPr>
          <w:rFonts w:asciiTheme="minorHAnsi" w:hAnsiTheme="minorHAnsi"/>
        </w:rPr>
        <w:t xml:space="preserve">hen </w:t>
      </w:r>
      <w:r w:rsidR="00CE68A2">
        <w:rPr>
          <w:rFonts w:asciiTheme="minorHAnsi" w:hAnsiTheme="minorHAnsi"/>
        </w:rPr>
        <w:t>one</w:t>
      </w:r>
      <w:r w:rsidR="00B66E08">
        <w:rPr>
          <w:rFonts w:asciiTheme="minorHAnsi" w:hAnsiTheme="minorHAnsi"/>
        </w:rPr>
        <w:t xml:space="preserve"> of </w:t>
      </w:r>
      <w:r w:rsidR="00564A6C">
        <w:rPr>
          <w:rFonts w:asciiTheme="minorHAnsi" w:hAnsiTheme="minorHAnsi"/>
        </w:rPr>
        <w:t xml:space="preserve">the </w:t>
      </w:r>
      <w:r w:rsidR="008F367F">
        <w:rPr>
          <w:rFonts w:asciiTheme="minorHAnsi" w:hAnsiTheme="minorHAnsi"/>
        </w:rPr>
        <w:t xml:space="preserve">following </w:t>
      </w:r>
      <w:r w:rsidR="00B66E08">
        <w:rPr>
          <w:rFonts w:asciiTheme="minorHAnsi" w:hAnsiTheme="minorHAnsi"/>
        </w:rPr>
        <w:t>unfavorable outcome</w:t>
      </w:r>
      <w:r w:rsidR="00142B0D">
        <w:rPr>
          <w:rFonts w:asciiTheme="minorHAnsi" w:hAnsiTheme="minorHAnsi"/>
        </w:rPr>
        <w:t>s</w:t>
      </w:r>
      <w:r w:rsidR="008F367F">
        <w:rPr>
          <w:rFonts w:asciiTheme="minorHAnsi" w:hAnsiTheme="minorHAnsi"/>
        </w:rPr>
        <w:t xml:space="preserve"> </w:t>
      </w:r>
      <w:r w:rsidR="00142B0D">
        <w:rPr>
          <w:rFonts w:asciiTheme="minorHAnsi" w:hAnsiTheme="minorHAnsi"/>
        </w:rPr>
        <w:t>occurs</w:t>
      </w:r>
      <w:r w:rsidR="00546B22">
        <w:rPr>
          <w:rFonts w:asciiTheme="minorHAnsi" w:hAnsiTheme="minorHAnsi"/>
        </w:rPr>
        <w:t xml:space="preserve"> (</w:t>
      </w:r>
      <w:r w:rsidR="001B7786">
        <w:rPr>
          <w:rFonts w:asciiTheme="minorHAnsi" w:hAnsiTheme="minorHAnsi"/>
        </w:rPr>
        <w:t xml:space="preserve">the </w:t>
      </w:r>
      <w:r w:rsidR="00546B22" w:rsidRPr="00554075">
        <w:rPr>
          <w:b/>
          <w:bCs/>
          <w:lang w:val="en-GB"/>
        </w:rPr>
        <w:t>number</w:t>
      </w:r>
      <w:r w:rsidR="00546B22">
        <w:rPr>
          <w:lang w:val="en-GB"/>
        </w:rPr>
        <w:t xml:space="preserve"> between brackets </w:t>
      </w:r>
      <w:r w:rsidR="00546B22" w:rsidRPr="00DD7775">
        <w:rPr>
          <w:lang w:val="en-GB"/>
        </w:rPr>
        <w:t>represent</w:t>
      </w:r>
      <w:r w:rsidR="001B7786" w:rsidRPr="00DD7775">
        <w:rPr>
          <w:lang w:val="en-GB"/>
        </w:rPr>
        <w:t>s</w:t>
      </w:r>
      <w:r w:rsidR="00546B22" w:rsidRPr="00DD7775">
        <w:rPr>
          <w:lang w:val="en-GB"/>
        </w:rPr>
        <w:t xml:space="preserve"> the number of the corresponding outcome as listed</w:t>
      </w:r>
      <w:r w:rsidR="00546B22" w:rsidRPr="00C00AC3">
        <w:rPr>
          <w:lang w:val="en-GB"/>
        </w:rPr>
        <w:t xml:space="preserve"> in endTB/Q Case Report Form 15</w:t>
      </w:r>
      <w:r w:rsidR="001B7786" w:rsidRPr="00C00AC3">
        <w:rPr>
          <w:lang w:val="en-GB"/>
        </w:rPr>
        <w:t>)</w:t>
      </w:r>
      <w:r w:rsidR="00B66E08" w:rsidRPr="00C00AC3">
        <w:rPr>
          <w:rFonts w:asciiTheme="minorHAnsi" w:hAnsiTheme="minorHAnsi"/>
        </w:rPr>
        <w:t>:</w:t>
      </w:r>
    </w:p>
    <w:p w14:paraId="6537C323" w14:textId="202C1317" w:rsidR="008F367F" w:rsidRPr="00DD7775" w:rsidRDefault="008F367F" w:rsidP="0033297E">
      <w:pPr>
        <w:pStyle w:val="ListParagraph"/>
        <w:numPr>
          <w:ilvl w:val="1"/>
          <w:numId w:val="3"/>
        </w:numPr>
        <w:spacing w:after="0"/>
        <w:jc w:val="both"/>
        <w:rPr>
          <w:rFonts w:asciiTheme="minorHAnsi" w:hAnsiTheme="minorHAnsi"/>
        </w:rPr>
      </w:pPr>
      <w:r w:rsidRPr="00C00AC3">
        <w:rPr>
          <w:rFonts w:asciiTheme="minorHAnsi" w:hAnsiTheme="minorHAnsi"/>
        </w:rPr>
        <w:t>Death</w:t>
      </w:r>
      <w:r w:rsidR="00712E31" w:rsidRPr="00C00AC3">
        <w:rPr>
          <w:rFonts w:asciiTheme="minorHAnsi" w:hAnsiTheme="minorHAnsi"/>
        </w:rPr>
        <w:t xml:space="preserve"> (see also section 5.4.2)</w:t>
      </w:r>
      <w:r w:rsidR="009F7765" w:rsidRPr="00C00AC3">
        <w:rPr>
          <w:rFonts w:asciiTheme="minorHAnsi" w:hAnsiTheme="minorHAnsi"/>
        </w:rPr>
        <w:t xml:space="preserve"> </w:t>
      </w:r>
      <w:r w:rsidR="009F7765" w:rsidRPr="002C17DC">
        <w:rPr>
          <w:rFonts w:asciiTheme="minorHAnsi" w:hAnsiTheme="minorHAnsi"/>
          <w:lang w:val="en-GB"/>
        </w:rPr>
        <w:t>(</w:t>
      </w:r>
      <w:r w:rsidR="00B23B2B" w:rsidRPr="00DD7775">
        <w:rPr>
          <w:rFonts w:asciiTheme="minorHAnsi" w:hAnsiTheme="minorHAnsi"/>
          <w:b/>
          <w:bCs/>
          <w:lang w:val="en-GB"/>
        </w:rPr>
        <w:t>4</w:t>
      </w:r>
      <w:r w:rsidR="00237BF6" w:rsidRPr="00DD7775">
        <w:rPr>
          <w:rFonts w:asciiTheme="minorHAnsi" w:hAnsiTheme="minorHAnsi"/>
          <w:b/>
          <w:bCs/>
          <w:lang w:val="en-GB"/>
        </w:rPr>
        <w:t xml:space="preserve"> </w:t>
      </w:r>
      <w:r w:rsidR="00237BF6" w:rsidRPr="002C17DC">
        <w:rPr>
          <w:rFonts w:asciiTheme="minorHAnsi" w:hAnsiTheme="minorHAnsi"/>
          <w:lang w:val="en-GB"/>
        </w:rPr>
        <w:t>at W39,</w:t>
      </w:r>
      <w:r w:rsidR="00237BF6" w:rsidRPr="00DD7775">
        <w:rPr>
          <w:rFonts w:asciiTheme="minorHAnsi" w:hAnsiTheme="minorHAnsi"/>
          <w:b/>
          <w:bCs/>
          <w:lang w:val="en-GB"/>
        </w:rPr>
        <w:t xml:space="preserve"> </w:t>
      </w:r>
      <w:r w:rsidR="00366DCF" w:rsidRPr="00DD7775">
        <w:rPr>
          <w:rFonts w:asciiTheme="minorHAnsi" w:hAnsiTheme="minorHAnsi"/>
          <w:b/>
          <w:bCs/>
          <w:lang w:val="en-GB"/>
        </w:rPr>
        <w:t xml:space="preserve">7 </w:t>
      </w:r>
      <w:r w:rsidR="00366DCF" w:rsidRPr="002C17DC">
        <w:rPr>
          <w:rFonts w:asciiTheme="minorHAnsi" w:hAnsiTheme="minorHAnsi"/>
          <w:lang w:val="en-GB"/>
        </w:rPr>
        <w:t>at W73 and W104</w:t>
      </w:r>
      <w:r w:rsidR="009F7765" w:rsidRPr="002C17DC">
        <w:rPr>
          <w:rFonts w:asciiTheme="minorHAnsi" w:hAnsiTheme="minorHAnsi"/>
          <w:lang w:val="en-GB"/>
        </w:rPr>
        <w:t>)</w:t>
      </w:r>
      <w:r w:rsidR="009568ED" w:rsidRPr="00DD7775">
        <w:rPr>
          <w:rFonts w:asciiTheme="minorHAnsi" w:hAnsiTheme="minorHAnsi"/>
        </w:rPr>
        <w:t>;</w:t>
      </w:r>
    </w:p>
    <w:p w14:paraId="2745FFE4" w14:textId="001A8394" w:rsidR="008F367F" w:rsidRPr="00C00AC3" w:rsidRDefault="008F367F" w:rsidP="0033297E">
      <w:pPr>
        <w:pStyle w:val="ListParagraph"/>
        <w:numPr>
          <w:ilvl w:val="1"/>
          <w:numId w:val="3"/>
        </w:numPr>
        <w:spacing w:after="0"/>
        <w:jc w:val="both"/>
        <w:rPr>
          <w:rFonts w:asciiTheme="minorHAnsi" w:hAnsiTheme="minorHAnsi"/>
        </w:rPr>
      </w:pPr>
      <w:r w:rsidRPr="00DD7775">
        <w:rPr>
          <w:lang w:val="en-GB"/>
        </w:rPr>
        <w:t>Replacement or addition of one or more investigational drugs in the experimental arm</w:t>
      </w:r>
      <w:r w:rsidR="00B24C5C" w:rsidRPr="00DD7775">
        <w:rPr>
          <w:lang w:val="en-GB"/>
        </w:rPr>
        <w:t xml:space="preserve"> </w:t>
      </w:r>
      <w:r w:rsidR="002135C6" w:rsidRPr="00DD7775">
        <w:rPr>
          <w:lang w:val="en-GB"/>
        </w:rPr>
        <w:t xml:space="preserve">for endTB and endTB-Q </w:t>
      </w:r>
      <w:r w:rsidR="00B24C5C" w:rsidRPr="00DD7775">
        <w:rPr>
          <w:lang w:val="en-GB"/>
        </w:rPr>
        <w:t>or in the control arm if using the shortened regimen</w:t>
      </w:r>
      <w:r w:rsidR="002B1F21" w:rsidRPr="00DD7775">
        <w:rPr>
          <w:lang w:val="en-GB"/>
        </w:rPr>
        <w:t xml:space="preserve"> for endTB</w:t>
      </w:r>
      <w:r w:rsidR="009F7765" w:rsidRPr="00C00AC3">
        <w:rPr>
          <w:lang w:val="en-GB"/>
        </w:rPr>
        <w:t xml:space="preserve"> </w:t>
      </w:r>
      <w:r w:rsidR="00183429" w:rsidRPr="00C00AC3">
        <w:rPr>
          <w:rFonts w:asciiTheme="minorHAnsi" w:hAnsiTheme="minorHAnsi"/>
          <w:lang w:val="en-GB"/>
        </w:rPr>
        <w:t>(</w:t>
      </w:r>
      <w:r w:rsidR="00183429" w:rsidRPr="00C00AC3">
        <w:rPr>
          <w:rFonts w:asciiTheme="minorHAnsi" w:hAnsiTheme="minorHAnsi"/>
          <w:b/>
          <w:bCs/>
          <w:lang w:val="en-GB"/>
        </w:rPr>
        <w:t xml:space="preserve">3 </w:t>
      </w:r>
      <w:r w:rsidR="00183429" w:rsidRPr="00C00AC3">
        <w:rPr>
          <w:rFonts w:asciiTheme="minorHAnsi" w:hAnsiTheme="minorHAnsi"/>
          <w:lang w:val="en-GB"/>
        </w:rPr>
        <w:t>at W39,</w:t>
      </w:r>
      <w:r w:rsidR="00183429" w:rsidRPr="00C00AC3">
        <w:rPr>
          <w:rFonts w:asciiTheme="minorHAnsi" w:hAnsiTheme="minorHAnsi"/>
          <w:b/>
          <w:bCs/>
          <w:lang w:val="en-GB"/>
        </w:rPr>
        <w:t xml:space="preserve"> </w:t>
      </w:r>
      <w:r w:rsidR="008E2972" w:rsidRPr="00C00AC3">
        <w:rPr>
          <w:rFonts w:asciiTheme="minorHAnsi" w:hAnsiTheme="minorHAnsi"/>
          <w:b/>
          <w:bCs/>
          <w:lang w:val="en-GB"/>
        </w:rPr>
        <w:t>4</w:t>
      </w:r>
      <w:r w:rsidR="00183429" w:rsidRPr="00C00AC3">
        <w:rPr>
          <w:rFonts w:asciiTheme="minorHAnsi" w:hAnsiTheme="minorHAnsi"/>
          <w:b/>
          <w:bCs/>
          <w:lang w:val="en-GB"/>
        </w:rPr>
        <w:t xml:space="preserve"> </w:t>
      </w:r>
      <w:r w:rsidR="00183429" w:rsidRPr="00C00AC3">
        <w:rPr>
          <w:rFonts w:asciiTheme="minorHAnsi" w:hAnsiTheme="minorHAnsi"/>
          <w:lang w:val="en-GB"/>
        </w:rPr>
        <w:t>at W73 and W104)</w:t>
      </w:r>
      <w:r w:rsidR="009568ED" w:rsidRPr="00C00AC3">
        <w:rPr>
          <w:lang w:val="en-GB"/>
        </w:rPr>
        <w:t>;</w:t>
      </w:r>
      <w:r w:rsidRPr="00C00AC3">
        <w:rPr>
          <w:lang w:val="en-GB"/>
        </w:rPr>
        <w:t xml:space="preserve"> </w:t>
      </w:r>
    </w:p>
    <w:p w14:paraId="43769011" w14:textId="099889BA" w:rsidR="008F367F" w:rsidRPr="00C00AC3" w:rsidRDefault="008F367F" w:rsidP="0033297E">
      <w:pPr>
        <w:pStyle w:val="ListParagraph"/>
        <w:numPr>
          <w:ilvl w:val="1"/>
          <w:numId w:val="3"/>
        </w:numPr>
        <w:spacing w:after="0"/>
        <w:jc w:val="both"/>
        <w:rPr>
          <w:rFonts w:asciiTheme="minorHAnsi" w:hAnsiTheme="minorHAnsi"/>
        </w:rPr>
      </w:pPr>
      <w:r w:rsidRPr="00C00AC3">
        <w:rPr>
          <w:lang w:val="en-GB"/>
        </w:rPr>
        <w:t>Replacement or addition of two or more investigational drugs in the control arm</w:t>
      </w:r>
      <w:r w:rsidR="00B24C5C" w:rsidRPr="00C00AC3">
        <w:rPr>
          <w:lang w:val="en-GB"/>
        </w:rPr>
        <w:t xml:space="preserve"> </w:t>
      </w:r>
      <w:r w:rsidR="002135C6" w:rsidRPr="00C00AC3">
        <w:rPr>
          <w:lang w:val="en-GB"/>
        </w:rPr>
        <w:t>for endTB-Q and endTB</w:t>
      </w:r>
      <w:r w:rsidR="00B23B2B" w:rsidRPr="00C00AC3">
        <w:rPr>
          <w:lang w:val="en-GB"/>
        </w:rPr>
        <w:t xml:space="preserve"> </w:t>
      </w:r>
      <w:r w:rsidR="00183429" w:rsidRPr="00C00AC3">
        <w:rPr>
          <w:rFonts w:asciiTheme="minorHAnsi" w:hAnsiTheme="minorHAnsi"/>
          <w:lang w:val="en-GB"/>
        </w:rPr>
        <w:t>(</w:t>
      </w:r>
      <w:r w:rsidR="00183429" w:rsidRPr="00C00AC3">
        <w:rPr>
          <w:rFonts w:asciiTheme="minorHAnsi" w:hAnsiTheme="minorHAnsi"/>
          <w:b/>
          <w:bCs/>
          <w:lang w:val="en-GB"/>
        </w:rPr>
        <w:t xml:space="preserve">2 </w:t>
      </w:r>
      <w:r w:rsidR="00183429" w:rsidRPr="00C00AC3">
        <w:rPr>
          <w:rFonts w:asciiTheme="minorHAnsi" w:hAnsiTheme="minorHAnsi"/>
          <w:lang w:val="en-GB"/>
        </w:rPr>
        <w:t>at W39,</w:t>
      </w:r>
      <w:r w:rsidR="00183429" w:rsidRPr="00C00AC3">
        <w:rPr>
          <w:rFonts w:asciiTheme="minorHAnsi" w:hAnsiTheme="minorHAnsi"/>
          <w:b/>
          <w:bCs/>
          <w:lang w:val="en-GB"/>
        </w:rPr>
        <w:t xml:space="preserve"> </w:t>
      </w:r>
      <w:r w:rsidR="008E2972" w:rsidRPr="00C00AC3">
        <w:rPr>
          <w:rFonts w:asciiTheme="minorHAnsi" w:hAnsiTheme="minorHAnsi"/>
          <w:b/>
          <w:bCs/>
          <w:lang w:val="en-GB"/>
        </w:rPr>
        <w:t>5</w:t>
      </w:r>
      <w:r w:rsidR="00183429" w:rsidRPr="00C00AC3">
        <w:rPr>
          <w:rFonts w:asciiTheme="minorHAnsi" w:hAnsiTheme="minorHAnsi"/>
          <w:b/>
          <w:bCs/>
          <w:lang w:val="en-GB"/>
        </w:rPr>
        <w:t xml:space="preserve"> </w:t>
      </w:r>
      <w:r w:rsidR="00183429" w:rsidRPr="00C00AC3">
        <w:rPr>
          <w:rFonts w:asciiTheme="minorHAnsi" w:hAnsiTheme="minorHAnsi"/>
          <w:lang w:val="en-GB"/>
        </w:rPr>
        <w:t>at W73 and W104)</w:t>
      </w:r>
      <w:r w:rsidR="009568ED" w:rsidRPr="00C00AC3">
        <w:rPr>
          <w:lang w:val="en-GB"/>
        </w:rPr>
        <w:t>;</w:t>
      </w:r>
    </w:p>
    <w:p w14:paraId="54ADB273" w14:textId="0698D902" w:rsidR="00406AA0" w:rsidRPr="002D09E9" w:rsidRDefault="008F367F" w:rsidP="0033297E">
      <w:pPr>
        <w:pStyle w:val="Default"/>
        <w:numPr>
          <w:ilvl w:val="1"/>
          <w:numId w:val="3"/>
        </w:numPr>
        <w:jc w:val="both"/>
        <w:rPr>
          <w:rFonts w:ascii="Calibri" w:eastAsia="Calibri" w:hAnsi="Calibri"/>
          <w:color w:val="auto"/>
          <w:sz w:val="22"/>
          <w:szCs w:val="22"/>
          <w:lang w:val="en-GB"/>
        </w:rPr>
      </w:pP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>Initiation of a new MDR-TB treatment regimen after the end of the allocated study regimen</w:t>
      </w:r>
      <w:r w:rsidR="00991EB7" w:rsidRPr="002D09E9">
        <w:rPr>
          <w:rFonts w:ascii="Calibri" w:eastAsia="Calibri" w:hAnsi="Calibri"/>
          <w:color w:val="auto"/>
          <w:sz w:val="22"/>
          <w:szCs w:val="22"/>
          <w:lang w:val="en-GB"/>
        </w:rPr>
        <w:t>;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 and before </w:t>
      </w:r>
      <w:r w:rsidR="00AA3890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Week 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>73 (</w:t>
      </w:r>
      <w:r w:rsidR="008B53DD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applies to 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>73-</w:t>
      </w:r>
      <w:r w:rsidR="008B53DD" w:rsidRPr="002D09E9">
        <w:rPr>
          <w:rFonts w:ascii="Calibri" w:eastAsia="Calibri" w:hAnsi="Calibri"/>
          <w:color w:val="auto"/>
          <w:sz w:val="22"/>
          <w:szCs w:val="22"/>
          <w:lang w:val="en-GB"/>
        </w:rPr>
        <w:t>Week</w:t>
      </w:r>
      <w:r w:rsidR="00AA3890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 and 104-Week</w:t>
      </w:r>
      <w:r w:rsidR="008B53DD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 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>endpoint</w:t>
      </w:r>
      <w:r w:rsidR="00AA3890" w:rsidRPr="002D09E9">
        <w:rPr>
          <w:rFonts w:ascii="Calibri" w:eastAsia="Calibri" w:hAnsi="Calibri"/>
          <w:color w:val="auto"/>
          <w:sz w:val="22"/>
          <w:szCs w:val="22"/>
          <w:lang w:val="en-GB"/>
        </w:rPr>
        <w:t>s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) or </w:t>
      </w:r>
      <w:r w:rsidR="00C5730E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Week 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>104 (</w:t>
      </w:r>
      <w:r w:rsidR="00AA3890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applies to 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>104-</w:t>
      </w:r>
      <w:r w:rsidR="00AA3890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Week </w:t>
      </w:r>
      <w:r w:rsidRPr="002D09E9">
        <w:rPr>
          <w:rFonts w:ascii="Calibri" w:eastAsia="Calibri" w:hAnsi="Calibri"/>
          <w:color w:val="auto"/>
          <w:sz w:val="22"/>
          <w:szCs w:val="22"/>
          <w:lang w:val="en-GB"/>
        </w:rPr>
        <w:t>endpoint)</w:t>
      </w:r>
      <w:r w:rsidR="00237BF6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 (</w:t>
      </w:r>
      <w:r w:rsidR="00237BF6" w:rsidRPr="002D09E9">
        <w:rPr>
          <w:rFonts w:ascii="Calibri" w:eastAsia="Calibri" w:hAnsi="Calibri"/>
          <w:b/>
          <w:bCs/>
          <w:color w:val="auto"/>
          <w:sz w:val="22"/>
          <w:szCs w:val="22"/>
          <w:lang w:val="en-GB"/>
        </w:rPr>
        <w:t>6</w:t>
      </w:r>
      <w:r w:rsidR="00237BF6" w:rsidRPr="002D09E9">
        <w:rPr>
          <w:rFonts w:ascii="Calibri" w:eastAsia="Calibri" w:hAnsi="Calibri"/>
          <w:color w:val="auto"/>
          <w:sz w:val="22"/>
          <w:szCs w:val="22"/>
          <w:lang w:val="en-GB"/>
        </w:rPr>
        <w:t xml:space="preserve"> at W73 and W104)</w:t>
      </w:r>
      <w:r w:rsidR="00406AA0" w:rsidRPr="002D09E9">
        <w:rPr>
          <w:rFonts w:ascii="Calibri" w:eastAsia="Calibri" w:hAnsi="Calibri"/>
          <w:color w:val="auto"/>
          <w:sz w:val="22"/>
          <w:szCs w:val="22"/>
          <w:lang w:val="en-GB"/>
        </w:rPr>
        <w:t>.</w:t>
      </w:r>
    </w:p>
    <w:p w14:paraId="526E4281" w14:textId="77777777" w:rsidR="00712E31" w:rsidRDefault="00712E31" w:rsidP="006E4662">
      <w:pPr>
        <w:spacing w:after="0"/>
        <w:jc w:val="both"/>
        <w:rPr>
          <w:rFonts w:asciiTheme="minorHAnsi" w:hAnsiTheme="minorHAnsi"/>
        </w:rPr>
      </w:pPr>
    </w:p>
    <w:p w14:paraId="3F110334" w14:textId="05357FD4" w:rsidR="00991EB7" w:rsidRDefault="00712E31" w:rsidP="006E466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 any of these occur, t</w:t>
      </w:r>
      <w:r w:rsidRPr="00142B0D">
        <w:rPr>
          <w:rFonts w:asciiTheme="minorHAnsi" w:hAnsiTheme="minorHAnsi"/>
        </w:rPr>
        <w:t>he outcome should not be re-assessed at later endpoints</w:t>
      </w:r>
      <w:r w:rsidR="000B6445">
        <w:rPr>
          <w:rFonts w:asciiTheme="minorHAnsi" w:hAnsiTheme="minorHAnsi"/>
        </w:rPr>
        <w:t xml:space="preserve"> (see also section 5.4.3)</w:t>
      </w:r>
      <w:r w:rsidRPr="00142B0D">
        <w:rPr>
          <w:rFonts w:asciiTheme="minorHAnsi" w:hAnsiTheme="minorHAnsi"/>
        </w:rPr>
        <w:t>.</w:t>
      </w:r>
    </w:p>
    <w:p w14:paraId="3E6C61C2" w14:textId="77777777" w:rsidR="00712E31" w:rsidRDefault="00712E31" w:rsidP="006E4662">
      <w:pPr>
        <w:spacing w:after="0"/>
        <w:jc w:val="both"/>
        <w:rPr>
          <w:rFonts w:asciiTheme="minorHAnsi" w:hAnsiTheme="minorHAnsi"/>
          <w:lang w:val="en-GB"/>
        </w:rPr>
      </w:pPr>
    </w:p>
    <w:p w14:paraId="7BB38F8A" w14:textId="36222FD3" w:rsidR="00991EB7" w:rsidRPr="003102E6" w:rsidRDefault="00991EB7" w:rsidP="003102E6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8F367F" w:rsidRPr="006E4662">
        <w:rPr>
          <w:rFonts w:asciiTheme="minorHAnsi" w:hAnsiTheme="minorHAnsi"/>
        </w:rPr>
        <w:t xml:space="preserve">he </w:t>
      </w:r>
      <w:r w:rsidR="002F3B0A" w:rsidRPr="002F3B0A">
        <w:rPr>
          <w:rFonts w:asciiTheme="minorHAnsi" w:hAnsiTheme="minorHAnsi"/>
          <w:b/>
        </w:rPr>
        <w:t xml:space="preserve">site PI </w:t>
      </w:r>
      <w:r w:rsidR="002F3B0A" w:rsidRPr="002F3B0A">
        <w:rPr>
          <w:rFonts w:asciiTheme="minorHAnsi" w:hAnsiTheme="minorHAnsi"/>
        </w:rPr>
        <w:t>or</w:t>
      </w:r>
      <w:r w:rsidR="002F3B0A" w:rsidRPr="00F340BD">
        <w:rPr>
          <w:rFonts w:asciiTheme="minorHAnsi" w:hAnsiTheme="minorHAnsi"/>
          <w:b/>
        </w:rPr>
        <w:t xml:space="preserve"> </w:t>
      </w:r>
      <w:r w:rsidR="008F367F" w:rsidRPr="006E4662">
        <w:rPr>
          <w:rFonts w:asciiTheme="minorHAnsi" w:hAnsiTheme="minorHAnsi"/>
          <w:b/>
        </w:rPr>
        <w:t>site CI</w:t>
      </w:r>
      <w:r w:rsidR="008F367F" w:rsidRPr="006E4662">
        <w:rPr>
          <w:rFonts w:asciiTheme="minorHAnsi" w:hAnsiTheme="minorHAnsi"/>
        </w:rPr>
        <w:t xml:space="preserve"> s</w:t>
      </w:r>
      <w:r w:rsidR="009568ED">
        <w:rPr>
          <w:rFonts w:asciiTheme="minorHAnsi" w:hAnsiTheme="minorHAnsi"/>
        </w:rPr>
        <w:t>hould</w:t>
      </w:r>
      <w:r w:rsidR="008F367F" w:rsidRPr="006E4662">
        <w:rPr>
          <w:rFonts w:asciiTheme="minorHAnsi" w:hAnsiTheme="minorHAnsi"/>
        </w:rPr>
        <w:t xml:space="preserve"> complete the</w:t>
      </w:r>
      <w:r w:rsidR="00872919">
        <w:rPr>
          <w:rFonts w:asciiTheme="minorHAnsi" w:hAnsiTheme="minorHAnsi"/>
        </w:rPr>
        <w:t xml:space="preserve"> </w:t>
      </w:r>
      <w:r w:rsidR="00142B0D">
        <w:rPr>
          <w:rFonts w:asciiTheme="minorHAnsi" w:hAnsiTheme="minorHAnsi"/>
          <w:b/>
          <w:i/>
        </w:rPr>
        <w:t>T</w:t>
      </w:r>
      <w:r w:rsidR="00142B0D" w:rsidRPr="00476B14">
        <w:rPr>
          <w:rFonts w:asciiTheme="minorHAnsi" w:hAnsiTheme="minorHAnsi"/>
          <w:b/>
          <w:i/>
        </w:rPr>
        <w:t xml:space="preserve">reatment </w:t>
      </w:r>
      <w:r w:rsidR="00142B0D">
        <w:rPr>
          <w:rFonts w:asciiTheme="minorHAnsi" w:hAnsiTheme="minorHAnsi"/>
          <w:b/>
          <w:i/>
        </w:rPr>
        <w:t>O</w:t>
      </w:r>
      <w:r w:rsidR="00142B0D" w:rsidRPr="00476B14">
        <w:rPr>
          <w:rFonts w:asciiTheme="minorHAnsi" w:hAnsiTheme="minorHAnsi"/>
          <w:b/>
          <w:i/>
        </w:rPr>
        <w:t xml:space="preserve">utcome </w:t>
      </w:r>
      <w:r w:rsidR="00142B0D">
        <w:rPr>
          <w:rFonts w:asciiTheme="minorHAnsi" w:hAnsiTheme="minorHAnsi"/>
          <w:b/>
          <w:i/>
        </w:rPr>
        <w:t>W</w:t>
      </w:r>
      <w:r w:rsidR="00142B0D" w:rsidRPr="00476B14">
        <w:rPr>
          <w:rFonts w:asciiTheme="minorHAnsi" w:hAnsiTheme="minorHAnsi"/>
          <w:b/>
          <w:i/>
        </w:rPr>
        <w:t>orksheet</w:t>
      </w:r>
      <w:r w:rsidR="00142B0D">
        <w:rPr>
          <w:rFonts w:asciiTheme="minorHAnsi" w:hAnsiTheme="minorHAnsi"/>
        </w:rPr>
        <w:t xml:space="preserve"> </w:t>
      </w:r>
      <w:r w:rsidR="008F367F" w:rsidRPr="006E4662">
        <w:rPr>
          <w:rFonts w:asciiTheme="minorHAnsi" w:hAnsiTheme="minorHAnsi"/>
        </w:rPr>
        <w:t>for all subsequent endpoint assessments (</w:t>
      </w:r>
      <w:r w:rsidR="00EF6634">
        <w:rPr>
          <w:rFonts w:asciiTheme="minorHAnsi" w:hAnsiTheme="minorHAnsi"/>
        </w:rPr>
        <w:t>e.g.</w:t>
      </w:r>
      <w:r w:rsidR="00EF6634" w:rsidRPr="006E4662">
        <w:rPr>
          <w:rFonts w:asciiTheme="minorHAnsi" w:hAnsiTheme="minorHAnsi"/>
          <w:b/>
          <w:i/>
        </w:rPr>
        <w:t xml:space="preserve">, </w:t>
      </w:r>
      <w:r w:rsidR="008F367F" w:rsidRPr="006E4662">
        <w:rPr>
          <w:rFonts w:asciiTheme="minorHAnsi" w:hAnsiTheme="minorHAnsi"/>
          <w:b/>
          <w:i/>
        </w:rPr>
        <w:t xml:space="preserve">if death occurs at </w:t>
      </w:r>
      <w:r w:rsidR="008F367F" w:rsidRPr="00582458">
        <w:rPr>
          <w:rFonts w:asciiTheme="minorHAnsi" w:hAnsiTheme="minorHAnsi"/>
          <w:b/>
          <w:i/>
        </w:rPr>
        <w:t xml:space="preserve">or before </w:t>
      </w:r>
      <w:r w:rsidR="00370E33" w:rsidRPr="00AB5575">
        <w:rPr>
          <w:rFonts w:asciiTheme="minorHAnsi" w:hAnsiTheme="minorHAnsi"/>
          <w:b/>
          <w:i/>
        </w:rPr>
        <w:t xml:space="preserve">Week </w:t>
      </w:r>
      <w:r w:rsidR="008F367F" w:rsidRPr="00AB5575">
        <w:rPr>
          <w:rFonts w:asciiTheme="minorHAnsi" w:hAnsiTheme="minorHAnsi"/>
          <w:b/>
          <w:i/>
        </w:rPr>
        <w:t xml:space="preserve">39, forms for </w:t>
      </w:r>
      <w:r w:rsidR="00370E33" w:rsidRPr="00AB5575">
        <w:rPr>
          <w:rFonts w:asciiTheme="minorHAnsi" w:hAnsiTheme="minorHAnsi"/>
          <w:b/>
          <w:i/>
        </w:rPr>
        <w:t xml:space="preserve">Weeks </w:t>
      </w:r>
      <w:r w:rsidR="008F367F" w:rsidRPr="00AB5575">
        <w:rPr>
          <w:rFonts w:asciiTheme="minorHAnsi" w:hAnsiTheme="minorHAnsi"/>
          <w:b/>
          <w:i/>
        </w:rPr>
        <w:t>39, 73</w:t>
      </w:r>
      <w:r w:rsidR="009568ED" w:rsidRPr="00AB5575">
        <w:rPr>
          <w:rFonts w:asciiTheme="minorHAnsi" w:hAnsiTheme="minorHAnsi"/>
          <w:b/>
          <w:i/>
        </w:rPr>
        <w:t>,</w:t>
      </w:r>
      <w:r w:rsidR="008F367F" w:rsidRPr="00AB5575">
        <w:rPr>
          <w:rFonts w:asciiTheme="minorHAnsi" w:hAnsiTheme="minorHAnsi"/>
          <w:b/>
          <w:i/>
        </w:rPr>
        <w:t xml:space="preserve"> and 104 sh</w:t>
      </w:r>
      <w:r w:rsidR="009568ED" w:rsidRPr="00AB5575">
        <w:rPr>
          <w:rFonts w:asciiTheme="minorHAnsi" w:hAnsiTheme="minorHAnsi"/>
          <w:b/>
          <w:i/>
        </w:rPr>
        <w:t>ould</w:t>
      </w:r>
      <w:r w:rsidR="008F367F" w:rsidRPr="00AB5575">
        <w:rPr>
          <w:rFonts w:asciiTheme="minorHAnsi" w:hAnsiTheme="minorHAnsi"/>
          <w:b/>
          <w:i/>
        </w:rPr>
        <w:t xml:space="preserve"> be completed; if a new regimen is started after </w:t>
      </w:r>
      <w:r w:rsidR="00370E33" w:rsidRPr="00AB5575">
        <w:rPr>
          <w:rFonts w:asciiTheme="minorHAnsi" w:hAnsiTheme="minorHAnsi"/>
          <w:b/>
          <w:i/>
        </w:rPr>
        <w:t xml:space="preserve">Week </w:t>
      </w:r>
      <w:r w:rsidR="008F367F" w:rsidRPr="00AB5575">
        <w:rPr>
          <w:rFonts w:asciiTheme="minorHAnsi" w:hAnsiTheme="minorHAnsi"/>
          <w:b/>
          <w:i/>
        </w:rPr>
        <w:t>39</w:t>
      </w:r>
      <w:r w:rsidR="008F367F" w:rsidRPr="00582458">
        <w:rPr>
          <w:rFonts w:asciiTheme="minorHAnsi" w:hAnsiTheme="minorHAnsi"/>
          <w:b/>
          <w:i/>
        </w:rPr>
        <w:t xml:space="preserve"> and </w:t>
      </w:r>
      <w:r w:rsidR="008F367F" w:rsidRPr="00AB5575">
        <w:rPr>
          <w:rFonts w:asciiTheme="minorHAnsi" w:hAnsiTheme="minorHAnsi"/>
          <w:b/>
          <w:i/>
        </w:rPr>
        <w:t xml:space="preserve">before </w:t>
      </w:r>
      <w:r w:rsidR="00370E33" w:rsidRPr="00AB5575">
        <w:rPr>
          <w:rFonts w:asciiTheme="minorHAnsi" w:hAnsiTheme="minorHAnsi"/>
          <w:b/>
          <w:i/>
        </w:rPr>
        <w:t xml:space="preserve">Week </w:t>
      </w:r>
      <w:r w:rsidR="008F367F" w:rsidRPr="00AB5575">
        <w:rPr>
          <w:rFonts w:asciiTheme="minorHAnsi" w:hAnsiTheme="minorHAnsi"/>
          <w:b/>
          <w:i/>
        </w:rPr>
        <w:t xml:space="preserve">73, forms for </w:t>
      </w:r>
      <w:r w:rsidR="00370E33" w:rsidRPr="00AB5575">
        <w:rPr>
          <w:rFonts w:asciiTheme="minorHAnsi" w:hAnsiTheme="minorHAnsi"/>
          <w:b/>
          <w:i/>
        </w:rPr>
        <w:t>Week</w:t>
      </w:r>
      <w:r w:rsidR="00370E33" w:rsidRPr="00582458">
        <w:rPr>
          <w:rFonts w:asciiTheme="minorHAnsi" w:hAnsiTheme="minorHAnsi"/>
          <w:b/>
          <w:i/>
        </w:rPr>
        <w:t xml:space="preserve">s </w:t>
      </w:r>
      <w:r w:rsidR="008F367F" w:rsidRPr="003F68A3">
        <w:rPr>
          <w:rFonts w:asciiTheme="minorHAnsi" w:hAnsiTheme="minorHAnsi"/>
          <w:b/>
          <w:i/>
        </w:rPr>
        <w:t>73 and 104 sh</w:t>
      </w:r>
      <w:r w:rsidR="009568ED" w:rsidRPr="00582458">
        <w:rPr>
          <w:rFonts w:asciiTheme="minorHAnsi" w:hAnsiTheme="minorHAnsi"/>
          <w:b/>
          <w:i/>
        </w:rPr>
        <w:t>ould</w:t>
      </w:r>
      <w:r w:rsidR="008F367F" w:rsidRPr="00582458">
        <w:rPr>
          <w:rFonts w:asciiTheme="minorHAnsi" w:hAnsiTheme="minorHAnsi"/>
          <w:b/>
          <w:i/>
        </w:rPr>
        <w:t xml:space="preserve"> be completed</w:t>
      </w:r>
      <w:r w:rsidR="008F367F" w:rsidRPr="00582458">
        <w:rPr>
          <w:rFonts w:asciiTheme="minorHAnsi" w:hAnsiTheme="minorHAnsi"/>
        </w:rPr>
        <w:t>).</w:t>
      </w:r>
    </w:p>
    <w:p w14:paraId="4CA185B7" w14:textId="1F747650" w:rsidR="00D9417A" w:rsidRPr="002E2AF8" w:rsidRDefault="00D9417A" w:rsidP="0033297E">
      <w:pPr>
        <w:pStyle w:val="Heading3"/>
        <w:numPr>
          <w:ilvl w:val="2"/>
          <w:numId w:val="10"/>
        </w:numPr>
        <w:rPr>
          <w:b w:val="0"/>
          <w:bCs w:val="0"/>
          <w:lang w:val="en-GB"/>
        </w:rPr>
      </w:pPr>
      <w:bookmarkStart w:id="18" w:name="_Toc176189588"/>
      <w:r w:rsidRPr="002E2AF8">
        <w:rPr>
          <w:b w:val="0"/>
          <w:bCs w:val="0"/>
          <w:lang w:val="en-GB"/>
        </w:rPr>
        <w:t>Special Requirements in case of Death</w:t>
      </w:r>
      <w:bookmarkEnd w:id="18"/>
    </w:p>
    <w:p w14:paraId="4EE949DE" w14:textId="4ADE37EB" w:rsidR="00CE68A2" w:rsidRPr="006E4662" w:rsidRDefault="00CE68A2" w:rsidP="006E4662">
      <w:pPr>
        <w:spacing w:before="120" w:after="0"/>
        <w:jc w:val="both"/>
        <w:rPr>
          <w:rFonts w:asciiTheme="minorHAnsi" w:hAnsiTheme="minorHAnsi"/>
        </w:rPr>
      </w:pPr>
      <w:r w:rsidRPr="006E4662">
        <w:rPr>
          <w:rFonts w:asciiTheme="minorHAnsi" w:hAnsiTheme="minorHAnsi"/>
        </w:rPr>
        <w:t>For death</w:t>
      </w:r>
      <w:r w:rsidR="00EF6634" w:rsidRPr="006E4662">
        <w:rPr>
          <w:rFonts w:asciiTheme="minorHAnsi" w:hAnsiTheme="minorHAnsi"/>
        </w:rPr>
        <w:t>, additional requirements apply</w:t>
      </w:r>
      <w:r w:rsidRPr="006E4662">
        <w:rPr>
          <w:rFonts w:asciiTheme="minorHAnsi" w:hAnsiTheme="minorHAnsi"/>
        </w:rPr>
        <w:t xml:space="preserve">: </w:t>
      </w:r>
    </w:p>
    <w:p w14:paraId="66C3A4AF" w14:textId="0EB24572" w:rsidR="00CE68A2" w:rsidRDefault="00CE68A2" w:rsidP="0033297E">
      <w:pPr>
        <w:pStyle w:val="ListParagraph"/>
        <w:numPr>
          <w:ilvl w:val="1"/>
          <w:numId w:val="3"/>
        </w:numPr>
        <w:spacing w:before="120" w:after="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007F4A" w:rsidRPr="00007F4A">
        <w:rPr>
          <w:rFonts w:asciiTheme="minorHAnsi" w:hAnsiTheme="minorHAnsi"/>
          <w:b/>
        </w:rPr>
        <w:t>site PI</w:t>
      </w:r>
      <w:r w:rsidR="00007F4A">
        <w:rPr>
          <w:rFonts w:asciiTheme="minorHAnsi" w:hAnsiTheme="minorHAnsi"/>
        </w:rPr>
        <w:t xml:space="preserve"> or </w:t>
      </w:r>
      <w:r w:rsidRPr="006E4662">
        <w:rPr>
          <w:rFonts w:asciiTheme="minorHAnsi" w:hAnsiTheme="minorHAnsi"/>
          <w:b/>
        </w:rPr>
        <w:t>site CI</w:t>
      </w:r>
      <w:r w:rsidR="00872919">
        <w:rPr>
          <w:rFonts w:asciiTheme="minorHAnsi" w:hAnsiTheme="minorHAnsi"/>
        </w:rPr>
        <w:t xml:space="preserve"> </w:t>
      </w:r>
      <w:r w:rsidR="00991EB7">
        <w:rPr>
          <w:rFonts w:asciiTheme="minorHAnsi" w:hAnsiTheme="minorHAnsi"/>
        </w:rPr>
        <w:t xml:space="preserve">should </w:t>
      </w:r>
      <w:r>
        <w:rPr>
          <w:rFonts w:asciiTheme="minorHAnsi" w:hAnsiTheme="minorHAnsi"/>
        </w:rPr>
        <w:t>record</w:t>
      </w:r>
      <w:r w:rsidRPr="00B11660">
        <w:rPr>
          <w:rFonts w:asciiTheme="minorHAnsi" w:hAnsiTheme="minorHAnsi"/>
        </w:rPr>
        <w:t xml:space="preserve"> </w:t>
      </w:r>
      <w:r w:rsidR="00EF6634">
        <w:rPr>
          <w:rFonts w:asciiTheme="minorHAnsi" w:hAnsiTheme="minorHAnsi"/>
        </w:rPr>
        <w:t>the following</w:t>
      </w:r>
      <w:r w:rsidRPr="00B11660">
        <w:rPr>
          <w:rFonts w:asciiTheme="minorHAnsi" w:hAnsiTheme="minorHAnsi"/>
        </w:rPr>
        <w:t xml:space="preserve"> in the source document: date and location </w:t>
      </w:r>
      <w:r>
        <w:rPr>
          <w:rFonts w:asciiTheme="minorHAnsi" w:hAnsiTheme="minorHAnsi"/>
        </w:rPr>
        <w:t>of</w:t>
      </w:r>
      <w:r w:rsidRPr="00B116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death</w:t>
      </w:r>
      <w:r w:rsidRPr="00B11660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>whether</w:t>
      </w:r>
      <w:r w:rsidRPr="00B11660">
        <w:rPr>
          <w:rFonts w:asciiTheme="minorHAnsi" w:hAnsiTheme="minorHAnsi"/>
        </w:rPr>
        <w:t xml:space="preserve"> the death was an outcome of a notified Serious Adverse Event</w:t>
      </w:r>
      <w:r>
        <w:rPr>
          <w:rFonts w:asciiTheme="minorHAnsi" w:hAnsiTheme="minorHAnsi"/>
        </w:rPr>
        <w:t xml:space="preserve"> and in such case the SAE number</w:t>
      </w:r>
      <w:r w:rsidRPr="00B11660">
        <w:rPr>
          <w:rFonts w:asciiTheme="minorHAnsi" w:hAnsiTheme="minorHAnsi"/>
        </w:rPr>
        <w:t xml:space="preserve">; the cause of death according to the </w:t>
      </w:r>
      <w:r w:rsidRPr="00CF3B5E">
        <w:rPr>
          <w:rFonts w:asciiTheme="minorHAnsi" w:hAnsiTheme="minorHAnsi"/>
          <w:b/>
        </w:rPr>
        <w:t>site CI</w:t>
      </w:r>
      <w:r w:rsidRPr="00B11660">
        <w:rPr>
          <w:rFonts w:asciiTheme="minorHAnsi" w:hAnsiTheme="minorHAnsi"/>
        </w:rPr>
        <w:t xml:space="preserve"> and </w:t>
      </w:r>
      <w:r w:rsidRPr="00CF3B5E">
        <w:rPr>
          <w:rFonts w:asciiTheme="minorHAnsi" w:hAnsiTheme="minorHAnsi"/>
          <w:b/>
        </w:rPr>
        <w:t>site PI</w:t>
      </w:r>
      <w:r w:rsidRPr="00B11660">
        <w:rPr>
          <w:rFonts w:asciiTheme="minorHAnsi" w:hAnsiTheme="minorHAnsi"/>
        </w:rPr>
        <w:t xml:space="preserve"> judgement; </w:t>
      </w:r>
      <w:r>
        <w:rPr>
          <w:rFonts w:asciiTheme="minorHAnsi" w:hAnsiTheme="minorHAnsi"/>
        </w:rPr>
        <w:t>whether</w:t>
      </w:r>
      <w:r w:rsidRPr="00B11660">
        <w:rPr>
          <w:rFonts w:asciiTheme="minorHAnsi" w:hAnsiTheme="minorHAnsi"/>
        </w:rPr>
        <w:t xml:space="preserve"> an autopsy was requested</w:t>
      </w:r>
      <w:r>
        <w:rPr>
          <w:rFonts w:asciiTheme="minorHAnsi" w:hAnsiTheme="minorHAnsi"/>
        </w:rPr>
        <w:t>;</w:t>
      </w:r>
      <w:r w:rsidRPr="00B11660">
        <w:rPr>
          <w:rFonts w:asciiTheme="minorHAnsi" w:hAnsiTheme="minorHAnsi"/>
        </w:rPr>
        <w:t xml:space="preserve"> and the treatment received at the time of death.</w:t>
      </w:r>
    </w:p>
    <w:p w14:paraId="35615552" w14:textId="5506C7A4" w:rsidR="00142B0D" w:rsidRPr="003102E6" w:rsidRDefault="00CE68A2" w:rsidP="0033297E">
      <w:pPr>
        <w:pStyle w:val="ListParagraph"/>
        <w:numPr>
          <w:ilvl w:val="1"/>
          <w:numId w:val="3"/>
        </w:numPr>
        <w:spacing w:before="120" w:after="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007F4A" w:rsidRPr="00007F4A">
        <w:rPr>
          <w:rFonts w:asciiTheme="minorHAnsi" w:hAnsiTheme="minorHAnsi"/>
          <w:b/>
        </w:rPr>
        <w:t>site PI</w:t>
      </w:r>
      <w:r w:rsidR="00007F4A">
        <w:rPr>
          <w:rFonts w:asciiTheme="minorHAnsi" w:hAnsiTheme="minorHAnsi"/>
        </w:rPr>
        <w:t xml:space="preserve"> or </w:t>
      </w:r>
      <w:r w:rsidRPr="006E4662">
        <w:rPr>
          <w:rFonts w:asciiTheme="minorHAnsi" w:hAnsiTheme="minorHAnsi"/>
          <w:b/>
        </w:rPr>
        <w:t>site CI</w:t>
      </w:r>
      <w:r w:rsidR="00872919">
        <w:rPr>
          <w:rFonts w:asciiTheme="minorHAnsi" w:hAnsiTheme="minorHAnsi"/>
        </w:rPr>
        <w:t xml:space="preserve"> </w:t>
      </w:r>
      <w:r w:rsidR="00991EB7">
        <w:rPr>
          <w:rFonts w:asciiTheme="minorHAnsi" w:hAnsiTheme="minorHAnsi"/>
        </w:rPr>
        <w:t xml:space="preserve">should </w:t>
      </w:r>
      <w:r>
        <w:rPr>
          <w:rFonts w:asciiTheme="minorHAnsi" w:hAnsiTheme="minorHAnsi"/>
        </w:rPr>
        <w:t>complete</w:t>
      </w:r>
      <w:r w:rsidR="00007F4A">
        <w:rPr>
          <w:rFonts w:asciiTheme="minorHAnsi" w:hAnsiTheme="minorHAnsi"/>
        </w:rPr>
        <w:t xml:space="preserve"> and send to PV unit</w:t>
      </w:r>
      <w:r>
        <w:rPr>
          <w:rFonts w:asciiTheme="minorHAnsi" w:hAnsiTheme="minorHAnsi"/>
        </w:rPr>
        <w:t xml:space="preserve"> the SAE report</w:t>
      </w:r>
      <w:r w:rsidR="00007F4A">
        <w:rPr>
          <w:rFonts w:asciiTheme="minorHAnsi" w:hAnsiTheme="minorHAnsi"/>
        </w:rPr>
        <w:t xml:space="preserve"> within 24</w:t>
      </w:r>
      <w:r w:rsidR="000B6445">
        <w:rPr>
          <w:rFonts w:asciiTheme="minorHAnsi" w:hAnsiTheme="minorHAnsi"/>
        </w:rPr>
        <w:t xml:space="preserve"> </w:t>
      </w:r>
      <w:r w:rsidR="00007F4A">
        <w:rPr>
          <w:rFonts w:asciiTheme="minorHAnsi" w:hAnsiTheme="minorHAnsi"/>
        </w:rPr>
        <w:t>hours</w:t>
      </w:r>
      <w:r w:rsidR="006F59D0">
        <w:rPr>
          <w:rFonts w:asciiTheme="minorHAnsi" w:hAnsiTheme="minorHAnsi"/>
        </w:rPr>
        <w:t xml:space="preserve"> (see </w:t>
      </w:r>
      <w:r w:rsidR="006F59D0" w:rsidRPr="006F59D0">
        <w:rPr>
          <w:rFonts w:asciiTheme="minorHAnsi" w:hAnsiTheme="minorHAnsi"/>
          <w:b/>
          <w:i/>
        </w:rPr>
        <w:t>SOP PV-001-CT Safety data collection and reporting at trial sites</w:t>
      </w:r>
      <w:r w:rsidR="006F59D0">
        <w:rPr>
          <w:rFonts w:asciiTheme="minorHAnsi" w:hAnsiTheme="minorHAnsi"/>
        </w:rPr>
        <w:t>)</w:t>
      </w:r>
      <w:r w:rsidR="0033358D">
        <w:rPr>
          <w:rFonts w:asciiTheme="minorHAnsi" w:hAnsiTheme="minorHAnsi"/>
        </w:rPr>
        <w:t>.</w:t>
      </w:r>
    </w:p>
    <w:p w14:paraId="1384D5F0" w14:textId="45C9ECFE" w:rsidR="008A564D" w:rsidRPr="002E2AF8" w:rsidRDefault="00D9417A" w:rsidP="0033297E">
      <w:pPr>
        <w:pStyle w:val="Heading3"/>
        <w:numPr>
          <w:ilvl w:val="2"/>
          <w:numId w:val="10"/>
        </w:numPr>
        <w:rPr>
          <w:b w:val="0"/>
          <w:bCs w:val="0"/>
          <w:lang w:val="en-GB"/>
        </w:rPr>
      </w:pPr>
      <w:bookmarkStart w:id="19" w:name="_Toc176189589"/>
      <w:r w:rsidRPr="002E2AF8">
        <w:rPr>
          <w:b w:val="0"/>
          <w:bCs w:val="0"/>
          <w:lang w:val="en-GB"/>
        </w:rPr>
        <w:lastRenderedPageBreak/>
        <w:t xml:space="preserve">Unfavorable due to Unassessable at </w:t>
      </w:r>
      <w:r w:rsidR="002D6D93" w:rsidRPr="002E2AF8">
        <w:rPr>
          <w:b w:val="0"/>
          <w:bCs w:val="0"/>
          <w:lang w:val="en-GB"/>
        </w:rPr>
        <w:t xml:space="preserve">Weeks </w:t>
      </w:r>
      <w:r w:rsidRPr="002E2AF8">
        <w:rPr>
          <w:b w:val="0"/>
          <w:bCs w:val="0"/>
          <w:lang w:val="en-GB"/>
        </w:rPr>
        <w:t>39 and 73</w:t>
      </w:r>
      <w:bookmarkEnd w:id="19"/>
      <w:r w:rsidRPr="002E2AF8">
        <w:rPr>
          <w:b w:val="0"/>
          <w:bCs w:val="0"/>
          <w:lang w:val="en-GB"/>
        </w:rPr>
        <w:t xml:space="preserve"> </w:t>
      </w:r>
    </w:p>
    <w:p w14:paraId="64A026BC" w14:textId="33CEE687" w:rsidR="00A82EAB" w:rsidRDefault="00EF6634" w:rsidP="006E4662">
      <w:pPr>
        <w:spacing w:before="120"/>
        <w:jc w:val="both"/>
      </w:pPr>
      <w:r>
        <w:t>If a pa</w:t>
      </w:r>
      <w:r w:rsidR="0033297E">
        <w:t>rticipant</w:t>
      </w:r>
      <w:r>
        <w:t xml:space="preserve"> is assigned a</w:t>
      </w:r>
      <w:r w:rsidR="002D6D93">
        <w:t>n unfavorable outcome prior to W</w:t>
      </w:r>
      <w:r>
        <w:t>eek 104, subsequent</w:t>
      </w:r>
      <w:r w:rsidR="00D7099E">
        <w:t xml:space="preserve"> outcome</w:t>
      </w:r>
      <w:r>
        <w:t>s</w:t>
      </w:r>
      <w:r w:rsidR="00D7099E">
        <w:t xml:space="preserve"> </w:t>
      </w:r>
      <w:r>
        <w:t xml:space="preserve">are </w:t>
      </w:r>
      <w:r w:rsidR="00D7099E">
        <w:t xml:space="preserve">automatically unfavorable. </w:t>
      </w:r>
      <w:r w:rsidR="008C2C1A">
        <w:t>Similarly,</w:t>
      </w:r>
      <w:r w:rsidR="00C57945">
        <w:t xml:space="preserve"> </w:t>
      </w:r>
      <w:r w:rsidR="00E96E80">
        <w:t xml:space="preserve">for </w:t>
      </w:r>
      <w:r w:rsidR="0033297E" w:rsidRPr="00A82EAB">
        <w:t>pa</w:t>
      </w:r>
      <w:r w:rsidR="0033297E">
        <w:t>rticipants</w:t>
      </w:r>
      <w:r w:rsidR="00A82EAB" w:rsidRPr="00A82EAB">
        <w:t xml:space="preserve"> who have been assigned an unassessable outcome at Week 39 and for whom there is no further data available (i.e. who discontinued the study and did not perform post-termination follow-up visits)</w:t>
      </w:r>
      <w:r w:rsidR="00936C3A">
        <w:t xml:space="preserve"> an outcome can be assigned automatically</w:t>
      </w:r>
      <w:r w:rsidR="00F51117">
        <w:t>, as follows</w:t>
      </w:r>
      <w:r w:rsidR="00EE3A06">
        <w:t>: a)</w:t>
      </w:r>
      <w:r w:rsidR="00847C4D">
        <w:t xml:space="preserve"> </w:t>
      </w:r>
      <w:r w:rsidR="00EE3A06">
        <w:t>if</w:t>
      </w:r>
      <w:r w:rsidR="00F51117">
        <w:t xml:space="preserve"> the</w:t>
      </w:r>
      <w:r w:rsidR="00EE3A06">
        <w:t xml:space="preserve"> most recent post-baseline culture result is positive, the </w:t>
      </w:r>
      <w:r w:rsidR="00847C4D">
        <w:t xml:space="preserve">outcome </w:t>
      </w:r>
      <w:r w:rsidR="00A97B0F">
        <w:t>is</w:t>
      </w:r>
      <w:r w:rsidR="00847C4D">
        <w:t xml:space="preserve"> unfavorable</w:t>
      </w:r>
      <w:r w:rsidR="00C00AC3">
        <w:t xml:space="preserve"> </w:t>
      </w:r>
      <w:r w:rsidR="00C00AC3" w:rsidRPr="00554075">
        <w:rPr>
          <w:rFonts w:asciiTheme="minorHAnsi" w:hAnsiTheme="minorHAnsi"/>
          <w:lang w:val="en-GB"/>
        </w:rPr>
        <w:t>(</w:t>
      </w:r>
      <w:r w:rsidR="004C2D36">
        <w:rPr>
          <w:rFonts w:asciiTheme="minorHAnsi" w:hAnsiTheme="minorHAnsi"/>
          <w:b/>
          <w:bCs/>
          <w:lang w:val="en-GB"/>
        </w:rPr>
        <w:t>10</w:t>
      </w:r>
      <w:r w:rsidR="00C00AC3" w:rsidRPr="00554075">
        <w:rPr>
          <w:rFonts w:asciiTheme="minorHAnsi" w:hAnsiTheme="minorHAnsi"/>
          <w:b/>
          <w:bCs/>
          <w:lang w:val="en-GB"/>
        </w:rPr>
        <w:t xml:space="preserve"> </w:t>
      </w:r>
      <w:r w:rsidR="00C00AC3" w:rsidRPr="00554075">
        <w:rPr>
          <w:rFonts w:asciiTheme="minorHAnsi" w:hAnsiTheme="minorHAnsi"/>
          <w:lang w:val="en-GB"/>
        </w:rPr>
        <w:t>at W73</w:t>
      </w:r>
      <w:r w:rsidR="004C2D36">
        <w:rPr>
          <w:rFonts w:asciiTheme="minorHAnsi" w:hAnsiTheme="minorHAnsi"/>
          <w:lang w:val="en-GB"/>
        </w:rPr>
        <w:t xml:space="preserve">, </w:t>
      </w:r>
      <w:r w:rsidR="004C2D36">
        <w:rPr>
          <w:rFonts w:asciiTheme="minorHAnsi" w:hAnsiTheme="minorHAnsi"/>
          <w:b/>
          <w:bCs/>
          <w:lang w:val="en-GB"/>
        </w:rPr>
        <w:t>11</w:t>
      </w:r>
      <w:r w:rsidR="00C00AC3" w:rsidRPr="00554075">
        <w:rPr>
          <w:rFonts w:asciiTheme="minorHAnsi" w:hAnsiTheme="minorHAnsi"/>
          <w:lang w:val="en-GB"/>
        </w:rPr>
        <w:t xml:space="preserve"> a</w:t>
      </w:r>
      <w:r w:rsidR="004C2D36">
        <w:rPr>
          <w:rFonts w:asciiTheme="minorHAnsi" w:hAnsiTheme="minorHAnsi"/>
          <w:lang w:val="en-GB"/>
        </w:rPr>
        <w:t>t</w:t>
      </w:r>
      <w:r w:rsidR="00C00AC3" w:rsidRPr="00554075">
        <w:rPr>
          <w:rFonts w:asciiTheme="minorHAnsi" w:hAnsiTheme="minorHAnsi"/>
          <w:lang w:val="en-GB"/>
        </w:rPr>
        <w:t xml:space="preserve"> W104)</w:t>
      </w:r>
      <w:r w:rsidR="00A97B0F">
        <w:t>;</w:t>
      </w:r>
      <w:r w:rsidR="00EE3A06">
        <w:t xml:space="preserve"> b) if the most recent post-baseline culture result is negative</w:t>
      </w:r>
      <w:r w:rsidR="00A97B0F">
        <w:t>,</w:t>
      </w:r>
      <w:r w:rsidR="00EE3A06">
        <w:t xml:space="preserve"> </w:t>
      </w:r>
      <w:r w:rsidR="00E96E80">
        <w:t xml:space="preserve">the evolution </w:t>
      </w:r>
      <w:r w:rsidR="00A97B0F">
        <w:rPr>
          <w:rFonts w:asciiTheme="minorHAnsi" w:hAnsiTheme="minorHAnsi"/>
          <w:bCs/>
          <w:iCs/>
        </w:rPr>
        <w:t>is</w:t>
      </w:r>
      <w:r w:rsidR="00E96E80">
        <w:rPr>
          <w:rFonts w:asciiTheme="minorHAnsi" w:hAnsiTheme="minorHAnsi"/>
          <w:bCs/>
          <w:iCs/>
        </w:rPr>
        <w:t xml:space="preserve"> unassessable</w:t>
      </w:r>
      <w:r w:rsidR="004C2D36">
        <w:rPr>
          <w:rFonts w:asciiTheme="minorHAnsi" w:hAnsiTheme="minorHAnsi"/>
          <w:bCs/>
          <w:iCs/>
        </w:rPr>
        <w:t xml:space="preserve"> </w:t>
      </w:r>
      <w:r w:rsidR="004C2D36" w:rsidRPr="00554075">
        <w:rPr>
          <w:rFonts w:asciiTheme="minorHAnsi" w:hAnsiTheme="minorHAnsi"/>
          <w:lang w:val="en-GB"/>
        </w:rPr>
        <w:t>(</w:t>
      </w:r>
      <w:r w:rsidR="004C2D36">
        <w:rPr>
          <w:rFonts w:asciiTheme="minorHAnsi" w:hAnsiTheme="minorHAnsi"/>
          <w:b/>
          <w:bCs/>
          <w:lang w:val="en-GB"/>
        </w:rPr>
        <w:t>11</w:t>
      </w:r>
      <w:r w:rsidR="004C2D36" w:rsidRPr="00554075">
        <w:rPr>
          <w:rFonts w:asciiTheme="minorHAnsi" w:hAnsiTheme="minorHAnsi"/>
          <w:b/>
          <w:bCs/>
          <w:lang w:val="en-GB"/>
        </w:rPr>
        <w:t xml:space="preserve"> </w:t>
      </w:r>
      <w:r w:rsidR="004C2D36" w:rsidRPr="00554075">
        <w:rPr>
          <w:rFonts w:asciiTheme="minorHAnsi" w:hAnsiTheme="minorHAnsi"/>
          <w:lang w:val="en-GB"/>
        </w:rPr>
        <w:t>at W73</w:t>
      </w:r>
      <w:r w:rsidR="004C2D36">
        <w:rPr>
          <w:rFonts w:asciiTheme="minorHAnsi" w:hAnsiTheme="minorHAnsi"/>
          <w:lang w:val="en-GB"/>
        </w:rPr>
        <w:t xml:space="preserve"> and </w:t>
      </w:r>
      <w:r w:rsidR="004C2D36" w:rsidRPr="00554075">
        <w:rPr>
          <w:rFonts w:asciiTheme="minorHAnsi" w:hAnsiTheme="minorHAnsi"/>
          <w:lang w:val="en-GB"/>
        </w:rPr>
        <w:t>W104)</w:t>
      </w:r>
      <w:r w:rsidR="00A82EAB" w:rsidRPr="00A82EAB">
        <w:t>.</w:t>
      </w:r>
    </w:p>
    <w:p w14:paraId="3B239A7B" w14:textId="26BD6BFC" w:rsidR="00D7099E" w:rsidRDefault="00E05E3C" w:rsidP="006E4662">
      <w:pPr>
        <w:spacing w:before="120"/>
        <w:jc w:val="both"/>
      </w:pPr>
      <w:r>
        <w:rPr>
          <w:b/>
        </w:rPr>
        <w:t>In all other situations</w:t>
      </w:r>
      <w:r w:rsidR="00A0155D">
        <w:rPr>
          <w:b/>
        </w:rPr>
        <w:t>, if:</w:t>
      </w:r>
    </w:p>
    <w:p w14:paraId="5FEA4682" w14:textId="2F88275E" w:rsidR="00D7099E" w:rsidRDefault="000D3449" w:rsidP="0033297E">
      <w:pPr>
        <w:pStyle w:val="ListParagraph"/>
        <w:numPr>
          <w:ilvl w:val="1"/>
          <w:numId w:val="1"/>
        </w:numPr>
        <w:spacing w:before="120" w:after="0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</w:t>
      </w:r>
      <w:r w:rsidR="002D6D93">
        <w:rPr>
          <w:rFonts w:asciiTheme="minorHAnsi" w:hAnsiTheme="minorHAnsi"/>
        </w:rPr>
        <w:t>e pa</w:t>
      </w:r>
      <w:r w:rsidR="0033297E">
        <w:rPr>
          <w:rFonts w:asciiTheme="minorHAnsi" w:hAnsiTheme="minorHAnsi"/>
        </w:rPr>
        <w:t>rticipant</w:t>
      </w:r>
      <w:r w:rsidR="00A0155D">
        <w:rPr>
          <w:rFonts w:asciiTheme="minorHAnsi" w:hAnsiTheme="minorHAnsi"/>
        </w:rPr>
        <w:t>’</w:t>
      </w:r>
      <w:r w:rsidR="006424C3">
        <w:rPr>
          <w:rFonts w:asciiTheme="minorHAnsi" w:hAnsiTheme="minorHAnsi"/>
        </w:rPr>
        <w:t>s</w:t>
      </w:r>
      <w:r w:rsidR="00A0155D">
        <w:rPr>
          <w:rFonts w:asciiTheme="minorHAnsi" w:hAnsiTheme="minorHAnsi"/>
        </w:rPr>
        <w:t xml:space="preserve"> outcome</w:t>
      </w:r>
      <w:r w:rsidR="002D6D93">
        <w:rPr>
          <w:rFonts w:asciiTheme="minorHAnsi" w:hAnsiTheme="minorHAnsi"/>
        </w:rPr>
        <w:t xml:space="preserve"> is not assessable at W</w:t>
      </w:r>
      <w:r>
        <w:rPr>
          <w:rFonts w:asciiTheme="minorHAnsi" w:hAnsiTheme="minorHAnsi"/>
        </w:rPr>
        <w:t>eek 39</w:t>
      </w:r>
      <w:r w:rsidR="00A0155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A0155D">
        <w:rPr>
          <w:rFonts w:asciiTheme="minorHAnsi" w:hAnsiTheme="minorHAnsi"/>
        </w:rPr>
        <w:t>it</w:t>
      </w:r>
      <w:r w:rsidR="002D6D93">
        <w:rPr>
          <w:rFonts w:asciiTheme="minorHAnsi" w:hAnsiTheme="minorHAnsi"/>
        </w:rPr>
        <w:t xml:space="preserve"> should be reassessed at W</w:t>
      </w:r>
      <w:r>
        <w:rPr>
          <w:rFonts w:asciiTheme="minorHAnsi" w:hAnsiTheme="minorHAnsi"/>
        </w:rPr>
        <w:t>eek 73</w:t>
      </w:r>
      <w:r w:rsidR="009568ED">
        <w:rPr>
          <w:rFonts w:asciiTheme="minorHAnsi" w:hAnsiTheme="minorHAnsi"/>
        </w:rPr>
        <w:t>;</w:t>
      </w:r>
    </w:p>
    <w:p w14:paraId="399FE3A9" w14:textId="1DAC0615" w:rsidR="000D3449" w:rsidRDefault="000D3449" w:rsidP="0033297E">
      <w:pPr>
        <w:pStyle w:val="ListParagraph"/>
        <w:numPr>
          <w:ilvl w:val="1"/>
          <w:numId w:val="1"/>
        </w:numPr>
        <w:spacing w:after="0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</w:t>
      </w:r>
      <w:r w:rsidR="002D6D93">
        <w:rPr>
          <w:rFonts w:asciiTheme="minorHAnsi" w:hAnsiTheme="minorHAnsi"/>
        </w:rPr>
        <w:t xml:space="preserve">e </w:t>
      </w:r>
      <w:r w:rsidR="0033297E">
        <w:rPr>
          <w:rFonts w:asciiTheme="minorHAnsi" w:hAnsiTheme="minorHAnsi"/>
        </w:rPr>
        <w:t>participant</w:t>
      </w:r>
      <w:r w:rsidR="00A0155D">
        <w:rPr>
          <w:rFonts w:asciiTheme="minorHAnsi" w:hAnsiTheme="minorHAnsi"/>
        </w:rPr>
        <w:t>’s outcome</w:t>
      </w:r>
      <w:r w:rsidR="002D6D93">
        <w:rPr>
          <w:rFonts w:asciiTheme="minorHAnsi" w:hAnsiTheme="minorHAnsi"/>
        </w:rPr>
        <w:t xml:space="preserve"> is not assessable at W</w:t>
      </w:r>
      <w:r>
        <w:rPr>
          <w:rFonts w:asciiTheme="minorHAnsi" w:hAnsiTheme="minorHAnsi"/>
        </w:rPr>
        <w:t>eek 73</w:t>
      </w:r>
      <w:r w:rsidR="00A0155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A0155D">
        <w:rPr>
          <w:rFonts w:asciiTheme="minorHAnsi" w:hAnsiTheme="minorHAnsi"/>
        </w:rPr>
        <w:t>it</w:t>
      </w:r>
      <w:r>
        <w:rPr>
          <w:rFonts w:asciiTheme="minorHAnsi" w:hAnsiTheme="minorHAnsi"/>
        </w:rPr>
        <w:t xml:space="preserve"> should be reassessed at </w:t>
      </w:r>
      <w:r w:rsidR="002D6D93">
        <w:rPr>
          <w:rFonts w:asciiTheme="minorHAnsi" w:hAnsiTheme="minorHAnsi"/>
        </w:rPr>
        <w:t>W</w:t>
      </w:r>
      <w:r>
        <w:rPr>
          <w:rFonts w:asciiTheme="minorHAnsi" w:hAnsiTheme="minorHAnsi"/>
        </w:rPr>
        <w:t>eek 104.</w:t>
      </w:r>
    </w:p>
    <w:p w14:paraId="36A1F402" w14:textId="77777777" w:rsidR="00E1607B" w:rsidRDefault="00E1607B" w:rsidP="006E4662">
      <w:pPr>
        <w:spacing w:after="0"/>
        <w:jc w:val="both"/>
        <w:rPr>
          <w:rFonts w:asciiTheme="minorHAnsi" w:hAnsiTheme="minorHAnsi"/>
        </w:rPr>
      </w:pPr>
    </w:p>
    <w:p w14:paraId="76AF643F" w14:textId="2DC42D17" w:rsidR="00142B0D" w:rsidRPr="006E4662" w:rsidRDefault="009568ED" w:rsidP="006E4662">
      <w:pPr>
        <w:spacing w:after="0"/>
        <w:jc w:val="both"/>
        <w:rPr>
          <w:rFonts w:asciiTheme="minorHAnsi" w:hAnsiTheme="minorHAnsi"/>
          <w:b/>
        </w:rPr>
      </w:pPr>
      <w:r w:rsidRPr="006E4662">
        <w:rPr>
          <w:rFonts w:asciiTheme="minorHAnsi" w:hAnsiTheme="minorHAnsi"/>
          <w:b/>
        </w:rPr>
        <w:t>Delegated site personnel</w:t>
      </w:r>
      <w:r>
        <w:rPr>
          <w:rFonts w:asciiTheme="minorHAnsi" w:hAnsiTheme="minorHAnsi"/>
        </w:rPr>
        <w:t xml:space="preserve"> should follow the procedures detailed in </w:t>
      </w:r>
      <w:r w:rsidRPr="006E4662">
        <w:rPr>
          <w:rFonts w:asciiTheme="minorHAnsi" w:hAnsiTheme="minorHAnsi"/>
          <w:b/>
          <w:i/>
        </w:rPr>
        <w:t>SOP SP-022-CT Subject Tracing</w:t>
      </w:r>
      <w:r>
        <w:rPr>
          <w:rFonts w:asciiTheme="minorHAnsi" w:hAnsiTheme="minorHAnsi"/>
        </w:rPr>
        <w:t>, i</w:t>
      </w:r>
      <w:r w:rsidR="00D9417A" w:rsidRPr="006E4662">
        <w:rPr>
          <w:rFonts w:asciiTheme="minorHAnsi" w:hAnsiTheme="minorHAnsi"/>
        </w:rPr>
        <w:t xml:space="preserve">f there is inadequate information to evaluate a participant’s outcome at </w:t>
      </w:r>
      <w:r w:rsidR="00A36682">
        <w:rPr>
          <w:rFonts w:asciiTheme="minorHAnsi" w:hAnsiTheme="minorHAnsi"/>
        </w:rPr>
        <w:t>W</w:t>
      </w:r>
      <w:r w:rsidR="00A36682" w:rsidRPr="006E4662">
        <w:rPr>
          <w:rFonts w:asciiTheme="minorHAnsi" w:hAnsiTheme="minorHAnsi"/>
        </w:rPr>
        <w:t xml:space="preserve">eek </w:t>
      </w:r>
      <w:r w:rsidR="00D9417A" w:rsidRPr="006E4662">
        <w:rPr>
          <w:rFonts w:asciiTheme="minorHAnsi" w:hAnsiTheme="minorHAnsi"/>
        </w:rPr>
        <w:t>39 or 73</w:t>
      </w:r>
      <w:r>
        <w:rPr>
          <w:rFonts w:asciiTheme="minorHAnsi" w:hAnsiTheme="minorHAnsi"/>
        </w:rPr>
        <w:t>.</w:t>
      </w:r>
      <w:r w:rsidR="00857E5D">
        <w:rPr>
          <w:rFonts w:asciiTheme="minorHAnsi" w:hAnsiTheme="minorHAnsi"/>
        </w:rPr>
        <w:t xml:space="preserve"> </w:t>
      </w:r>
      <w:r w:rsidR="00D9417A" w:rsidRPr="006E4662">
        <w:rPr>
          <w:rFonts w:asciiTheme="minorHAnsi" w:hAnsiTheme="minorHAnsi"/>
        </w:rPr>
        <w:t xml:space="preserve">If </w:t>
      </w:r>
      <w:r w:rsidR="00991EB7">
        <w:rPr>
          <w:rFonts w:asciiTheme="minorHAnsi" w:hAnsiTheme="minorHAnsi"/>
        </w:rPr>
        <w:t xml:space="preserve">the </w:t>
      </w:r>
      <w:r w:rsidR="00D9417A" w:rsidRPr="006E4662">
        <w:rPr>
          <w:rFonts w:asciiTheme="minorHAnsi" w:hAnsiTheme="minorHAnsi"/>
        </w:rPr>
        <w:t>information remains inadequate, the outcome should be assigned as “non-assessable</w:t>
      </w:r>
      <w:r w:rsidR="00991EB7">
        <w:rPr>
          <w:rFonts w:asciiTheme="minorHAnsi" w:hAnsiTheme="minorHAnsi"/>
        </w:rPr>
        <w:t>.”</w:t>
      </w:r>
      <w:r w:rsidR="00D9417A" w:rsidRPr="006E4662">
        <w:rPr>
          <w:rFonts w:asciiTheme="minorHAnsi" w:hAnsiTheme="minorHAnsi"/>
        </w:rPr>
        <w:t xml:space="preserve"> </w:t>
      </w:r>
      <w:r w:rsidR="008224EE" w:rsidRPr="00521B13">
        <w:rPr>
          <w:rFonts w:asciiTheme="minorHAnsi" w:hAnsiTheme="minorHAnsi"/>
        </w:rPr>
        <w:t xml:space="preserve">Loss to follow-up can only be assigned after the </w:t>
      </w:r>
      <w:r w:rsidR="008224EE">
        <w:rPr>
          <w:rFonts w:asciiTheme="minorHAnsi" w:hAnsiTheme="minorHAnsi"/>
        </w:rPr>
        <w:t>scheduled final study</w:t>
      </w:r>
      <w:r w:rsidR="008224EE" w:rsidRPr="00F340BD">
        <w:rPr>
          <w:rFonts w:asciiTheme="minorHAnsi" w:hAnsiTheme="minorHAnsi"/>
        </w:rPr>
        <w:t xml:space="preserve"> visit.</w:t>
      </w:r>
    </w:p>
    <w:p w14:paraId="3FDBCECE" w14:textId="6487A10B" w:rsidR="00D9417A" w:rsidRPr="003102E6" w:rsidRDefault="00441585" w:rsidP="0033297E">
      <w:pPr>
        <w:pStyle w:val="Heading3"/>
        <w:numPr>
          <w:ilvl w:val="2"/>
          <w:numId w:val="10"/>
        </w:numPr>
        <w:rPr>
          <w:lang w:val="en-GB"/>
        </w:rPr>
      </w:pPr>
      <w:bookmarkStart w:id="20" w:name="_Toc176189590"/>
      <w:r w:rsidRPr="003102E6">
        <w:rPr>
          <w:lang w:val="en-GB"/>
        </w:rPr>
        <w:t>Pa</w:t>
      </w:r>
      <w:r w:rsidR="00F32CF9">
        <w:rPr>
          <w:lang w:val="en-GB"/>
        </w:rPr>
        <w:t>rticipant</w:t>
      </w:r>
      <w:r w:rsidRPr="003102E6">
        <w:rPr>
          <w:lang w:val="en-GB"/>
        </w:rPr>
        <w:t xml:space="preserve"> </w:t>
      </w:r>
      <w:r w:rsidR="00D9417A" w:rsidRPr="003102E6">
        <w:rPr>
          <w:lang w:val="en-GB"/>
        </w:rPr>
        <w:t>Withdraw</w:t>
      </w:r>
      <w:r w:rsidRPr="003102E6">
        <w:rPr>
          <w:lang w:val="en-GB"/>
        </w:rPr>
        <w:t>s</w:t>
      </w:r>
      <w:r w:rsidR="00D9417A" w:rsidRPr="003102E6">
        <w:rPr>
          <w:lang w:val="en-GB"/>
        </w:rPr>
        <w:t xml:space="preserve"> </w:t>
      </w:r>
      <w:r w:rsidRPr="003102E6">
        <w:rPr>
          <w:lang w:val="en-GB"/>
        </w:rPr>
        <w:t>C</w:t>
      </w:r>
      <w:r w:rsidR="00D9417A" w:rsidRPr="003102E6">
        <w:rPr>
          <w:lang w:val="en-GB"/>
        </w:rPr>
        <w:t>onsent</w:t>
      </w:r>
      <w:bookmarkEnd w:id="20"/>
    </w:p>
    <w:p w14:paraId="39EDA709" w14:textId="4365DD83" w:rsidR="00403EC8" w:rsidRDefault="00D9417A" w:rsidP="006E4662">
      <w:pPr>
        <w:spacing w:before="120" w:after="0"/>
        <w:jc w:val="both"/>
        <w:rPr>
          <w:rFonts w:asciiTheme="minorHAnsi" w:hAnsiTheme="minorHAnsi"/>
        </w:rPr>
      </w:pPr>
      <w:r w:rsidRPr="006E4662">
        <w:rPr>
          <w:rFonts w:asciiTheme="minorHAnsi" w:hAnsiTheme="minorHAnsi"/>
        </w:rPr>
        <w:t xml:space="preserve">If a participant expresses an intent to </w:t>
      </w:r>
      <w:r w:rsidR="000D3449" w:rsidRPr="006E4662">
        <w:rPr>
          <w:rFonts w:asciiTheme="minorHAnsi" w:hAnsiTheme="minorHAnsi"/>
          <w:b/>
        </w:rPr>
        <w:t>withdraw consent</w:t>
      </w:r>
      <w:r w:rsidRPr="006E4662">
        <w:rPr>
          <w:rFonts w:asciiTheme="minorHAnsi" w:hAnsiTheme="minorHAnsi"/>
        </w:rPr>
        <w:t>,</w:t>
      </w:r>
      <w:r w:rsidR="000D3449" w:rsidRPr="006E4662">
        <w:rPr>
          <w:rFonts w:asciiTheme="minorHAnsi" w:hAnsiTheme="minorHAnsi"/>
        </w:rPr>
        <w:t xml:space="preserve"> a</w:t>
      </w:r>
      <w:r w:rsidR="0015598C" w:rsidRPr="006E4662">
        <w:rPr>
          <w:rFonts w:asciiTheme="minorHAnsi" w:hAnsiTheme="minorHAnsi"/>
        </w:rPr>
        <w:t>n</w:t>
      </w:r>
      <w:r w:rsidR="000D3449" w:rsidRPr="006E4662">
        <w:rPr>
          <w:rFonts w:asciiTheme="minorHAnsi" w:hAnsiTheme="minorHAnsi"/>
        </w:rPr>
        <w:t xml:space="preserve"> </w:t>
      </w:r>
      <w:r w:rsidR="000F3164" w:rsidRPr="006E4662">
        <w:rPr>
          <w:rFonts w:asciiTheme="minorHAnsi" w:hAnsiTheme="minorHAnsi"/>
        </w:rPr>
        <w:t xml:space="preserve">early termination </w:t>
      </w:r>
      <w:r w:rsidR="000D3449" w:rsidRPr="006E4662">
        <w:rPr>
          <w:rFonts w:asciiTheme="minorHAnsi" w:hAnsiTheme="minorHAnsi"/>
        </w:rPr>
        <w:t>visit</w:t>
      </w:r>
      <w:r w:rsidRPr="006E4662">
        <w:rPr>
          <w:rFonts w:asciiTheme="minorHAnsi" w:hAnsiTheme="minorHAnsi"/>
        </w:rPr>
        <w:t xml:space="preserve"> should be performed</w:t>
      </w:r>
      <w:r w:rsidR="000D3449" w:rsidRPr="006E4662">
        <w:rPr>
          <w:rFonts w:asciiTheme="minorHAnsi" w:hAnsiTheme="minorHAnsi"/>
        </w:rPr>
        <w:t xml:space="preserve"> to allow as much as possible </w:t>
      </w:r>
      <w:r w:rsidR="003124F4">
        <w:rPr>
          <w:rFonts w:asciiTheme="minorHAnsi" w:hAnsiTheme="minorHAnsi"/>
        </w:rPr>
        <w:t xml:space="preserve">the </w:t>
      </w:r>
      <w:r w:rsidR="000D3449" w:rsidRPr="006E4662">
        <w:rPr>
          <w:rFonts w:asciiTheme="minorHAnsi" w:hAnsiTheme="minorHAnsi"/>
        </w:rPr>
        <w:t>classification</w:t>
      </w:r>
      <w:r w:rsidR="003124F4">
        <w:rPr>
          <w:rFonts w:asciiTheme="minorHAnsi" w:hAnsiTheme="minorHAnsi"/>
        </w:rPr>
        <w:t xml:space="preserve"> of the </w:t>
      </w:r>
      <w:r w:rsidR="003124F4" w:rsidRPr="006E4662">
        <w:rPr>
          <w:rFonts w:asciiTheme="minorHAnsi" w:hAnsiTheme="minorHAnsi"/>
        </w:rPr>
        <w:t>outcome</w:t>
      </w:r>
      <w:r w:rsidR="000F3164" w:rsidRPr="006E4662">
        <w:rPr>
          <w:rFonts w:asciiTheme="minorHAnsi" w:hAnsiTheme="minorHAnsi"/>
        </w:rPr>
        <w:t xml:space="preserve"> (see </w:t>
      </w:r>
      <w:r w:rsidR="001F44F7" w:rsidRPr="00913C33">
        <w:rPr>
          <w:rFonts w:asciiTheme="minorHAnsi" w:hAnsiTheme="minorHAnsi"/>
          <w:b/>
          <w:i/>
        </w:rPr>
        <w:t xml:space="preserve">SOP </w:t>
      </w:r>
      <w:r w:rsidR="001F44F7" w:rsidRPr="006E4662">
        <w:rPr>
          <w:rFonts w:asciiTheme="minorHAnsi" w:hAnsiTheme="minorHAnsi"/>
          <w:b/>
          <w:i/>
        </w:rPr>
        <w:t xml:space="preserve">SP-028-CT Management of Early Termination </w:t>
      </w:r>
      <w:r w:rsidR="001F44F7" w:rsidRPr="006E4662">
        <w:rPr>
          <w:rFonts w:asciiTheme="minorHAnsi" w:hAnsiTheme="minorHAnsi"/>
        </w:rPr>
        <w:t>for detailed instructions</w:t>
      </w:r>
      <w:r w:rsidR="000F3164" w:rsidRPr="006E4662">
        <w:rPr>
          <w:rFonts w:asciiTheme="minorHAnsi" w:hAnsiTheme="minorHAnsi"/>
        </w:rPr>
        <w:t>)</w:t>
      </w:r>
      <w:r w:rsidR="001F44F7" w:rsidRPr="006E4662">
        <w:rPr>
          <w:rFonts w:asciiTheme="minorHAnsi" w:hAnsiTheme="minorHAnsi"/>
        </w:rPr>
        <w:t>.</w:t>
      </w:r>
    </w:p>
    <w:p w14:paraId="22F920AB" w14:textId="3DDFD379" w:rsidR="00BF38B5" w:rsidRPr="003102E6" w:rsidRDefault="00803731" w:rsidP="0033297E">
      <w:pPr>
        <w:pStyle w:val="Heading3"/>
        <w:numPr>
          <w:ilvl w:val="2"/>
          <w:numId w:val="10"/>
        </w:numPr>
        <w:rPr>
          <w:lang w:val="en-GB"/>
        </w:rPr>
      </w:pPr>
      <w:bookmarkStart w:id="21" w:name="_Toc176189591"/>
      <w:r w:rsidRPr="003102E6">
        <w:rPr>
          <w:lang w:val="en-GB"/>
        </w:rPr>
        <w:t>Pa</w:t>
      </w:r>
      <w:r w:rsidR="00F32CF9">
        <w:rPr>
          <w:lang w:val="en-GB"/>
        </w:rPr>
        <w:t>rticipant</w:t>
      </w:r>
      <w:r w:rsidRPr="003102E6">
        <w:rPr>
          <w:lang w:val="en-GB"/>
        </w:rPr>
        <w:t xml:space="preserve"> terminate</w:t>
      </w:r>
      <w:r w:rsidR="003124F4" w:rsidRPr="003102E6">
        <w:rPr>
          <w:lang w:val="en-GB"/>
        </w:rPr>
        <w:t>s</w:t>
      </w:r>
      <w:r w:rsidRPr="003102E6">
        <w:rPr>
          <w:lang w:val="en-GB"/>
        </w:rPr>
        <w:t xml:space="preserve"> treatment</w:t>
      </w:r>
      <w:r w:rsidR="003124F4" w:rsidRPr="003102E6">
        <w:rPr>
          <w:lang w:val="en-GB"/>
        </w:rPr>
        <w:t xml:space="preserve"> as planned</w:t>
      </w:r>
      <w:r w:rsidRPr="003102E6">
        <w:rPr>
          <w:lang w:val="en-GB"/>
        </w:rPr>
        <w:t xml:space="preserve"> at W</w:t>
      </w:r>
      <w:r w:rsidR="00E52549" w:rsidRPr="003102E6">
        <w:rPr>
          <w:lang w:val="en-GB"/>
        </w:rPr>
        <w:t xml:space="preserve">eek </w:t>
      </w:r>
      <w:r w:rsidRPr="003102E6">
        <w:rPr>
          <w:lang w:val="en-GB"/>
        </w:rPr>
        <w:t>24</w:t>
      </w:r>
      <w:r w:rsidR="00FD77FE" w:rsidRPr="003102E6">
        <w:rPr>
          <w:lang w:val="en-GB"/>
        </w:rPr>
        <w:t xml:space="preserve"> and starts new</w:t>
      </w:r>
      <w:r w:rsidR="00FA0BC8" w:rsidRPr="003102E6">
        <w:rPr>
          <w:lang w:val="en-GB"/>
        </w:rPr>
        <w:t xml:space="preserve"> DR-TB</w:t>
      </w:r>
      <w:r w:rsidR="00FD77FE" w:rsidRPr="003102E6">
        <w:rPr>
          <w:lang w:val="en-GB"/>
        </w:rPr>
        <w:t xml:space="preserve"> treatment</w:t>
      </w:r>
      <w:r w:rsidR="00A16CD3" w:rsidRPr="003102E6">
        <w:rPr>
          <w:lang w:val="en-GB"/>
        </w:rPr>
        <w:t xml:space="preserve"> (endTB-Q participants)</w:t>
      </w:r>
      <w:bookmarkEnd w:id="21"/>
    </w:p>
    <w:p w14:paraId="1C1D23E5" w14:textId="0F7F111B" w:rsidR="002E2AF8" w:rsidRDefault="002D09E9" w:rsidP="002E2AF8">
      <w:pPr>
        <w:spacing w:after="0"/>
        <w:rPr>
          <w:rFonts w:asciiTheme="minorHAnsi" w:eastAsia="Times New Roman" w:hAnsiTheme="minorHAnsi" w:cstheme="minorHAnsi"/>
        </w:rPr>
      </w:pPr>
      <w:r w:rsidRPr="000578EA">
        <w:rPr>
          <w:rFonts w:asciiTheme="minorHAnsi" w:eastAsia="Times New Roman" w:hAnsiTheme="minorHAnsi" w:cstheme="minorHAnsi"/>
        </w:rPr>
        <w:t xml:space="preserve">If </w:t>
      </w:r>
      <w:r>
        <w:rPr>
          <w:rFonts w:asciiTheme="minorHAnsi" w:eastAsia="Times New Roman" w:hAnsiTheme="minorHAnsi" w:cstheme="minorHAnsi"/>
        </w:rPr>
        <w:t>a</w:t>
      </w:r>
      <w:r w:rsidRPr="000578EA">
        <w:rPr>
          <w:rFonts w:asciiTheme="minorHAnsi" w:eastAsia="Times New Roman" w:hAnsiTheme="minorHAnsi" w:cstheme="minorHAnsi"/>
        </w:rPr>
        <w:t xml:space="preserve"> pa</w:t>
      </w:r>
      <w:r>
        <w:rPr>
          <w:rFonts w:asciiTheme="minorHAnsi" w:eastAsia="Times New Roman" w:hAnsiTheme="minorHAnsi" w:cstheme="minorHAnsi"/>
        </w:rPr>
        <w:t>r</w:t>
      </w:r>
      <w:r w:rsidRPr="000578EA">
        <w:rPr>
          <w:rFonts w:asciiTheme="minorHAnsi" w:eastAsia="Times New Roman" w:hAnsiTheme="minorHAnsi" w:cstheme="minorHAnsi"/>
        </w:rPr>
        <w:t>ti</w:t>
      </w:r>
      <w:r>
        <w:rPr>
          <w:rFonts w:asciiTheme="minorHAnsi" w:eastAsia="Times New Roman" w:hAnsiTheme="minorHAnsi" w:cstheme="minorHAnsi"/>
        </w:rPr>
        <w:t>cipant</w:t>
      </w:r>
      <w:r w:rsidRPr="000578EA">
        <w:rPr>
          <w:rFonts w:asciiTheme="minorHAnsi" w:eastAsia="Times New Roman" w:hAnsiTheme="minorHAnsi" w:cstheme="minorHAnsi"/>
        </w:rPr>
        <w:t xml:space="preserve"> terminate</w:t>
      </w:r>
      <w:r>
        <w:rPr>
          <w:rFonts w:asciiTheme="minorHAnsi" w:eastAsia="Times New Roman" w:hAnsiTheme="minorHAnsi" w:cstheme="minorHAnsi"/>
        </w:rPr>
        <w:t>s</w:t>
      </w:r>
      <w:r w:rsidRPr="000578EA">
        <w:rPr>
          <w:rFonts w:asciiTheme="minorHAnsi" w:eastAsia="Times New Roman" w:hAnsiTheme="minorHAnsi" w:cstheme="minorHAnsi"/>
        </w:rPr>
        <w:t xml:space="preserve"> </w:t>
      </w:r>
      <w:r w:rsidR="00175BAE">
        <w:rPr>
          <w:rFonts w:asciiTheme="minorHAnsi" w:eastAsia="Times New Roman" w:hAnsiTheme="minorHAnsi" w:cstheme="minorHAnsi"/>
        </w:rPr>
        <w:t xml:space="preserve">study </w:t>
      </w:r>
      <w:r w:rsidRPr="000578EA">
        <w:rPr>
          <w:rFonts w:asciiTheme="minorHAnsi" w:eastAsia="Times New Roman" w:hAnsiTheme="minorHAnsi" w:cstheme="minorHAnsi"/>
        </w:rPr>
        <w:t xml:space="preserve">treatment as planned at Week 24 </w:t>
      </w:r>
      <w:r w:rsidRPr="000578EA">
        <w:rPr>
          <w:rFonts w:asciiTheme="minorHAnsi" w:eastAsia="Times New Roman" w:hAnsiTheme="minorHAnsi" w:cstheme="minorHAnsi"/>
          <w:b/>
          <w:bCs/>
        </w:rPr>
        <w:t>AND</w:t>
      </w:r>
      <w:r w:rsidRPr="000578EA">
        <w:rPr>
          <w:rFonts w:asciiTheme="minorHAnsi" w:eastAsia="Times New Roman" w:hAnsiTheme="minorHAnsi" w:cstheme="minorHAnsi"/>
        </w:rPr>
        <w:t xml:space="preserve"> start</w:t>
      </w:r>
      <w:r w:rsidR="003124F4">
        <w:rPr>
          <w:rFonts w:asciiTheme="minorHAnsi" w:eastAsia="Times New Roman" w:hAnsiTheme="minorHAnsi" w:cstheme="minorHAnsi"/>
        </w:rPr>
        <w:t>s</w:t>
      </w:r>
      <w:r w:rsidRPr="000578EA">
        <w:rPr>
          <w:rFonts w:asciiTheme="minorHAnsi" w:eastAsia="Times New Roman" w:hAnsiTheme="minorHAnsi" w:cstheme="minorHAnsi"/>
        </w:rPr>
        <w:t xml:space="preserve"> </w:t>
      </w:r>
      <w:r w:rsidR="003124F4">
        <w:rPr>
          <w:rFonts w:asciiTheme="minorHAnsi" w:eastAsia="Times New Roman" w:hAnsiTheme="minorHAnsi" w:cstheme="minorHAnsi"/>
        </w:rPr>
        <w:t xml:space="preserve">a </w:t>
      </w:r>
      <w:r w:rsidRPr="000578EA">
        <w:rPr>
          <w:rFonts w:asciiTheme="minorHAnsi" w:eastAsia="Times New Roman" w:hAnsiTheme="minorHAnsi" w:cstheme="minorHAnsi"/>
        </w:rPr>
        <w:t xml:space="preserve">new </w:t>
      </w:r>
      <w:r w:rsidR="003124F4">
        <w:rPr>
          <w:rFonts w:asciiTheme="minorHAnsi" w:eastAsia="Times New Roman" w:hAnsiTheme="minorHAnsi" w:cstheme="minorHAnsi"/>
        </w:rPr>
        <w:t>drug-resistant (</w:t>
      </w:r>
      <w:r w:rsidRPr="000578EA">
        <w:rPr>
          <w:rFonts w:asciiTheme="minorHAnsi" w:eastAsia="Times New Roman" w:hAnsiTheme="minorHAnsi" w:cstheme="minorHAnsi"/>
        </w:rPr>
        <w:t>DR</w:t>
      </w:r>
      <w:r w:rsidR="003124F4">
        <w:rPr>
          <w:rFonts w:asciiTheme="minorHAnsi" w:eastAsia="Times New Roman" w:hAnsiTheme="minorHAnsi" w:cstheme="minorHAnsi"/>
        </w:rPr>
        <w:t>-</w:t>
      </w:r>
      <w:r w:rsidRPr="000578EA">
        <w:rPr>
          <w:rFonts w:asciiTheme="minorHAnsi" w:eastAsia="Times New Roman" w:hAnsiTheme="minorHAnsi" w:cstheme="minorHAnsi"/>
        </w:rPr>
        <w:t>TB</w:t>
      </w:r>
      <w:r w:rsidR="003124F4">
        <w:rPr>
          <w:rFonts w:asciiTheme="minorHAnsi" w:eastAsia="Times New Roman" w:hAnsiTheme="minorHAnsi" w:cstheme="minorHAnsi"/>
        </w:rPr>
        <w:t>) treatment</w:t>
      </w:r>
      <w:r w:rsidRPr="000578EA">
        <w:rPr>
          <w:rFonts w:asciiTheme="minorHAnsi" w:eastAsia="Times New Roman" w:hAnsiTheme="minorHAnsi" w:cstheme="minorHAnsi"/>
        </w:rPr>
        <w:t xml:space="preserve"> before Week 39</w:t>
      </w:r>
      <w:r w:rsidR="002E2AF8">
        <w:rPr>
          <w:rFonts w:asciiTheme="minorHAnsi" w:eastAsia="Times New Roman" w:hAnsiTheme="minorHAnsi" w:cstheme="minorHAnsi"/>
        </w:rPr>
        <w:t>:</w:t>
      </w:r>
    </w:p>
    <w:p w14:paraId="227C417E" w14:textId="3ABAC612" w:rsidR="00E52549" w:rsidRPr="000505DF" w:rsidRDefault="002E2AF8" w:rsidP="002E2AF8">
      <w:pPr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3124F4">
        <w:rPr>
          <w:rFonts w:asciiTheme="minorHAnsi" w:eastAsia="Times New Roman" w:hAnsiTheme="minorHAnsi" w:cstheme="minorHAnsi"/>
        </w:rPr>
        <w:t>elect</w:t>
      </w:r>
      <w:r w:rsidR="002D09E9" w:rsidRPr="00CF5DFD">
        <w:rPr>
          <w:rFonts w:asciiTheme="minorHAnsi" w:eastAsia="Times New Roman" w:hAnsiTheme="minorHAnsi" w:cstheme="minorHAnsi"/>
        </w:rPr>
        <w:t xml:space="preserve"> </w:t>
      </w:r>
      <w:r w:rsidR="002D09E9" w:rsidRPr="00CF5DFD">
        <w:rPr>
          <w:rFonts w:asciiTheme="minorHAnsi" w:eastAsia="Times New Roman" w:hAnsiTheme="minorHAnsi" w:cstheme="minorHAnsi"/>
          <w:b/>
          <w:bCs/>
        </w:rPr>
        <w:t>3-6-6</w:t>
      </w:r>
      <w:r w:rsidR="002D09E9" w:rsidRPr="00CF5DFD">
        <w:rPr>
          <w:rFonts w:asciiTheme="minorHAnsi" w:eastAsia="Times New Roman" w:hAnsiTheme="minorHAnsi" w:cstheme="minorHAnsi"/>
        </w:rPr>
        <w:t xml:space="preserve"> </w:t>
      </w:r>
      <w:r w:rsidR="003124F4">
        <w:rPr>
          <w:rFonts w:asciiTheme="minorHAnsi" w:eastAsia="Times New Roman" w:hAnsiTheme="minorHAnsi" w:cstheme="minorHAnsi"/>
        </w:rPr>
        <w:t xml:space="preserve"> for the Week 39 outcome </w:t>
      </w:r>
      <w:r w:rsidR="002D09E9" w:rsidRPr="00CF5DFD">
        <w:rPr>
          <w:rFonts w:asciiTheme="minorHAnsi" w:eastAsia="Times New Roman" w:hAnsiTheme="minorHAnsi" w:cstheme="minorHAnsi"/>
        </w:rPr>
        <w:t>(addition or replacement of one or two drugs</w:t>
      </w:r>
      <w:r w:rsidR="00EC4072">
        <w:rPr>
          <w:rFonts w:asciiTheme="minorHAnsi" w:eastAsia="Times New Roman" w:hAnsiTheme="minorHAnsi" w:cstheme="minorHAnsi"/>
        </w:rPr>
        <w:t>)</w:t>
      </w:r>
      <w:r w:rsidR="00F075F8">
        <w:rPr>
          <w:rFonts w:asciiTheme="minorHAnsi" w:eastAsia="Times New Roman" w:hAnsiTheme="minorHAnsi" w:cstheme="minorHAnsi"/>
        </w:rPr>
        <w:t>.</w:t>
      </w:r>
      <w:r w:rsidR="002D09E9" w:rsidRPr="00CF5DFD">
        <w:rPr>
          <w:rFonts w:asciiTheme="minorHAnsi" w:eastAsia="Times New Roman" w:hAnsiTheme="minorHAnsi" w:cstheme="minorHAnsi"/>
        </w:rPr>
        <w:t xml:space="preserve"> </w:t>
      </w:r>
      <w:r w:rsidR="00EC4072">
        <w:rPr>
          <w:rFonts w:asciiTheme="minorHAnsi" w:eastAsia="Times New Roman" w:hAnsiTheme="minorHAnsi" w:cstheme="minorHAnsi"/>
        </w:rPr>
        <w:t xml:space="preserve">The </w:t>
      </w:r>
      <w:r w:rsidR="002D09E9" w:rsidRPr="000505DF">
        <w:rPr>
          <w:rFonts w:asciiTheme="minorHAnsi" w:eastAsia="Times New Roman" w:hAnsiTheme="minorHAnsi" w:cstheme="minorHAnsi"/>
          <w:b/>
          <w:bCs/>
        </w:rPr>
        <w:t xml:space="preserve">new </w:t>
      </w:r>
      <w:r w:rsidR="002D09E9" w:rsidRPr="00CF5DFD">
        <w:rPr>
          <w:rFonts w:asciiTheme="minorHAnsi" w:eastAsia="Times New Roman" w:hAnsiTheme="minorHAnsi" w:cstheme="minorHAnsi"/>
          <w:b/>
          <w:bCs/>
        </w:rPr>
        <w:t>DR</w:t>
      </w:r>
      <w:r w:rsidR="003124F4">
        <w:rPr>
          <w:rFonts w:asciiTheme="minorHAnsi" w:eastAsia="Times New Roman" w:hAnsiTheme="minorHAnsi" w:cstheme="minorHAnsi"/>
          <w:b/>
          <w:bCs/>
        </w:rPr>
        <w:t>-</w:t>
      </w:r>
      <w:r w:rsidR="002D09E9" w:rsidRPr="00CF5DFD">
        <w:rPr>
          <w:rFonts w:asciiTheme="minorHAnsi" w:eastAsia="Times New Roman" w:hAnsiTheme="minorHAnsi" w:cstheme="minorHAnsi"/>
          <w:b/>
          <w:bCs/>
        </w:rPr>
        <w:t>TB</w:t>
      </w:r>
      <w:r w:rsidR="002D09E9" w:rsidRPr="000505DF">
        <w:rPr>
          <w:rFonts w:asciiTheme="minorHAnsi" w:eastAsia="Times New Roman" w:hAnsiTheme="minorHAnsi" w:cstheme="minorHAnsi"/>
        </w:rPr>
        <w:t xml:space="preserve"> </w:t>
      </w:r>
      <w:r w:rsidR="00EC4072">
        <w:rPr>
          <w:rFonts w:asciiTheme="minorHAnsi" w:eastAsia="Times New Roman" w:hAnsiTheme="minorHAnsi" w:cstheme="minorHAnsi"/>
        </w:rPr>
        <w:t xml:space="preserve">should be completed </w:t>
      </w:r>
      <w:r w:rsidR="002D09E9" w:rsidRPr="00CF5DFD">
        <w:rPr>
          <w:rFonts w:asciiTheme="minorHAnsi" w:eastAsia="Times New Roman" w:hAnsiTheme="minorHAnsi" w:cstheme="minorHAnsi"/>
        </w:rPr>
        <w:t>in</w:t>
      </w:r>
      <w:r w:rsidR="002B3F16">
        <w:rPr>
          <w:rFonts w:asciiTheme="minorHAnsi" w:eastAsia="Times New Roman" w:hAnsiTheme="minorHAnsi" w:cstheme="minorHAnsi"/>
        </w:rPr>
        <w:t xml:space="preserve"> </w:t>
      </w:r>
      <w:r w:rsidR="002D09E9" w:rsidRPr="00CF5DFD">
        <w:rPr>
          <w:rFonts w:asciiTheme="minorHAnsi" w:eastAsia="Times New Roman" w:hAnsiTheme="minorHAnsi" w:cstheme="minorHAnsi"/>
        </w:rPr>
        <w:t xml:space="preserve">the </w:t>
      </w:r>
      <w:r w:rsidR="00626A25" w:rsidRPr="002E2AF8">
        <w:rPr>
          <w:rFonts w:asciiTheme="minorHAnsi" w:eastAsia="Times New Roman" w:hAnsiTheme="minorHAnsi" w:cstheme="minorHAnsi"/>
        </w:rPr>
        <w:t xml:space="preserve">End of Study and Treatment </w:t>
      </w:r>
      <w:r w:rsidR="00626A25" w:rsidRPr="000578EA">
        <w:t>form</w:t>
      </w:r>
      <w:r w:rsidR="00626A25">
        <w:rPr>
          <w:rFonts w:asciiTheme="minorHAnsi" w:eastAsia="Times New Roman" w:hAnsiTheme="minorHAnsi" w:cstheme="minorHAnsi"/>
        </w:rPr>
        <w:t xml:space="preserve"> </w:t>
      </w:r>
      <w:r w:rsidR="009C2C2A">
        <w:rPr>
          <w:rFonts w:asciiTheme="minorHAnsi" w:eastAsia="Times New Roman" w:hAnsiTheme="minorHAnsi" w:cstheme="minorHAnsi"/>
        </w:rPr>
        <w:t>(OpenClinica)</w:t>
      </w:r>
      <w:r w:rsidR="002D09E9" w:rsidRPr="00CF5DFD">
        <w:rPr>
          <w:rFonts w:asciiTheme="minorHAnsi" w:eastAsia="Times New Roman" w:hAnsiTheme="minorHAnsi" w:cstheme="minorHAnsi"/>
        </w:rPr>
        <w:t xml:space="preserve">. </w:t>
      </w:r>
    </w:p>
    <w:p w14:paraId="56B402D1" w14:textId="130007D0" w:rsidR="00803731" w:rsidRPr="003102E6" w:rsidRDefault="003102E6" w:rsidP="003102E6">
      <w:pPr>
        <w:pStyle w:val="Heading4"/>
        <w:numPr>
          <w:ilvl w:val="0"/>
          <w:numId w:val="0"/>
        </w:numPr>
        <w:ind w:left="1440" w:hanging="360"/>
        <w:rPr>
          <w:b/>
          <w:bCs/>
          <w:iCs w:val="0"/>
          <w:lang w:val="en-GB"/>
        </w:rPr>
      </w:pPr>
      <w:r>
        <w:rPr>
          <w:b/>
          <w:bCs/>
          <w:iCs w:val="0"/>
          <w:lang w:val="en-GB"/>
        </w:rPr>
        <w:t xml:space="preserve">5.4.6 </w:t>
      </w:r>
      <w:r w:rsidR="0050308E" w:rsidRPr="003102E6">
        <w:rPr>
          <w:b/>
          <w:bCs/>
          <w:iCs w:val="0"/>
          <w:lang w:val="en-GB"/>
        </w:rPr>
        <w:t>Pa</w:t>
      </w:r>
      <w:r w:rsidR="00F32CF9">
        <w:rPr>
          <w:b/>
          <w:bCs/>
          <w:iCs w:val="0"/>
          <w:lang w:val="en-GB"/>
        </w:rPr>
        <w:t>rticipant</w:t>
      </w:r>
      <w:r w:rsidR="0050308E" w:rsidRPr="003102E6">
        <w:rPr>
          <w:b/>
          <w:bCs/>
          <w:iCs w:val="0"/>
          <w:lang w:val="en-GB"/>
        </w:rPr>
        <w:t xml:space="preserve"> </w:t>
      </w:r>
      <w:r w:rsidR="003124F4" w:rsidRPr="003102E6">
        <w:rPr>
          <w:b/>
          <w:bCs/>
          <w:iCs w:val="0"/>
          <w:lang w:val="en-GB"/>
        </w:rPr>
        <w:t>discontinues</w:t>
      </w:r>
      <w:r w:rsidR="00EE7E92" w:rsidRPr="003102E6">
        <w:rPr>
          <w:b/>
          <w:bCs/>
          <w:iCs w:val="0"/>
          <w:lang w:val="en-GB"/>
        </w:rPr>
        <w:t xml:space="preserve"> treatment </w:t>
      </w:r>
      <w:r w:rsidR="00E52549" w:rsidRPr="003102E6">
        <w:rPr>
          <w:b/>
          <w:bCs/>
          <w:iCs w:val="0"/>
          <w:lang w:val="en-GB"/>
        </w:rPr>
        <w:t>before Week 39</w:t>
      </w:r>
      <w:r w:rsidR="003124F4" w:rsidRPr="003102E6">
        <w:rPr>
          <w:b/>
          <w:bCs/>
          <w:iCs w:val="0"/>
          <w:lang w:val="en-GB"/>
        </w:rPr>
        <w:t xml:space="preserve"> (not planned)</w:t>
      </w:r>
    </w:p>
    <w:p w14:paraId="48779E12" w14:textId="1CCE4694" w:rsidR="004E32DD" w:rsidRDefault="001F292F" w:rsidP="001F292F">
      <w:pPr>
        <w:rPr>
          <w:rFonts w:asciiTheme="minorHAnsi" w:eastAsia="Times New Roman" w:hAnsiTheme="minorHAnsi" w:cstheme="minorHAnsi"/>
        </w:rPr>
      </w:pPr>
      <w:r w:rsidRPr="000578EA">
        <w:rPr>
          <w:rFonts w:asciiTheme="minorHAnsi" w:eastAsia="Times New Roman" w:hAnsiTheme="minorHAnsi" w:cstheme="minorHAnsi"/>
        </w:rPr>
        <w:t>If the pa</w:t>
      </w:r>
      <w:r>
        <w:rPr>
          <w:rFonts w:asciiTheme="minorHAnsi" w:eastAsia="Times New Roman" w:hAnsiTheme="minorHAnsi" w:cstheme="minorHAnsi"/>
        </w:rPr>
        <w:t>r</w:t>
      </w:r>
      <w:r w:rsidRPr="000578EA">
        <w:rPr>
          <w:rFonts w:asciiTheme="minorHAnsi" w:eastAsia="Times New Roman" w:hAnsiTheme="minorHAnsi" w:cstheme="minorHAnsi"/>
        </w:rPr>
        <w:t>ti</w:t>
      </w:r>
      <w:r>
        <w:rPr>
          <w:rFonts w:asciiTheme="minorHAnsi" w:eastAsia="Times New Roman" w:hAnsiTheme="minorHAnsi" w:cstheme="minorHAnsi"/>
        </w:rPr>
        <w:t>cipant</w:t>
      </w:r>
      <w:r w:rsidRPr="000578EA">
        <w:rPr>
          <w:rFonts w:asciiTheme="minorHAnsi" w:eastAsia="Times New Roman" w:hAnsiTheme="minorHAnsi" w:cstheme="minorHAnsi"/>
        </w:rPr>
        <w:t xml:space="preserve"> discontinue</w:t>
      </w:r>
      <w:r>
        <w:rPr>
          <w:rFonts w:asciiTheme="minorHAnsi" w:eastAsia="Times New Roman" w:hAnsiTheme="minorHAnsi" w:cstheme="minorHAnsi"/>
        </w:rPr>
        <w:t>s</w:t>
      </w:r>
      <w:r w:rsidRPr="000578EA">
        <w:rPr>
          <w:rFonts w:asciiTheme="minorHAnsi" w:eastAsia="Times New Roman" w:hAnsiTheme="minorHAnsi" w:cstheme="minorHAnsi"/>
        </w:rPr>
        <w:t xml:space="preserve"> treatment before </w:t>
      </w:r>
      <w:r w:rsidRPr="000505DF">
        <w:rPr>
          <w:rFonts w:asciiTheme="minorHAnsi" w:eastAsia="Times New Roman" w:hAnsiTheme="minorHAnsi" w:cstheme="minorHAnsi"/>
        </w:rPr>
        <w:t>Week 39</w:t>
      </w:r>
      <w:r w:rsidRPr="000578EA">
        <w:rPr>
          <w:rFonts w:asciiTheme="minorHAnsi" w:eastAsia="Times New Roman" w:hAnsiTheme="minorHAnsi" w:cstheme="minorHAnsi"/>
        </w:rPr>
        <w:t xml:space="preserve"> </w:t>
      </w:r>
      <w:r w:rsidR="003124F4">
        <w:rPr>
          <w:rFonts w:asciiTheme="minorHAnsi" w:eastAsia="Times New Roman" w:hAnsiTheme="minorHAnsi" w:cstheme="minorHAnsi"/>
        </w:rPr>
        <w:t xml:space="preserve">(not planned) </w:t>
      </w:r>
      <w:r w:rsidRPr="000578EA">
        <w:rPr>
          <w:rFonts w:asciiTheme="minorHAnsi" w:eastAsia="Times New Roman" w:hAnsiTheme="minorHAnsi" w:cstheme="minorHAnsi"/>
        </w:rPr>
        <w:t>and starts either</w:t>
      </w:r>
      <w:r w:rsidR="004E32DD">
        <w:rPr>
          <w:rFonts w:asciiTheme="minorHAnsi" w:eastAsia="Times New Roman" w:hAnsiTheme="minorHAnsi" w:cstheme="minorHAnsi"/>
        </w:rPr>
        <w:t>:</w:t>
      </w:r>
    </w:p>
    <w:p w14:paraId="26A16F5A" w14:textId="280B7A9F" w:rsidR="002E2AF8" w:rsidRPr="00F52E5D" w:rsidRDefault="00351DBC" w:rsidP="0033297E">
      <w:pPr>
        <w:pStyle w:val="ListParagraph"/>
        <w:numPr>
          <w:ilvl w:val="0"/>
          <w:numId w:val="12"/>
        </w:numPr>
        <w:spacing w:after="0"/>
        <w:rPr>
          <w:rFonts w:asciiTheme="minorHAnsi" w:eastAsia="Times New Roman" w:hAnsiTheme="minorHAnsi" w:cstheme="minorHAnsi"/>
        </w:rPr>
      </w:pPr>
      <w:r w:rsidRPr="00F52E5D">
        <w:rPr>
          <w:rFonts w:asciiTheme="minorHAnsi" w:eastAsia="Times New Roman" w:hAnsiTheme="minorHAnsi" w:cstheme="minorHAnsi"/>
          <w:b/>
          <w:bCs/>
        </w:rPr>
        <w:t>DR-TB treatment</w:t>
      </w:r>
      <w:r w:rsidRPr="00F52E5D">
        <w:rPr>
          <w:rFonts w:asciiTheme="minorHAnsi" w:eastAsia="Times New Roman" w:hAnsiTheme="minorHAnsi" w:cstheme="minorHAnsi"/>
        </w:rPr>
        <w:t xml:space="preserve"> before Week 39: </w:t>
      </w:r>
    </w:p>
    <w:p w14:paraId="7BEC29A6" w14:textId="4BC30EEC" w:rsidR="00351DBC" w:rsidRPr="002E2AF8" w:rsidRDefault="002E2AF8" w:rsidP="002E2AF8">
      <w:pPr>
        <w:spacing w:after="0"/>
        <w:ind w:firstLine="720"/>
        <w:rPr>
          <w:rFonts w:asciiTheme="minorHAnsi" w:eastAsia="Times New Roman" w:hAnsiTheme="minorHAnsi" w:cstheme="minorHAnsi"/>
        </w:rPr>
      </w:pPr>
      <w:r>
        <w:t>S</w:t>
      </w:r>
      <w:r w:rsidR="00351DBC" w:rsidRPr="000578EA">
        <w:t xml:space="preserve">elect the </w:t>
      </w:r>
      <w:r w:rsidR="00351DBC" w:rsidRPr="002E2AF8">
        <w:rPr>
          <w:b/>
          <w:bCs/>
        </w:rPr>
        <w:t>DR-TB treatment</w:t>
      </w:r>
      <w:r w:rsidR="00351DBC">
        <w:t xml:space="preserve"> as the reason in </w:t>
      </w:r>
      <w:r w:rsidR="00351DBC" w:rsidRPr="002E2AF8">
        <w:rPr>
          <w:rFonts w:asciiTheme="minorHAnsi" w:eastAsia="Times New Roman" w:hAnsiTheme="minorHAnsi" w:cstheme="minorHAnsi"/>
        </w:rPr>
        <w:t xml:space="preserve">End of </w:t>
      </w:r>
      <w:r w:rsidR="00437E38" w:rsidRPr="002E2AF8">
        <w:rPr>
          <w:rFonts w:asciiTheme="minorHAnsi" w:eastAsia="Times New Roman" w:hAnsiTheme="minorHAnsi" w:cstheme="minorHAnsi"/>
        </w:rPr>
        <w:t xml:space="preserve">Study and </w:t>
      </w:r>
      <w:r w:rsidR="00351DBC" w:rsidRPr="002E2AF8">
        <w:rPr>
          <w:rFonts w:asciiTheme="minorHAnsi" w:eastAsia="Times New Roman" w:hAnsiTheme="minorHAnsi" w:cstheme="minorHAnsi"/>
        </w:rPr>
        <w:t xml:space="preserve">Treatment </w:t>
      </w:r>
      <w:r w:rsidR="00351DBC" w:rsidRPr="000578EA">
        <w:t>form</w:t>
      </w:r>
      <w:r w:rsidR="00E80FF9">
        <w:t>.</w:t>
      </w:r>
    </w:p>
    <w:p w14:paraId="03D9B5C3" w14:textId="77777777" w:rsidR="00351DBC" w:rsidRDefault="00351DBC" w:rsidP="002E2AF8">
      <w:pPr>
        <w:ind w:firstLine="720"/>
      </w:pPr>
      <w:r>
        <w:t xml:space="preserve">Select </w:t>
      </w:r>
      <w:r w:rsidRPr="009664EB">
        <w:rPr>
          <w:b/>
          <w:bCs/>
        </w:rPr>
        <w:t>2-5-5</w:t>
      </w:r>
      <w:r w:rsidRPr="000578EA">
        <w:t xml:space="preserve"> or </w:t>
      </w:r>
      <w:r w:rsidRPr="009664EB">
        <w:rPr>
          <w:b/>
          <w:bCs/>
        </w:rPr>
        <w:t>3-4-4</w:t>
      </w:r>
      <w:r w:rsidRPr="000578EA">
        <w:t xml:space="preserve"> </w:t>
      </w:r>
      <w:r w:rsidRPr="009664EB">
        <w:rPr>
          <w:rFonts w:asciiTheme="minorHAnsi" w:eastAsia="Times New Roman" w:hAnsiTheme="minorHAnsi" w:cstheme="minorHAnsi"/>
        </w:rPr>
        <w:t xml:space="preserve">for the Treatment Outcome </w:t>
      </w:r>
      <w:r w:rsidRPr="000578EA">
        <w:t>for control or experimental arm, respectively.</w:t>
      </w:r>
    </w:p>
    <w:p w14:paraId="2007C760" w14:textId="4DDC140D" w:rsidR="002E2AF8" w:rsidRPr="00F52E5D" w:rsidRDefault="001F292F" w:rsidP="0033297E">
      <w:pPr>
        <w:pStyle w:val="ListParagraph"/>
        <w:numPr>
          <w:ilvl w:val="0"/>
          <w:numId w:val="12"/>
        </w:numPr>
        <w:spacing w:after="0"/>
        <w:rPr>
          <w:rFonts w:asciiTheme="minorHAnsi" w:eastAsia="Times New Roman" w:hAnsiTheme="minorHAnsi" w:cstheme="minorHAnsi"/>
        </w:rPr>
      </w:pPr>
      <w:r w:rsidRPr="00F52E5D">
        <w:rPr>
          <w:rFonts w:asciiTheme="minorHAnsi" w:eastAsia="Times New Roman" w:hAnsiTheme="minorHAnsi" w:cstheme="minorHAnsi"/>
          <w:b/>
          <w:bCs/>
        </w:rPr>
        <w:t>Drug-Sensitive (DS)</w:t>
      </w:r>
      <w:r w:rsidRPr="00F52E5D">
        <w:rPr>
          <w:rFonts w:asciiTheme="minorHAnsi" w:eastAsia="Times New Roman" w:hAnsiTheme="minorHAnsi" w:cstheme="minorHAnsi"/>
        </w:rPr>
        <w:t xml:space="preserve"> </w:t>
      </w:r>
      <w:r w:rsidRPr="00F52E5D">
        <w:rPr>
          <w:rFonts w:asciiTheme="minorHAnsi" w:eastAsia="Times New Roman" w:hAnsiTheme="minorHAnsi" w:cstheme="minorHAnsi"/>
          <w:b/>
          <w:bCs/>
        </w:rPr>
        <w:t>TB treatment</w:t>
      </w:r>
      <w:r w:rsidRPr="00F52E5D">
        <w:rPr>
          <w:rFonts w:asciiTheme="minorHAnsi" w:eastAsia="Times New Roman" w:hAnsiTheme="minorHAnsi" w:cstheme="minorHAnsi"/>
        </w:rPr>
        <w:t xml:space="preserve"> before Week 39: </w:t>
      </w:r>
    </w:p>
    <w:p w14:paraId="4704F037" w14:textId="1D391EC7" w:rsidR="002E2AF8" w:rsidRDefault="005B1967" w:rsidP="002E2AF8">
      <w:pPr>
        <w:spacing w:after="0"/>
        <w:ind w:left="720"/>
        <w:rPr>
          <w:rFonts w:asciiTheme="minorHAnsi" w:eastAsia="Times New Roman" w:hAnsiTheme="minorHAnsi" w:cstheme="minorHAnsi"/>
        </w:rPr>
      </w:pPr>
      <w:r w:rsidRPr="002E2AF8">
        <w:rPr>
          <w:rFonts w:asciiTheme="minorHAnsi" w:eastAsia="Times New Roman" w:hAnsiTheme="minorHAnsi" w:cstheme="minorHAnsi"/>
          <w:b/>
          <w:bCs/>
        </w:rPr>
        <w:t>S</w:t>
      </w:r>
      <w:r w:rsidR="001F292F" w:rsidRPr="002E2AF8">
        <w:rPr>
          <w:rFonts w:asciiTheme="minorHAnsi" w:eastAsia="Times New Roman" w:hAnsiTheme="minorHAnsi" w:cstheme="minorHAnsi"/>
          <w:b/>
          <w:bCs/>
        </w:rPr>
        <w:t>ite</w:t>
      </w:r>
      <w:r w:rsidR="00A121B6" w:rsidRPr="002E2AF8">
        <w:rPr>
          <w:rFonts w:asciiTheme="minorHAnsi" w:eastAsia="Times New Roman" w:hAnsiTheme="minorHAnsi" w:cstheme="minorHAnsi"/>
          <w:b/>
          <w:bCs/>
        </w:rPr>
        <w:t xml:space="preserve"> PI or CI</w:t>
      </w:r>
      <w:r w:rsidR="001F292F" w:rsidRPr="002E2AF8">
        <w:rPr>
          <w:rFonts w:asciiTheme="minorHAnsi" w:eastAsia="Times New Roman" w:hAnsiTheme="minorHAnsi" w:cstheme="minorHAnsi"/>
        </w:rPr>
        <w:t xml:space="preserve"> should not complete </w:t>
      </w:r>
      <w:r w:rsidR="0043354A" w:rsidRPr="002E2AF8">
        <w:rPr>
          <w:rFonts w:asciiTheme="minorHAnsi" w:eastAsia="Times New Roman" w:hAnsiTheme="minorHAnsi" w:cstheme="minorHAnsi"/>
        </w:rPr>
        <w:t>“S</w:t>
      </w:r>
      <w:r w:rsidR="001F292F" w:rsidRPr="002E2AF8">
        <w:rPr>
          <w:rFonts w:asciiTheme="minorHAnsi" w:eastAsia="Times New Roman" w:hAnsiTheme="minorHAnsi" w:cstheme="minorHAnsi"/>
        </w:rPr>
        <w:t>ta</w:t>
      </w:r>
      <w:r w:rsidR="005D4034" w:rsidRPr="002E2AF8">
        <w:rPr>
          <w:rFonts w:asciiTheme="minorHAnsi" w:eastAsia="Times New Roman" w:hAnsiTheme="minorHAnsi" w:cstheme="minorHAnsi"/>
        </w:rPr>
        <w:t>rt</w:t>
      </w:r>
      <w:r w:rsidR="001F292F" w:rsidRPr="002E2AF8">
        <w:rPr>
          <w:rFonts w:asciiTheme="minorHAnsi" w:eastAsia="Times New Roman" w:hAnsiTheme="minorHAnsi" w:cstheme="minorHAnsi"/>
        </w:rPr>
        <w:t>ed TB treatment</w:t>
      </w:r>
      <w:r w:rsidR="0043354A" w:rsidRPr="002E2AF8">
        <w:rPr>
          <w:rFonts w:asciiTheme="minorHAnsi" w:eastAsia="Times New Roman" w:hAnsiTheme="minorHAnsi" w:cstheme="minorHAnsi"/>
        </w:rPr>
        <w:t>”</w:t>
      </w:r>
      <w:r w:rsidR="001F292F" w:rsidRPr="002E2AF8">
        <w:rPr>
          <w:rFonts w:asciiTheme="minorHAnsi" w:eastAsia="Times New Roman" w:hAnsiTheme="minorHAnsi" w:cstheme="minorHAnsi"/>
        </w:rPr>
        <w:t xml:space="preserve"> in the End of Study</w:t>
      </w:r>
      <w:r w:rsidR="005714B2" w:rsidRPr="002E2AF8">
        <w:rPr>
          <w:rFonts w:asciiTheme="minorHAnsi" w:eastAsia="Times New Roman" w:hAnsiTheme="minorHAnsi" w:cstheme="minorHAnsi"/>
        </w:rPr>
        <w:t xml:space="preserve"> and Treatment</w:t>
      </w:r>
      <w:r w:rsidR="001F292F" w:rsidRPr="002E2AF8">
        <w:rPr>
          <w:rFonts w:asciiTheme="minorHAnsi" w:eastAsia="Times New Roman" w:hAnsiTheme="minorHAnsi" w:cstheme="minorHAnsi"/>
        </w:rPr>
        <w:t xml:space="preserve"> form</w:t>
      </w:r>
      <w:r w:rsidR="00E80FF9">
        <w:rPr>
          <w:rFonts w:asciiTheme="minorHAnsi" w:eastAsia="Times New Roman" w:hAnsiTheme="minorHAnsi" w:cstheme="minorHAnsi"/>
        </w:rPr>
        <w:t>.</w:t>
      </w:r>
    </w:p>
    <w:p w14:paraId="4E7AC0B5" w14:textId="69CCBEF6" w:rsidR="002E2AF8" w:rsidRDefault="00344E88" w:rsidP="002E2AF8">
      <w:pPr>
        <w:spacing w:after="0"/>
        <w:ind w:firstLine="720"/>
        <w:rPr>
          <w:rFonts w:asciiTheme="minorHAnsi" w:eastAsia="Times New Roman" w:hAnsiTheme="minorHAnsi" w:cstheme="minorHAnsi"/>
        </w:rPr>
      </w:pPr>
      <w:r w:rsidRPr="002E2AF8">
        <w:rPr>
          <w:rFonts w:asciiTheme="minorHAnsi" w:eastAsia="Times New Roman" w:hAnsiTheme="minorHAnsi" w:cstheme="minorHAnsi"/>
        </w:rPr>
        <w:t xml:space="preserve">Select </w:t>
      </w:r>
      <w:r w:rsidRPr="002E2AF8">
        <w:rPr>
          <w:rFonts w:asciiTheme="minorHAnsi" w:eastAsia="Times New Roman" w:hAnsiTheme="minorHAnsi" w:cstheme="minorHAnsi"/>
          <w:b/>
          <w:bCs/>
        </w:rPr>
        <w:t>DS-TB treatment</w:t>
      </w:r>
      <w:r w:rsidRPr="002E2AF8">
        <w:rPr>
          <w:rFonts w:asciiTheme="minorHAnsi" w:eastAsia="Times New Roman" w:hAnsiTheme="minorHAnsi" w:cstheme="minorHAnsi"/>
        </w:rPr>
        <w:t xml:space="preserve"> as </w:t>
      </w:r>
      <w:r w:rsidR="001F292F" w:rsidRPr="002E2AF8">
        <w:rPr>
          <w:rFonts w:asciiTheme="minorHAnsi" w:eastAsia="Times New Roman" w:hAnsiTheme="minorHAnsi" w:cstheme="minorHAnsi"/>
        </w:rPr>
        <w:t xml:space="preserve">the </w:t>
      </w:r>
      <w:r w:rsidR="00626A25">
        <w:rPr>
          <w:rFonts w:asciiTheme="minorHAnsi" w:eastAsia="Times New Roman" w:hAnsiTheme="minorHAnsi" w:cstheme="minorHAnsi"/>
        </w:rPr>
        <w:t>“R</w:t>
      </w:r>
      <w:r w:rsidR="001F292F" w:rsidRPr="002E2AF8">
        <w:rPr>
          <w:rFonts w:asciiTheme="minorHAnsi" w:eastAsia="Times New Roman" w:hAnsiTheme="minorHAnsi" w:cstheme="minorHAnsi"/>
        </w:rPr>
        <w:t>eason</w:t>
      </w:r>
      <w:r w:rsidR="00626A25">
        <w:rPr>
          <w:rFonts w:asciiTheme="minorHAnsi" w:eastAsia="Times New Roman" w:hAnsiTheme="minorHAnsi" w:cstheme="minorHAnsi"/>
        </w:rPr>
        <w:t>”</w:t>
      </w:r>
      <w:r w:rsidR="001F292F" w:rsidRPr="002E2AF8">
        <w:rPr>
          <w:rFonts w:asciiTheme="minorHAnsi" w:eastAsia="Times New Roman" w:hAnsiTheme="minorHAnsi" w:cstheme="minorHAnsi"/>
        </w:rPr>
        <w:t xml:space="preserve"> in </w:t>
      </w:r>
      <w:r w:rsidR="00F04E5C" w:rsidRPr="002E2AF8">
        <w:rPr>
          <w:rFonts w:asciiTheme="minorHAnsi" w:eastAsia="Times New Roman" w:hAnsiTheme="minorHAnsi" w:cstheme="minorHAnsi"/>
        </w:rPr>
        <w:t xml:space="preserve">End of </w:t>
      </w:r>
      <w:r w:rsidR="005714B2" w:rsidRPr="002E2AF8">
        <w:rPr>
          <w:rFonts w:asciiTheme="minorHAnsi" w:eastAsia="Times New Roman" w:hAnsiTheme="minorHAnsi" w:cstheme="minorHAnsi"/>
        </w:rPr>
        <w:t xml:space="preserve">Study </w:t>
      </w:r>
      <w:r w:rsidR="00437E38" w:rsidRPr="002E2AF8">
        <w:rPr>
          <w:rFonts w:asciiTheme="minorHAnsi" w:eastAsia="Times New Roman" w:hAnsiTheme="minorHAnsi" w:cstheme="minorHAnsi"/>
        </w:rPr>
        <w:t xml:space="preserve">and </w:t>
      </w:r>
      <w:r w:rsidR="00F04E5C" w:rsidRPr="002E2AF8">
        <w:rPr>
          <w:rFonts w:asciiTheme="minorHAnsi" w:eastAsia="Times New Roman" w:hAnsiTheme="minorHAnsi" w:cstheme="minorHAnsi"/>
        </w:rPr>
        <w:t xml:space="preserve">Treatment </w:t>
      </w:r>
      <w:r w:rsidR="000E55BB" w:rsidRPr="002E2AF8">
        <w:rPr>
          <w:rFonts w:asciiTheme="minorHAnsi" w:eastAsia="Times New Roman" w:hAnsiTheme="minorHAnsi" w:cstheme="minorHAnsi"/>
        </w:rPr>
        <w:t>form</w:t>
      </w:r>
      <w:r w:rsidR="00E80FF9">
        <w:rPr>
          <w:rFonts w:asciiTheme="minorHAnsi" w:eastAsia="Times New Roman" w:hAnsiTheme="minorHAnsi" w:cstheme="minorHAnsi"/>
        </w:rPr>
        <w:t>.</w:t>
      </w:r>
    </w:p>
    <w:p w14:paraId="5403046B" w14:textId="3DC52073" w:rsidR="001F292F" w:rsidRPr="002E2AF8" w:rsidRDefault="0043354A" w:rsidP="002E2AF8">
      <w:pPr>
        <w:ind w:firstLine="720"/>
        <w:rPr>
          <w:rFonts w:asciiTheme="minorHAnsi" w:eastAsia="Times New Roman" w:hAnsiTheme="minorHAnsi" w:cstheme="minorHAnsi"/>
        </w:rPr>
      </w:pPr>
      <w:r w:rsidRPr="002E2AF8">
        <w:rPr>
          <w:rFonts w:asciiTheme="minorHAnsi" w:eastAsia="Times New Roman" w:hAnsiTheme="minorHAnsi" w:cstheme="minorHAnsi"/>
        </w:rPr>
        <w:t>S</w:t>
      </w:r>
      <w:r w:rsidR="001F292F" w:rsidRPr="002E2AF8">
        <w:rPr>
          <w:rFonts w:asciiTheme="minorHAnsi" w:eastAsia="Times New Roman" w:hAnsiTheme="minorHAnsi" w:cstheme="minorHAnsi"/>
        </w:rPr>
        <w:t xml:space="preserve">elect </w:t>
      </w:r>
      <w:r w:rsidR="001F292F" w:rsidRPr="002E2AF8">
        <w:rPr>
          <w:rFonts w:asciiTheme="minorHAnsi" w:eastAsia="Times New Roman" w:hAnsiTheme="minorHAnsi" w:cstheme="minorHAnsi"/>
          <w:b/>
          <w:bCs/>
        </w:rPr>
        <w:t>2-5-5</w:t>
      </w:r>
      <w:r w:rsidR="001F292F" w:rsidRPr="002E2AF8">
        <w:rPr>
          <w:rFonts w:asciiTheme="minorHAnsi" w:eastAsia="Times New Roman" w:hAnsiTheme="minorHAnsi" w:cstheme="minorHAnsi"/>
        </w:rPr>
        <w:t xml:space="preserve"> or </w:t>
      </w:r>
      <w:r w:rsidR="001F292F" w:rsidRPr="002E2AF8">
        <w:rPr>
          <w:rFonts w:asciiTheme="minorHAnsi" w:eastAsia="Times New Roman" w:hAnsiTheme="minorHAnsi" w:cstheme="minorHAnsi"/>
          <w:b/>
          <w:bCs/>
        </w:rPr>
        <w:t>3-4-4</w:t>
      </w:r>
      <w:r w:rsidR="001F292F" w:rsidRPr="002E2AF8">
        <w:rPr>
          <w:rFonts w:asciiTheme="minorHAnsi" w:eastAsia="Times New Roman" w:hAnsiTheme="minorHAnsi" w:cstheme="minorHAnsi"/>
        </w:rPr>
        <w:t xml:space="preserve"> for the Treatment Outcome</w:t>
      </w:r>
      <w:r w:rsidR="000622CD" w:rsidRPr="002E2AF8">
        <w:rPr>
          <w:rFonts w:asciiTheme="minorHAnsi" w:eastAsia="Times New Roman" w:hAnsiTheme="minorHAnsi" w:cstheme="minorHAnsi"/>
        </w:rPr>
        <w:t xml:space="preserve"> </w:t>
      </w:r>
      <w:r w:rsidR="000622CD" w:rsidRPr="000578EA">
        <w:t>for control or experimental arm, respectively</w:t>
      </w:r>
      <w:r w:rsidR="003124F4" w:rsidRPr="002E2AF8">
        <w:rPr>
          <w:rFonts w:asciiTheme="minorHAnsi" w:eastAsia="Times New Roman" w:hAnsiTheme="minorHAnsi" w:cstheme="minorHAnsi"/>
        </w:rPr>
        <w:t>.</w:t>
      </w:r>
    </w:p>
    <w:p w14:paraId="666F98EE" w14:textId="3CD8D58A" w:rsidR="003124F4" w:rsidRPr="003439D2" w:rsidRDefault="001F292F" w:rsidP="003439D2">
      <w:pPr>
        <w:jc w:val="both"/>
        <w:rPr>
          <w:rFonts w:asciiTheme="minorHAnsi" w:eastAsia="Times New Roman" w:hAnsiTheme="minorHAnsi" w:cstheme="minorHAnsi"/>
          <w:i/>
          <w:iCs/>
        </w:rPr>
      </w:pPr>
      <w:r w:rsidRPr="00531360">
        <w:rPr>
          <w:rFonts w:asciiTheme="minorHAnsi" w:eastAsia="Times New Roman" w:hAnsiTheme="minorHAnsi" w:cstheme="minorHAnsi"/>
          <w:b/>
          <w:bCs/>
          <w:i/>
          <w:iCs/>
        </w:rPr>
        <w:lastRenderedPageBreak/>
        <w:t>Note:</w:t>
      </w:r>
      <w:r w:rsidRPr="00531360">
        <w:rPr>
          <w:rFonts w:asciiTheme="minorHAnsi" w:eastAsia="Times New Roman" w:hAnsiTheme="minorHAnsi" w:cstheme="minorHAnsi"/>
          <w:i/>
          <w:iCs/>
        </w:rPr>
        <w:t xml:space="preserve"> The Treatment Outcome will be discordant since </w:t>
      </w:r>
      <w:r w:rsidR="000E55BB">
        <w:rPr>
          <w:rFonts w:asciiTheme="minorHAnsi" w:eastAsia="Times New Roman" w:hAnsiTheme="minorHAnsi" w:cstheme="minorHAnsi"/>
          <w:i/>
          <w:iCs/>
        </w:rPr>
        <w:t xml:space="preserve">the </w:t>
      </w:r>
      <w:r w:rsidRPr="00531360">
        <w:rPr>
          <w:rFonts w:asciiTheme="minorHAnsi" w:eastAsia="Times New Roman" w:hAnsiTheme="minorHAnsi" w:cstheme="minorHAnsi"/>
          <w:i/>
          <w:iCs/>
        </w:rPr>
        <w:t>algorithm cannot know that pa</w:t>
      </w:r>
      <w:r w:rsidR="00F32CF9">
        <w:rPr>
          <w:rFonts w:asciiTheme="minorHAnsi" w:eastAsia="Times New Roman" w:hAnsiTheme="minorHAnsi" w:cstheme="minorHAnsi"/>
          <w:i/>
          <w:iCs/>
        </w:rPr>
        <w:t>rticipant</w:t>
      </w:r>
      <w:r w:rsidR="00727D4F">
        <w:rPr>
          <w:rFonts w:asciiTheme="minorHAnsi" w:eastAsia="Times New Roman" w:hAnsiTheme="minorHAnsi" w:cstheme="minorHAnsi"/>
          <w:i/>
          <w:iCs/>
        </w:rPr>
        <w:t xml:space="preserve"> </w:t>
      </w:r>
      <w:r w:rsidR="000E55BB">
        <w:rPr>
          <w:rFonts w:asciiTheme="minorHAnsi" w:eastAsia="Times New Roman" w:hAnsiTheme="minorHAnsi" w:cstheme="minorHAnsi"/>
          <w:i/>
          <w:iCs/>
        </w:rPr>
        <w:t xml:space="preserve">has </w:t>
      </w:r>
      <w:r w:rsidRPr="00531360">
        <w:rPr>
          <w:rFonts w:asciiTheme="minorHAnsi" w:eastAsia="Times New Roman" w:hAnsiTheme="minorHAnsi" w:cstheme="minorHAnsi"/>
          <w:i/>
          <w:iCs/>
        </w:rPr>
        <w:t>started new DS</w:t>
      </w:r>
      <w:r>
        <w:rPr>
          <w:rFonts w:asciiTheme="minorHAnsi" w:eastAsia="Times New Roman" w:hAnsiTheme="minorHAnsi" w:cstheme="minorHAnsi"/>
          <w:i/>
          <w:iCs/>
        </w:rPr>
        <w:t>-</w:t>
      </w:r>
      <w:r w:rsidRPr="00531360">
        <w:rPr>
          <w:rFonts w:asciiTheme="minorHAnsi" w:eastAsia="Times New Roman" w:hAnsiTheme="minorHAnsi" w:cstheme="minorHAnsi"/>
          <w:i/>
          <w:iCs/>
        </w:rPr>
        <w:t xml:space="preserve">TB treatment, but </w:t>
      </w:r>
      <w:r w:rsidR="000B5C5A">
        <w:rPr>
          <w:rFonts w:asciiTheme="minorHAnsi" w:eastAsia="Times New Roman" w:hAnsiTheme="minorHAnsi" w:cstheme="minorHAnsi"/>
          <w:i/>
          <w:iCs/>
        </w:rPr>
        <w:t xml:space="preserve">the </w:t>
      </w:r>
      <w:r w:rsidRPr="00531360">
        <w:rPr>
          <w:rFonts w:asciiTheme="minorHAnsi" w:eastAsia="Times New Roman" w:hAnsiTheme="minorHAnsi" w:cstheme="minorHAnsi"/>
          <w:i/>
          <w:iCs/>
        </w:rPr>
        <w:t xml:space="preserve">CAC </w:t>
      </w:r>
      <w:r w:rsidR="00BA7C15">
        <w:rPr>
          <w:rFonts w:asciiTheme="minorHAnsi" w:eastAsia="Times New Roman" w:hAnsiTheme="minorHAnsi" w:cstheme="minorHAnsi"/>
          <w:i/>
          <w:iCs/>
        </w:rPr>
        <w:t>shall</w:t>
      </w:r>
      <w:r w:rsidRPr="00531360">
        <w:rPr>
          <w:rFonts w:asciiTheme="minorHAnsi" w:eastAsia="Times New Roman" w:hAnsiTheme="minorHAnsi" w:cstheme="minorHAnsi"/>
          <w:i/>
          <w:iCs/>
        </w:rPr>
        <w:t xml:space="preserve"> </w:t>
      </w:r>
      <w:r w:rsidR="007A6523">
        <w:rPr>
          <w:rFonts w:asciiTheme="minorHAnsi" w:eastAsia="Times New Roman" w:hAnsiTheme="minorHAnsi" w:cstheme="minorHAnsi"/>
          <w:i/>
          <w:iCs/>
        </w:rPr>
        <w:t>assess</w:t>
      </w:r>
      <w:r w:rsidRPr="00531360">
        <w:rPr>
          <w:rFonts w:asciiTheme="minorHAnsi" w:eastAsia="Times New Roman" w:hAnsiTheme="minorHAnsi" w:cstheme="minorHAnsi"/>
          <w:i/>
          <w:iCs/>
        </w:rPr>
        <w:t xml:space="preserve"> with the End of Treatment reason</w:t>
      </w:r>
      <w:r w:rsidR="00CF26C2">
        <w:rPr>
          <w:rFonts w:asciiTheme="minorHAnsi" w:eastAsia="Times New Roman" w:hAnsiTheme="minorHAnsi" w:cstheme="minorHAnsi"/>
          <w:i/>
          <w:iCs/>
        </w:rPr>
        <w:t>.</w:t>
      </w:r>
    </w:p>
    <w:p w14:paraId="392C5C17" w14:textId="77777777" w:rsidR="00F23C87" w:rsidRDefault="004E294D" w:rsidP="006D02AD">
      <w:pPr>
        <w:pStyle w:val="Heading2"/>
      </w:pPr>
      <w:bookmarkStart w:id="22" w:name="_Toc176189592"/>
      <w:r w:rsidRPr="00CA302A">
        <w:t>REFERENCES</w:t>
      </w:r>
      <w:bookmarkEnd w:id="22"/>
    </w:p>
    <w:p w14:paraId="6E33A7E0" w14:textId="39C3EE0A" w:rsidR="00783596" w:rsidRPr="00C36F11" w:rsidRDefault="00A81712" w:rsidP="006D02AD">
      <w:pPr>
        <w:pStyle w:val="Heading2"/>
        <w:numPr>
          <w:ilvl w:val="0"/>
          <w:numId w:val="0"/>
        </w:numPr>
        <w:ind w:left="480"/>
        <w:rPr>
          <w:rStyle w:val="Hyperlink"/>
        </w:rPr>
      </w:pPr>
      <w:hyperlink r:id="rId12" w:history="1">
        <w:bookmarkStart w:id="23" w:name="_Toc176189593"/>
        <w:r w:rsidR="002E2AF8" w:rsidRPr="00C46AD5">
          <w:rPr>
            <w:rStyle w:val="Hyperlink"/>
            <w:rFonts w:eastAsia="Calibri" w:cs="Times New Roman"/>
            <w:b w:val="0"/>
            <w:bCs w:val="0"/>
            <w:sz w:val="22"/>
            <w:szCs w:val="22"/>
          </w:rPr>
          <w:t>www.aphl.org</w:t>
        </w:r>
        <w:bookmarkEnd w:id="23"/>
      </w:hyperlink>
    </w:p>
    <w:p w14:paraId="63241E71" w14:textId="77777777" w:rsidR="00783596" w:rsidRPr="00783596" w:rsidRDefault="00783596" w:rsidP="00AF60C0">
      <w:pPr>
        <w:spacing w:after="0"/>
        <w:rPr>
          <w:sz w:val="4"/>
        </w:rPr>
      </w:pPr>
    </w:p>
    <w:p w14:paraId="4F1AE083" w14:textId="4EBC3CBA" w:rsidR="00093947" w:rsidRDefault="00093947" w:rsidP="006D02AD">
      <w:pPr>
        <w:pStyle w:val="Heading2"/>
      </w:pPr>
      <w:bookmarkStart w:id="24" w:name="_Toc176189594"/>
      <w:r>
        <w:t>SUPPORTING DOCUMENTS</w:t>
      </w:r>
      <w:bookmarkEnd w:id="24"/>
    </w:p>
    <w:p w14:paraId="2D3A2C6C" w14:textId="77777777" w:rsidR="002E2AF8" w:rsidRPr="00C11515" w:rsidRDefault="00CF3B5E" w:rsidP="0033297E">
      <w:pPr>
        <w:pStyle w:val="ListParagraph"/>
        <w:numPr>
          <w:ilvl w:val="0"/>
          <w:numId w:val="13"/>
        </w:numPr>
        <w:spacing w:after="0"/>
        <w:ind w:left="567"/>
        <w:rPr>
          <w:b/>
          <w:bCs/>
        </w:rPr>
      </w:pPr>
      <w:r w:rsidRPr="002E2AF8">
        <w:t>Clinical Trial</w:t>
      </w:r>
      <w:r w:rsidR="008928F1" w:rsidRPr="002E2AF8">
        <w:t xml:space="preserve"> Protocol</w:t>
      </w:r>
      <w:r w:rsidR="00E600B5" w:rsidRPr="002E2AF8">
        <w:t>s</w:t>
      </w:r>
      <w:r w:rsidR="008928F1" w:rsidRPr="002E2AF8">
        <w:t xml:space="preserve"> </w:t>
      </w:r>
      <w:r w:rsidR="00B94662" w:rsidRPr="002E2AF8">
        <w:t>(specifically section 3.2)</w:t>
      </w:r>
      <w:r w:rsidR="00297C68" w:rsidRPr="002E2AF8">
        <w:t>.</w:t>
      </w:r>
    </w:p>
    <w:p w14:paraId="60F799D5" w14:textId="5E6A4086" w:rsidR="00476B14" w:rsidRPr="00C11515" w:rsidRDefault="00093947" w:rsidP="0033297E">
      <w:pPr>
        <w:pStyle w:val="ListParagraph"/>
        <w:numPr>
          <w:ilvl w:val="0"/>
          <w:numId w:val="13"/>
        </w:numPr>
        <w:spacing w:after="0"/>
        <w:ind w:left="567"/>
        <w:rPr>
          <w:b/>
          <w:bCs/>
        </w:rPr>
      </w:pPr>
      <w:r w:rsidRPr="002E2AF8">
        <w:t xml:space="preserve">Treatment </w:t>
      </w:r>
      <w:r w:rsidR="00476B14" w:rsidRPr="002E2AF8">
        <w:t>O</w:t>
      </w:r>
      <w:r w:rsidRPr="002E2AF8">
        <w:t xml:space="preserve">utcome </w:t>
      </w:r>
      <w:r w:rsidR="00476B14" w:rsidRPr="002E2AF8">
        <w:t>W</w:t>
      </w:r>
      <w:r w:rsidRPr="002E2AF8">
        <w:t>orksheet (Form 15)</w:t>
      </w:r>
      <w:r w:rsidR="008854E0" w:rsidRPr="002E2AF8">
        <w:t xml:space="preserve"> (endTB Site Study Document).</w:t>
      </w:r>
    </w:p>
    <w:p w14:paraId="007718A5" w14:textId="662B225C" w:rsidR="006F59D0" w:rsidRPr="00C11515" w:rsidRDefault="006F59D0" w:rsidP="0033297E">
      <w:pPr>
        <w:pStyle w:val="ListParagraph"/>
        <w:numPr>
          <w:ilvl w:val="0"/>
          <w:numId w:val="13"/>
        </w:numPr>
        <w:spacing w:after="0"/>
        <w:ind w:left="567"/>
        <w:rPr>
          <w:b/>
          <w:bCs/>
        </w:rPr>
      </w:pPr>
      <w:r w:rsidRPr="002E2AF8">
        <w:t>SOP PV-001-CT Safety data collection and reporting at trial sites (</w:t>
      </w:r>
      <w:r w:rsidR="00F340BD" w:rsidRPr="002E2AF8">
        <w:t xml:space="preserve">endTB </w:t>
      </w:r>
      <w:r w:rsidRPr="002E2AF8">
        <w:t>Site Study</w:t>
      </w:r>
      <w:r w:rsidR="002E2AF8" w:rsidRPr="002E2AF8">
        <w:t xml:space="preserve"> </w:t>
      </w:r>
      <w:r w:rsidRPr="002E2AF8">
        <w:t>Document).</w:t>
      </w:r>
    </w:p>
    <w:p w14:paraId="0B1483A5" w14:textId="77777777" w:rsidR="00046693" w:rsidRPr="00C11515" w:rsidRDefault="00046693" w:rsidP="0033297E">
      <w:pPr>
        <w:pStyle w:val="ListParagraph"/>
        <w:numPr>
          <w:ilvl w:val="0"/>
          <w:numId w:val="13"/>
        </w:numPr>
        <w:spacing w:after="0"/>
        <w:ind w:left="567"/>
        <w:rPr>
          <w:b/>
          <w:bCs/>
        </w:rPr>
      </w:pPr>
      <w:r w:rsidRPr="002E2AF8">
        <w:t>SOP SP-022-CT Subject Tracing (endTB Site Study Document).</w:t>
      </w:r>
    </w:p>
    <w:p w14:paraId="2D0B17E6" w14:textId="77777777" w:rsidR="00046693" w:rsidRPr="00C11515" w:rsidRDefault="00046693" w:rsidP="0033297E">
      <w:pPr>
        <w:pStyle w:val="ListParagraph"/>
        <w:numPr>
          <w:ilvl w:val="0"/>
          <w:numId w:val="13"/>
        </w:numPr>
        <w:spacing w:after="0"/>
        <w:ind w:left="567"/>
        <w:rPr>
          <w:b/>
          <w:bCs/>
        </w:rPr>
      </w:pPr>
      <w:r w:rsidRPr="002E2AF8">
        <w:t>SOP SP-028-CT Management of Early Termination (endTB Site Study Document).</w:t>
      </w:r>
    </w:p>
    <w:p w14:paraId="7ABD5ECA" w14:textId="5CBAF05C" w:rsidR="00406AA0" w:rsidRPr="00C11515" w:rsidRDefault="00406AA0" w:rsidP="0033297E">
      <w:pPr>
        <w:pStyle w:val="ListParagraph"/>
        <w:numPr>
          <w:ilvl w:val="0"/>
          <w:numId w:val="13"/>
        </w:numPr>
        <w:spacing w:after="0"/>
        <w:ind w:left="567"/>
        <w:rPr>
          <w:b/>
          <w:bCs/>
        </w:rPr>
      </w:pPr>
      <w:r w:rsidRPr="002E2AF8">
        <w:t xml:space="preserve">SOP SP-031-CT Event </w:t>
      </w:r>
      <w:r w:rsidR="00033938" w:rsidRPr="002E2AF8">
        <w:t>V</w:t>
      </w:r>
      <w:r w:rsidRPr="002E2AF8">
        <w:t>alidation (endTB Site Study Document).</w:t>
      </w:r>
    </w:p>
    <w:p w14:paraId="211FDE32" w14:textId="4C87285A" w:rsidR="002E2AF8" w:rsidRPr="00C11515" w:rsidRDefault="00046693" w:rsidP="0033297E">
      <w:pPr>
        <w:pStyle w:val="ListParagraph"/>
        <w:numPr>
          <w:ilvl w:val="0"/>
          <w:numId w:val="13"/>
        </w:numPr>
        <w:ind w:left="567"/>
        <w:rPr>
          <w:b/>
          <w:bCs/>
        </w:rPr>
      </w:pPr>
      <w:r w:rsidRPr="002E2AF8">
        <w:t>SOP SP-032-CT Evaluating Bacteriological, Radiographic and Clinical Evolution for Outcome Classification (endTB Site Study Document).</w:t>
      </w:r>
    </w:p>
    <w:p w14:paraId="75D5B831" w14:textId="77777777" w:rsidR="0002305E" w:rsidRPr="00CA302A" w:rsidRDefault="004E294D" w:rsidP="006D02AD">
      <w:pPr>
        <w:pStyle w:val="Heading2"/>
      </w:pPr>
      <w:bookmarkStart w:id="25" w:name="_Toc176189595"/>
      <w:r w:rsidRPr="00CA302A">
        <w:t>APPENDIX</w:t>
      </w:r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7998"/>
      </w:tblGrid>
      <w:tr w:rsidR="0002305E" w:rsidRPr="00B11660" w14:paraId="5210D3B3" w14:textId="77777777" w:rsidTr="00F340BD">
        <w:tc>
          <w:tcPr>
            <w:tcW w:w="723" w:type="pct"/>
            <w:shd w:val="clear" w:color="auto" w:fill="auto"/>
            <w:vAlign w:val="center"/>
          </w:tcPr>
          <w:p w14:paraId="447CA451" w14:textId="77777777" w:rsidR="0002305E" w:rsidRPr="00B11660" w:rsidRDefault="0002305E" w:rsidP="0002305E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B11660">
              <w:rPr>
                <w:rFonts w:asciiTheme="minorHAnsi" w:hAnsiTheme="minorHAnsi" w:cs="Arial"/>
                <w:b/>
              </w:rPr>
              <w:t>Number</w:t>
            </w:r>
          </w:p>
        </w:tc>
        <w:tc>
          <w:tcPr>
            <w:tcW w:w="4277" w:type="pct"/>
            <w:shd w:val="clear" w:color="auto" w:fill="auto"/>
          </w:tcPr>
          <w:p w14:paraId="7CB8A14C" w14:textId="77777777" w:rsidR="0002305E" w:rsidRPr="00B11660" w:rsidRDefault="0002305E" w:rsidP="0002305E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B11660">
              <w:rPr>
                <w:rFonts w:asciiTheme="minorHAnsi" w:hAnsiTheme="minorHAnsi" w:cs="Arial"/>
                <w:b/>
              </w:rPr>
              <w:t>Title</w:t>
            </w:r>
          </w:p>
        </w:tc>
      </w:tr>
      <w:tr w:rsidR="002251A5" w:rsidRPr="00B11660" w14:paraId="5786D30A" w14:textId="77777777" w:rsidTr="00F340BD">
        <w:tc>
          <w:tcPr>
            <w:tcW w:w="723" w:type="pct"/>
            <w:shd w:val="clear" w:color="auto" w:fill="auto"/>
            <w:vAlign w:val="center"/>
          </w:tcPr>
          <w:p w14:paraId="32FB98ED" w14:textId="1C2CF325" w:rsidR="002251A5" w:rsidRPr="00F340BD" w:rsidRDefault="00093947" w:rsidP="00F340BD">
            <w:pPr>
              <w:spacing w:before="120" w:after="120"/>
              <w:rPr>
                <w:rFonts w:asciiTheme="minorHAnsi" w:hAnsiTheme="minorHAnsi"/>
              </w:rPr>
            </w:pPr>
            <w:r w:rsidRPr="00F340BD">
              <w:rPr>
                <w:rFonts w:asciiTheme="minorHAnsi" w:hAnsiTheme="minorHAnsi"/>
              </w:rPr>
              <w:t>A1</w:t>
            </w:r>
          </w:p>
        </w:tc>
        <w:tc>
          <w:tcPr>
            <w:tcW w:w="4277" w:type="pct"/>
            <w:shd w:val="clear" w:color="auto" w:fill="auto"/>
          </w:tcPr>
          <w:p w14:paraId="7926909D" w14:textId="00AF6CDC" w:rsidR="00A13118" w:rsidRDefault="008224EE" w:rsidP="004A3A82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SP-026-CT_A1- </w:t>
            </w:r>
            <w:r w:rsidR="002251A5">
              <w:rPr>
                <w:rFonts w:asciiTheme="minorHAnsi" w:hAnsiTheme="minorHAnsi" w:cs="Arial"/>
                <w:lang w:val="en-GB"/>
              </w:rPr>
              <w:t xml:space="preserve">Algorithm </w:t>
            </w:r>
            <w:r w:rsidR="00C272BB">
              <w:rPr>
                <w:rFonts w:asciiTheme="minorHAnsi" w:hAnsiTheme="minorHAnsi" w:cs="Arial"/>
                <w:lang w:val="en-GB"/>
              </w:rPr>
              <w:t>T</w:t>
            </w:r>
            <w:r w:rsidR="002251A5">
              <w:rPr>
                <w:rFonts w:asciiTheme="minorHAnsi" w:hAnsiTheme="minorHAnsi" w:cs="Arial"/>
                <w:lang w:val="en-GB"/>
              </w:rPr>
              <w:t xml:space="preserve">rees for </w:t>
            </w:r>
            <w:r w:rsidR="00C272BB">
              <w:rPr>
                <w:rFonts w:asciiTheme="minorHAnsi" w:hAnsiTheme="minorHAnsi" w:cs="Arial"/>
                <w:lang w:val="en-GB"/>
              </w:rPr>
              <w:t>T</w:t>
            </w:r>
            <w:r w:rsidR="002251A5">
              <w:rPr>
                <w:rFonts w:asciiTheme="minorHAnsi" w:hAnsiTheme="minorHAnsi" w:cs="Arial"/>
                <w:lang w:val="en-GB"/>
              </w:rPr>
              <w:t xml:space="preserve">reatment </w:t>
            </w:r>
            <w:r w:rsidR="00C272BB">
              <w:rPr>
                <w:rFonts w:asciiTheme="minorHAnsi" w:hAnsiTheme="minorHAnsi" w:cs="Arial"/>
                <w:lang w:val="en-GB"/>
              </w:rPr>
              <w:t>O</w:t>
            </w:r>
            <w:r w:rsidR="002251A5">
              <w:rPr>
                <w:rFonts w:asciiTheme="minorHAnsi" w:hAnsiTheme="minorHAnsi" w:cs="Arial"/>
                <w:lang w:val="en-GB"/>
              </w:rPr>
              <w:t>utcomes</w:t>
            </w:r>
            <w:r w:rsidR="00BF7749">
              <w:rPr>
                <w:rFonts w:asciiTheme="minorHAnsi" w:hAnsiTheme="minorHAnsi" w:cs="Arial"/>
                <w:lang w:val="en-GB"/>
              </w:rPr>
              <w:t xml:space="preserve"> Assignment</w:t>
            </w:r>
          </w:p>
        </w:tc>
      </w:tr>
    </w:tbl>
    <w:p w14:paraId="46FA62EB" w14:textId="5698C0CE" w:rsidR="008928F1" w:rsidRPr="00142B0D" w:rsidRDefault="008928F1" w:rsidP="00142B0D"/>
    <w:sectPr w:rsidR="008928F1" w:rsidRPr="00142B0D" w:rsidSect="00860E9E">
      <w:headerReference w:type="default" r:id="rId13"/>
      <w:footerReference w:type="default" r:id="rId14"/>
      <w:pgSz w:w="12240" w:h="15840"/>
      <w:pgMar w:top="1276" w:right="1440" w:bottom="1440" w:left="1440" w:header="720" w:footer="4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837A" w14:textId="77777777" w:rsidR="004F7DC8" w:rsidRDefault="004F7DC8" w:rsidP="00034864">
      <w:pPr>
        <w:spacing w:after="0" w:line="240" w:lineRule="auto"/>
      </w:pPr>
      <w:r>
        <w:separator/>
      </w:r>
    </w:p>
  </w:endnote>
  <w:endnote w:type="continuationSeparator" w:id="0">
    <w:p w14:paraId="677B4677" w14:textId="77777777" w:rsidR="004F7DC8" w:rsidRDefault="004F7DC8" w:rsidP="00034864">
      <w:pPr>
        <w:spacing w:after="0" w:line="240" w:lineRule="auto"/>
      </w:pPr>
      <w:r>
        <w:continuationSeparator/>
      </w:r>
    </w:p>
  </w:endnote>
  <w:endnote w:type="continuationNotice" w:id="1">
    <w:p w14:paraId="018FB73B" w14:textId="77777777" w:rsidR="004F7DC8" w:rsidRDefault="004F7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871382"/>
      <w:docPartObj>
        <w:docPartGallery w:val="Page Numbers (Bottom of Page)"/>
        <w:docPartUnique/>
      </w:docPartObj>
    </w:sdtPr>
    <w:sdtEndPr/>
    <w:sdtContent>
      <w:sdt>
        <w:sdtPr>
          <w:id w:val="-1122304515"/>
          <w:docPartObj>
            <w:docPartGallery w:val="Page Numbers (Top of Page)"/>
            <w:docPartUnique/>
          </w:docPartObj>
        </w:sdtPr>
        <w:sdtEndPr/>
        <w:sdtContent>
          <w:p w14:paraId="7369A16C" w14:textId="77777777" w:rsidR="00A81712" w:rsidRDefault="00A81712" w:rsidP="00A81712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6A51F666" w14:textId="3662B248" w:rsidR="00AA7164" w:rsidRDefault="00AA7164">
            <w:pPr>
              <w:pStyle w:val="Footer"/>
              <w:jc w:val="center"/>
            </w:pPr>
            <w:r>
              <w:rPr>
                <w:lang w:val="fr-FR"/>
              </w:rPr>
              <w:t xml:space="preserve">Page </w:t>
            </w:r>
            <w:r w:rsidRPr="008A2C1A">
              <w:rPr>
                <w:b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Pr="008A2C1A">
              <w:rPr>
                <w:b/>
                <w:sz w:val="24"/>
              </w:rPr>
              <w:fldChar w:fldCharType="separate"/>
            </w:r>
            <w:r w:rsidR="00EA55C7">
              <w:rPr>
                <w:b/>
                <w:bCs/>
                <w:noProof/>
              </w:rPr>
              <w:t>6</w:t>
            </w:r>
            <w:r w:rsidRPr="008A2C1A">
              <w:rPr>
                <w:b/>
                <w:sz w:val="24"/>
              </w:rPr>
              <w:fldChar w:fldCharType="end"/>
            </w:r>
            <w:r>
              <w:rPr>
                <w:lang w:val="fr-FR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5C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5DE95" w14:textId="67C777F6" w:rsidR="00AA7164" w:rsidRDefault="00AA7164" w:rsidP="005E17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98F2" w14:textId="77777777" w:rsidR="004F7DC8" w:rsidRDefault="004F7DC8" w:rsidP="00034864">
      <w:pPr>
        <w:spacing w:after="0" w:line="240" w:lineRule="auto"/>
      </w:pPr>
      <w:r>
        <w:separator/>
      </w:r>
    </w:p>
  </w:footnote>
  <w:footnote w:type="continuationSeparator" w:id="0">
    <w:p w14:paraId="087F6AF2" w14:textId="77777777" w:rsidR="004F7DC8" w:rsidRDefault="004F7DC8" w:rsidP="00034864">
      <w:pPr>
        <w:spacing w:after="0" w:line="240" w:lineRule="auto"/>
      </w:pPr>
      <w:r>
        <w:continuationSeparator/>
      </w:r>
    </w:p>
  </w:footnote>
  <w:footnote w:type="continuationNotice" w:id="1">
    <w:p w14:paraId="145A3D50" w14:textId="77777777" w:rsidR="004F7DC8" w:rsidRDefault="004F7D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3825" w14:textId="77163BC1" w:rsidR="00AA7164" w:rsidRPr="00034864" w:rsidRDefault="00AA7164" w:rsidP="00D142AB">
    <w:pPr>
      <w:pStyle w:val="Header"/>
      <w:ind w:left="-142"/>
      <w:rPr>
        <w:b/>
      </w:rPr>
    </w:pPr>
    <w:r>
      <w:rPr>
        <w:b/>
      </w:rPr>
      <w:t xml:space="preserve">endTB Clinical Trials </w:t>
    </w:r>
    <w:r>
      <w:rPr>
        <w:b/>
      </w:rPr>
      <w:tab/>
    </w:r>
    <w:r>
      <w:rPr>
        <w:b/>
      </w:rPr>
      <w:tab/>
      <w:t xml:space="preserve">SOP SP-026-CT Version </w:t>
    </w:r>
    <w:r w:rsidR="00A15BE3">
      <w:rPr>
        <w:b/>
      </w:rPr>
      <w:t>5</w:t>
    </w:r>
    <w:r>
      <w:rPr>
        <w:b/>
      </w:rPr>
      <w:t>.</w:t>
    </w:r>
    <w:r w:rsidR="00C73A67">
      <w:rPr>
        <w:b/>
      </w:rPr>
      <w:t>0</w:t>
    </w:r>
    <w:r>
      <w:rPr>
        <w:b/>
      </w:rPr>
      <w:t xml:space="preserve">, Date </w:t>
    </w:r>
    <w:r w:rsidR="000505DF">
      <w:rPr>
        <w:b/>
      </w:rPr>
      <w:t>05</w:t>
    </w:r>
    <w:r>
      <w:rPr>
        <w:b/>
      </w:rPr>
      <w:t>-</w:t>
    </w:r>
    <w:r w:rsidR="00D142AB">
      <w:rPr>
        <w:b/>
      </w:rPr>
      <w:t>A</w:t>
    </w:r>
    <w:r w:rsidR="000505DF">
      <w:rPr>
        <w:b/>
      </w:rPr>
      <w:t>ug</w:t>
    </w:r>
    <w:r>
      <w:rPr>
        <w:b/>
      </w:rPr>
      <w:t>-202</w:t>
    </w:r>
    <w:r w:rsidR="00A15BE3">
      <w:rPr>
        <w:b/>
      </w:rPr>
      <w:t>4</w:t>
    </w:r>
  </w:p>
  <w:p w14:paraId="30F46196" w14:textId="77777777" w:rsidR="00AA7164" w:rsidRDefault="00AA7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0DC"/>
    <w:multiLevelType w:val="hybridMultilevel"/>
    <w:tmpl w:val="9D08E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5A4"/>
    <w:multiLevelType w:val="hybridMultilevel"/>
    <w:tmpl w:val="60DA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1AA5"/>
    <w:multiLevelType w:val="hybridMultilevel"/>
    <w:tmpl w:val="88D60506"/>
    <w:lvl w:ilvl="0" w:tplc="BCDA7C2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8AC2DA3"/>
    <w:multiLevelType w:val="multilevel"/>
    <w:tmpl w:val="0DAE09FE"/>
    <w:styleLink w:val="SOPFormat"/>
    <w:lvl w:ilvl="0">
      <w:start w:val="1"/>
      <w:numFmt w:val="decimal"/>
      <w:pStyle w:val="Heading1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isLgl/>
      <w:lvlText w:val="%2.%3"/>
      <w:lvlJc w:val="left"/>
      <w:pPr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pStyle w:val="Heading4"/>
      <w:isLgl/>
      <w:lvlText w:val="%2.%3.%4"/>
      <w:lvlJc w:val="left"/>
      <w:pPr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3B088A"/>
    <w:multiLevelType w:val="hybridMultilevel"/>
    <w:tmpl w:val="7B3E798E"/>
    <w:lvl w:ilvl="0" w:tplc="528E7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D8BC41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3057EC0"/>
    <w:multiLevelType w:val="hybridMultilevel"/>
    <w:tmpl w:val="110C5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2F9C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12BFF"/>
    <w:multiLevelType w:val="hybridMultilevel"/>
    <w:tmpl w:val="7EF02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7ADD"/>
    <w:multiLevelType w:val="hybridMultilevel"/>
    <w:tmpl w:val="8C1C7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E6FF8"/>
    <w:multiLevelType w:val="hybridMultilevel"/>
    <w:tmpl w:val="BE0C4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8D0"/>
    <w:multiLevelType w:val="hybridMultilevel"/>
    <w:tmpl w:val="7F043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2F9C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3" w:tplc="CBFABAC6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97B7C"/>
    <w:multiLevelType w:val="multilevel"/>
    <w:tmpl w:val="0DAE09FE"/>
    <w:numStyleLink w:val="SOPFormat"/>
  </w:abstractNum>
  <w:abstractNum w:abstractNumId="11" w15:restartNumberingAfterBreak="0">
    <w:nsid w:val="518A735E"/>
    <w:multiLevelType w:val="multilevel"/>
    <w:tmpl w:val="687A8CF8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BFD4640"/>
    <w:multiLevelType w:val="hybridMultilevel"/>
    <w:tmpl w:val="C6343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3888">
    <w:abstractNumId w:val="4"/>
  </w:num>
  <w:num w:numId="2" w16cid:durableId="1498955326">
    <w:abstractNumId w:val="5"/>
  </w:num>
  <w:num w:numId="3" w16cid:durableId="2080781786">
    <w:abstractNumId w:val="9"/>
  </w:num>
  <w:num w:numId="4" w16cid:durableId="436021738">
    <w:abstractNumId w:val="3"/>
  </w:num>
  <w:num w:numId="5" w16cid:durableId="715542789">
    <w:abstractNumId w:val="10"/>
  </w:num>
  <w:num w:numId="6" w16cid:durableId="1412503884">
    <w:abstractNumId w:val="6"/>
  </w:num>
  <w:num w:numId="7" w16cid:durableId="1372799523">
    <w:abstractNumId w:val="8"/>
  </w:num>
  <w:num w:numId="8" w16cid:durableId="857163439">
    <w:abstractNumId w:val="12"/>
  </w:num>
  <w:num w:numId="9" w16cid:durableId="642933839">
    <w:abstractNumId w:val="7"/>
  </w:num>
  <w:num w:numId="10" w16cid:durableId="1715495222">
    <w:abstractNumId w:val="11"/>
  </w:num>
  <w:num w:numId="11" w16cid:durableId="1650284269">
    <w:abstractNumId w:val="2"/>
  </w:num>
  <w:num w:numId="12" w16cid:durableId="934555173">
    <w:abstractNumId w:val="0"/>
  </w:num>
  <w:num w:numId="13" w16cid:durableId="161343607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64"/>
    <w:rsid w:val="000009D8"/>
    <w:rsid w:val="00003D0F"/>
    <w:rsid w:val="00007313"/>
    <w:rsid w:val="00007729"/>
    <w:rsid w:val="00007F4A"/>
    <w:rsid w:val="00013838"/>
    <w:rsid w:val="00015B84"/>
    <w:rsid w:val="0002305E"/>
    <w:rsid w:val="00026790"/>
    <w:rsid w:val="00032E08"/>
    <w:rsid w:val="00033938"/>
    <w:rsid w:val="0003419A"/>
    <w:rsid w:val="00034608"/>
    <w:rsid w:val="00034864"/>
    <w:rsid w:val="00034E16"/>
    <w:rsid w:val="000416F1"/>
    <w:rsid w:val="00043E3E"/>
    <w:rsid w:val="00046693"/>
    <w:rsid w:val="000505DF"/>
    <w:rsid w:val="000516BC"/>
    <w:rsid w:val="00055527"/>
    <w:rsid w:val="00055B46"/>
    <w:rsid w:val="00055E87"/>
    <w:rsid w:val="00060430"/>
    <w:rsid w:val="000622CD"/>
    <w:rsid w:val="0006399F"/>
    <w:rsid w:val="00064785"/>
    <w:rsid w:val="000671F4"/>
    <w:rsid w:val="00074645"/>
    <w:rsid w:val="00075172"/>
    <w:rsid w:val="00087828"/>
    <w:rsid w:val="000913FB"/>
    <w:rsid w:val="00092C64"/>
    <w:rsid w:val="00093947"/>
    <w:rsid w:val="00095EED"/>
    <w:rsid w:val="000A2972"/>
    <w:rsid w:val="000A4591"/>
    <w:rsid w:val="000A5769"/>
    <w:rsid w:val="000A6EBA"/>
    <w:rsid w:val="000B20FC"/>
    <w:rsid w:val="000B407F"/>
    <w:rsid w:val="000B4EE3"/>
    <w:rsid w:val="000B5C5A"/>
    <w:rsid w:val="000B6318"/>
    <w:rsid w:val="000B6445"/>
    <w:rsid w:val="000C6E2F"/>
    <w:rsid w:val="000D3449"/>
    <w:rsid w:val="000D5BE2"/>
    <w:rsid w:val="000D72F5"/>
    <w:rsid w:val="000E2D35"/>
    <w:rsid w:val="000E55BB"/>
    <w:rsid w:val="000F3164"/>
    <w:rsid w:val="000F71ED"/>
    <w:rsid w:val="00107B78"/>
    <w:rsid w:val="00114820"/>
    <w:rsid w:val="0012279C"/>
    <w:rsid w:val="0012346D"/>
    <w:rsid w:val="00136150"/>
    <w:rsid w:val="00136967"/>
    <w:rsid w:val="00142B0D"/>
    <w:rsid w:val="00142B88"/>
    <w:rsid w:val="00142D67"/>
    <w:rsid w:val="00144725"/>
    <w:rsid w:val="00144774"/>
    <w:rsid w:val="00144E70"/>
    <w:rsid w:val="00151E43"/>
    <w:rsid w:val="00154E9F"/>
    <w:rsid w:val="0015598C"/>
    <w:rsid w:val="001653D7"/>
    <w:rsid w:val="00166E9C"/>
    <w:rsid w:val="00166F26"/>
    <w:rsid w:val="00175BAE"/>
    <w:rsid w:val="001822B5"/>
    <w:rsid w:val="00183429"/>
    <w:rsid w:val="00183785"/>
    <w:rsid w:val="00185AAC"/>
    <w:rsid w:val="00191BC4"/>
    <w:rsid w:val="001955EA"/>
    <w:rsid w:val="0019730B"/>
    <w:rsid w:val="001974CF"/>
    <w:rsid w:val="001A0427"/>
    <w:rsid w:val="001A5CE9"/>
    <w:rsid w:val="001A67F8"/>
    <w:rsid w:val="001B22F5"/>
    <w:rsid w:val="001B4EFC"/>
    <w:rsid w:val="001B7786"/>
    <w:rsid w:val="001C0364"/>
    <w:rsid w:val="001C13A2"/>
    <w:rsid w:val="001C5A7C"/>
    <w:rsid w:val="001C5AD3"/>
    <w:rsid w:val="001C6A5E"/>
    <w:rsid w:val="001D2A20"/>
    <w:rsid w:val="001D39C6"/>
    <w:rsid w:val="001D3A0D"/>
    <w:rsid w:val="001D55E7"/>
    <w:rsid w:val="001E10B3"/>
    <w:rsid w:val="001E5B48"/>
    <w:rsid w:val="001E7E83"/>
    <w:rsid w:val="001F1650"/>
    <w:rsid w:val="001F25C3"/>
    <w:rsid w:val="001F292F"/>
    <w:rsid w:val="001F44F7"/>
    <w:rsid w:val="002135C6"/>
    <w:rsid w:val="00213962"/>
    <w:rsid w:val="00215700"/>
    <w:rsid w:val="002231BB"/>
    <w:rsid w:val="002251A5"/>
    <w:rsid w:val="0023072D"/>
    <w:rsid w:val="00233146"/>
    <w:rsid w:val="0023365D"/>
    <w:rsid w:val="00237BF6"/>
    <w:rsid w:val="0024251B"/>
    <w:rsid w:val="00252E68"/>
    <w:rsid w:val="00252F05"/>
    <w:rsid w:val="002534C7"/>
    <w:rsid w:val="00255A19"/>
    <w:rsid w:val="002722C9"/>
    <w:rsid w:val="00272897"/>
    <w:rsid w:val="00273D4C"/>
    <w:rsid w:val="00274927"/>
    <w:rsid w:val="00276494"/>
    <w:rsid w:val="002805E5"/>
    <w:rsid w:val="0028214A"/>
    <w:rsid w:val="00290260"/>
    <w:rsid w:val="0029031C"/>
    <w:rsid w:val="00290F1F"/>
    <w:rsid w:val="00297C68"/>
    <w:rsid w:val="002A4A2B"/>
    <w:rsid w:val="002A5E78"/>
    <w:rsid w:val="002B02C9"/>
    <w:rsid w:val="002B1F21"/>
    <w:rsid w:val="002B27F0"/>
    <w:rsid w:val="002B3F16"/>
    <w:rsid w:val="002B5825"/>
    <w:rsid w:val="002B741C"/>
    <w:rsid w:val="002B78DA"/>
    <w:rsid w:val="002B7962"/>
    <w:rsid w:val="002C12F1"/>
    <w:rsid w:val="002C17DC"/>
    <w:rsid w:val="002C332C"/>
    <w:rsid w:val="002C639A"/>
    <w:rsid w:val="002C64B3"/>
    <w:rsid w:val="002C747C"/>
    <w:rsid w:val="002D09E9"/>
    <w:rsid w:val="002D2772"/>
    <w:rsid w:val="002D6656"/>
    <w:rsid w:val="002D6D93"/>
    <w:rsid w:val="002D749F"/>
    <w:rsid w:val="002E17E8"/>
    <w:rsid w:val="002E2AF8"/>
    <w:rsid w:val="002E32E8"/>
    <w:rsid w:val="002E5B06"/>
    <w:rsid w:val="002F3B0A"/>
    <w:rsid w:val="002F47FF"/>
    <w:rsid w:val="00300078"/>
    <w:rsid w:val="00300181"/>
    <w:rsid w:val="00303BF9"/>
    <w:rsid w:val="00307C80"/>
    <w:rsid w:val="003102E6"/>
    <w:rsid w:val="00311840"/>
    <w:rsid w:val="00311B38"/>
    <w:rsid w:val="003124F4"/>
    <w:rsid w:val="003135E2"/>
    <w:rsid w:val="0031745D"/>
    <w:rsid w:val="0033297E"/>
    <w:rsid w:val="0033358D"/>
    <w:rsid w:val="003362D2"/>
    <w:rsid w:val="00337005"/>
    <w:rsid w:val="003372E5"/>
    <w:rsid w:val="003439D2"/>
    <w:rsid w:val="00344E88"/>
    <w:rsid w:val="00351DBC"/>
    <w:rsid w:val="0035266E"/>
    <w:rsid w:val="0035373C"/>
    <w:rsid w:val="003537ED"/>
    <w:rsid w:val="00354A87"/>
    <w:rsid w:val="00365004"/>
    <w:rsid w:val="003652F0"/>
    <w:rsid w:val="00366226"/>
    <w:rsid w:val="00366C33"/>
    <w:rsid w:val="00366DCF"/>
    <w:rsid w:val="00370E33"/>
    <w:rsid w:val="00371DF4"/>
    <w:rsid w:val="00375626"/>
    <w:rsid w:val="00384314"/>
    <w:rsid w:val="0038637E"/>
    <w:rsid w:val="00391CAC"/>
    <w:rsid w:val="00397DB3"/>
    <w:rsid w:val="003B15C2"/>
    <w:rsid w:val="003C1FBD"/>
    <w:rsid w:val="003D557A"/>
    <w:rsid w:val="003D603A"/>
    <w:rsid w:val="003E6258"/>
    <w:rsid w:val="003F010C"/>
    <w:rsid w:val="003F2E2E"/>
    <w:rsid w:val="003F68A3"/>
    <w:rsid w:val="003F700A"/>
    <w:rsid w:val="003F7DEF"/>
    <w:rsid w:val="00401345"/>
    <w:rsid w:val="004023BE"/>
    <w:rsid w:val="004032C2"/>
    <w:rsid w:val="00403EC8"/>
    <w:rsid w:val="00406967"/>
    <w:rsid w:val="00406AA0"/>
    <w:rsid w:val="00411778"/>
    <w:rsid w:val="00412CB7"/>
    <w:rsid w:val="00425143"/>
    <w:rsid w:val="00431DD3"/>
    <w:rsid w:val="0043354A"/>
    <w:rsid w:val="00437110"/>
    <w:rsid w:val="00437E38"/>
    <w:rsid w:val="00441585"/>
    <w:rsid w:val="00476B14"/>
    <w:rsid w:val="004771DF"/>
    <w:rsid w:val="00484B41"/>
    <w:rsid w:val="00490FF6"/>
    <w:rsid w:val="00491661"/>
    <w:rsid w:val="004931A3"/>
    <w:rsid w:val="0049426C"/>
    <w:rsid w:val="004A0C46"/>
    <w:rsid w:val="004A357A"/>
    <w:rsid w:val="004A3A82"/>
    <w:rsid w:val="004A7EF5"/>
    <w:rsid w:val="004B363A"/>
    <w:rsid w:val="004B3FEA"/>
    <w:rsid w:val="004B4899"/>
    <w:rsid w:val="004B7250"/>
    <w:rsid w:val="004C2D36"/>
    <w:rsid w:val="004C2E5E"/>
    <w:rsid w:val="004C6597"/>
    <w:rsid w:val="004D5817"/>
    <w:rsid w:val="004E205B"/>
    <w:rsid w:val="004E22D4"/>
    <w:rsid w:val="004E294D"/>
    <w:rsid w:val="004E2C3E"/>
    <w:rsid w:val="004E32DD"/>
    <w:rsid w:val="004E3DF8"/>
    <w:rsid w:val="004E4428"/>
    <w:rsid w:val="004F690E"/>
    <w:rsid w:val="004F7DC8"/>
    <w:rsid w:val="0050264D"/>
    <w:rsid w:val="0050308E"/>
    <w:rsid w:val="00510881"/>
    <w:rsid w:val="00511329"/>
    <w:rsid w:val="00522C62"/>
    <w:rsid w:val="005230B5"/>
    <w:rsid w:val="005247E9"/>
    <w:rsid w:val="0052525F"/>
    <w:rsid w:val="0053206D"/>
    <w:rsid w:val="00533456"/>
    <w:rsid w:val="00535402"/>
    <w:rsid w:val="00536B21"/>
    <w:rsid w:val="00543B04"/>
    <w:rsid w:val="00543C22"/>
    <w:rsid w:val="00545379"/>
    <w:rsid w:val="00545A44"/>
    <w:rsid w:val="00546714"/>
    <w:rsid w:val="00546B22"/>
    <w:rsid w:val="005607C0"/>
    <w:rsid w:val="005638B8"/>
    <w:rsid w:val="00564A6C"/>
    <w:rsid w:val="005714B2"/>
    <w:rsid w:val="005735DB"/>
    <w:rsid w:val="00573748"/>
    <w:rsid w:val="00574D96"/>
    <w:rsid w:val="00582458"/>
    <w:rsid w:val="00582998"/>
    <w:rsid w:val="00584860"/>
    <w:rsid w:val="00585E0C"/>
    <w:rsid w:val="005864F2"/>
    <w:rsid w:val="0059472D"/>
    <w:rsid w:val="005A0E3E"/>
    <w:rsid w:val="005B0CA0"/>
    <w:rsid w:val="005B1967"/>
    <w:rsid w:val="005B342B"/>
    <w:rsid w:val="005B451A"/>
    <w:rsid w:val="005B5545"/>
    <w:rsid w:val="005C4232"/>
    <w:rsid w:val="005C7B64"/>
    <w:rsid w:val="005D4034"/>
    <w:rsid w:val="005E177E"/>
    <w:rsid w:val="005E5AE3"/>
    <w:rsid w:val="005F0AA8"/>
    <w:rsid w:val="005F30F6"/>
    <w:rsid w:val="005F49DA"/>
    <w:rsid w:val="0060160C"/>
    <w:rsid w:val="00604A68"/>
    <w:rsid w:val="00604B25"/>
    <w:rsid w:val="00605284"/>
    <w:rsid w:val="00605E57"/>
    <w:rsid w:val="00607D28"/>
    <w:rsid w:val="00611973"/>
    <w:rsid w:val="0061273C"/>
    <w:rsid w:val="00613A65"/>
    <w:rsid w:val="00614C55"/>
    <w:rsid w:val="00614D72"/>
    <w:rsid w:val="0062103C"/>
    <w:rsid w:val="006220EE"/>
    <w:rsid w:val="00626A25"/>
    <w:rsid w:val="006307C1"/>
    <w:rsid w:val="006315C3"/>
    <w:rsid w:val="00634599"/>
    <w:rsid w:val="00635F74"/>
    <w:rsid w:val="0064125C"/>
    <w:rsid w:val="006424C3"/>
    <w:rsid w:val="00642C31"/>
    <w:rsid w:val="00643A54"/>
    <w:rsid w:val="006452F9"/>
    <w:rsid w:val="0065015F"/>
    <w:rsid w:val="00651008"/>
    <w:rsid w:val="006510D0"/>
    <w:rsid w:val="00651CB8"/>
    <w:rsid w:val="00660D8F"/>
    <w:rsid w:val="0066246F"/>
    <w:rsid w:val="00663672"/>
    <w:rsid w:val="0067017D"/>
    <w:rsid w:val="00672B00"/>
    <w:rsid w:val="00676E81"/>
    <w:rsid w:val="00680488"/>
    <w:rsid w:val="006850E0"/>
    <w:rsid w:val="00687B18"/>
    <w:rsid w:val="00695AB3"/>
    <w:rsid w:val="0069662A"/>
    <w:rsid w:val="00696EC9"/>
    <w:rsid w:val="006A04B0"/>
    <w:rsid w:val="006A3C46"/>
    <w:rsid w:val="006A3F26"/>
    <w:rsid w:val="006A6708"/>
    <w:rsid w:val="006C38AA"/>
    <w:rsid w:val="006C73AB"/>
    <w:rsid w:val="006D02AD"/>
    <w:rsid w:val="006D1640"/>
    <w:rsid w:val="006D74D0"/>
    <w:rsid w:val="006E0347"/>
    <w:rsid w:val="006E4662"/>
    <w:rsid w:val="006E4678"/>
    <w:rsid w:val="006F09B5"/>
    <w:rsid w:val="006F3296"/>
    <w:rsid w:val="006F4560"/>
    <w:rsid w:val="006F59D0"/>
    <w:rsid w:val="00701A01"/>
    <w:rsid w:val="00701F89"/>
    <w:rsid w:val="007038A1"/>
    <w:rsid w:val="00707056"/>
    <w:rsid w:val="00710A5D"/>
    <w:rsid w:val="007110AD"/>
    <w:rsid w:val="00712290"/>
    <w:rsid w:val="00712E31"/>
    <w:rsid w:val="007150B1"/>
    <w:rsid w:val="007169CD"/>
    <w:rsid w:val="00727D4F"/>
    <w:rsid w:val="00741B09"/>
    <w:rsid w:val="0074456E"/>
    <w:rsid w:val="00746474"/>
    <w:rsid w:val="00746BA8"/>
    <w:rsid w:val="007478CB"/>
    <w:rsid w:val="00752B05"/>
    <w:rsid w:val="007561D8"/>
    <w:rsid w:val="00757185"/>
    <w:rsid w:val="007572CA"/>
    <w:rsid w:val="007625B5"/>
    <w:rsid w:val="00766821"/>
    <w:rsid w:val="007715C3"/>
    <w:rsid w:val="00771F4E"/>
    <w:rsid w:val="007729BF"/>
    <w:rsid w:val="00780051"/>
    <w:rsid w:val="00783596"/>
    <w:rsid w:val="007930EA"/>
    <w:rsid w:val="0079537A"/>
    <w:rsid w:val="007A1315"/>
    <w:rsid w:val="007A6523"/>
    <w:rsid w:val="007A72F1"/>
    <w:rsid w:val="007A7779"/>
    <w:rsid w:val="007B4E38"/>
    <w:rsid w:val="007B75E8"/>
    <w:rsid w:val="007B79D9"/>
    <w:rsid w:val="007B7D67"/>
    <w:rsid w:val="007C05E7"/>
    <w:rsid w:val="007C31E7"/>
    <w:rsid w:val="007C4488"/>
    <w:rsid w:val="007C5195"/>
    <w:rsid w:val="007C5562"/>
    <w:rsid w:val="007C7403"/>
    <w:rsid w:val="007D1595"/>
    <w:rsid w:val="007D3E60"/>
    <w:rsid w:val="007D6F76"/>
    <w:rsid w:val="007E013B"/>
    <w:rsid w:val="007E34C8"/>
    <w:rsid w:val="007E4E2C"/>
    <w:rsid w:val="007E68A2"/>
    <w:rsid w:val="007E7D31"/>
    <w:rsid w:val="007F160A"/>
    <w:rsid w:val="00802EC9"/>
    <w:rsid w:val="00803731"/>
    <w:rsid w:val="00804A92"/>
    <w:rsid w:val="0081239E"/>
    <w:rsid w:val="00815874"/>
    <w:rsid w:val="008224EE"/>
    <w:rsid w:val="00822FD3"/>
    <w:rsid w:val="00825200"/>
    <w:rsid w:val="00827592"/>
    <w:rsid w:val="00841547"/>
    <w:rsid w:val="00844217"/>
    <w:rsid w:val="00847C4D"/>
    <w:rsid w:val="00852D90"/>
    <w:rsid w:val="00855A2A"/>
    <w:rsid w:val="00855C68"/>
    <w:rsid w:val="00856EDB"/>
    <w:rsid w:val="00857E5D"/>
    <w:rsid w:val="00860E9E"/>
    <w:rsid w:val="00861753"/>
    <w:rsid w:val="00863FCF"/>
    <w:rsid w:val="00865446"/>
    <w:rsid w:val="00865B23"/>
    <w:rsid w:val="00866E4E"/>
    <w:rsid w:val="008704C9"/>
    <w:rsid w:val="00872919"/>
    <w:rsid w:val="00883107"/>
    <w:rsid w:val="00883DE6"/>
    <w:rsid w:val="008854E0"/>
    <w:rsid w:val="00887DC1"/>
    <w:rsid w:val="00891592"/>
    <w:rsid w:val="008928F1"/>
    <w:rsid w:val="008A2C1A"/>
    <w:rsid w:val="008A44AF"/>
    <w:rsid w:val="008A564D"/>
    <w:rsid w:val="008A5B7B"/>
    <w:rsid w:val="008B13B1"/>
    <w:rsid w:val="008B53DD"/>
    <w:rsid w:val="008B5A1D"/>
    <w:rsid w:val="008B7CC6"/>
    <w:rsid w:val="008C08B5"/>
    <w:rsid w:val="008C2C1A"/>
    <w:rsid w:val="008E267F"/>
    <w:rsid w:val="008E2972"/>
    <w:rsid w:val="008E3982"/>
    <w:rsid w:val="008F161E"/>
    <w:rsid w:val="008F367F"/>
    <w:rsid w:val="008F677D"/>
    <w:rsid w:val="00901DBF"/>
    <w:rsid w:val="009127C0"/>
    <w:rsid w:val="00913C33"/>
    <w:rsid w:val="00917B71"/>
    <w:rsid w:val="00920D5A"/>
    <w:rsid w:val="0092310E"/>
    <w:rsid w:val="009253E8"/>
    <w:rsid w:val="009310DB"/>
    <w:rsid w:val="0093441D"/>
    <w:rsid w:val="009354E8"/>
    <w:rsid w:val="00936745"/>
    <w:rsid w:val="00936C3A"/>
    <w:rsid w:val="009406EB"/>
    <w:rsid w:val="009422B3"/>
    <w:rsid w:val="009423D0"/>
    <w:rsid w:val="00944988"/>
    <w:rsid w:val="00952431"/>
    <w:rsid w:val="009529A5"/>
    <w:rsid w:val="009550BF"/>
    <w:rsid w:val="00955141"/>
    <w:rsid w:val="009568ED"/>
    <w:rsid w:val="00957615"/>
    <w:rsid w:val="009630C0"/>
    <w:rsid w:val="009664EB"/>
    <w:rsid w:val="009665AC"/>
    <w:rsid w:val="00966E03"/>
    <w:rsid w:val="00971204"/>
    <w:rsid w:val="009744A9"/>
    <w:rsid w:val="009773C0"/>
    <w:rsid w:val="00981296"/>
    <w:rsid w:val="00982126"/>
    <w:rsid w:val="00983B73"/>
    <w:rsid w:val="009860AF"/>
    <w:rsid w:val="00991EB7"/>
    <w:rsid w:val="009926B1"/>
    <w:rsid w:val="00992D1F"/>
    <w:rsid w:val="009930E3"/>
    <w:rsid w:val="009941EE"/>
    <w:rsid w:val="009947C5"/>
    <w:rsid w:val="009955A1"/>
    <w:rsid w:val="009A0C4D"/>
    <w:rsid w:val="009A4261"/>
    <w:rsid w:val="009B725D"/>
    <w:rsid w:val="009C2C2A"/>
    <w:rsid w:val="009C433D"/>
    <w:rsid w:val="009C5D3A"/>
    <w:rsid w:val="009C622F"/>
    <w:rsid w:val="009C7245"/>
    <w:rsid w:val="009D0460"/>
    <w:rsid w:val="009D04B0"/>
    <w:rsid w:val="009D1B0D"/>
    <w:rsid w:val="009D393F"/>
    <w:rsid w:val="009E04FE"/>
    <w:rsid w:val="009E388D"/>
    <w:rsid w:val="009E55B1"/>
    <w:rsid w:val="009E6D14"/>
    <w:rsid w:val="009F1831"/>
    <w:rsid w:val="009F7765"/>
    <w:rsid w:val="00A013AE"/>
    <w:rsid w:val="00A0155D"/>
    <w:rsid w:val="00A0643E"/>
    <w:rsid w:val="00A07954"/>
    <w:rsid w:val="00A10ACC"/>
    <w:rsid w:val="00A121B6"/>
    <w:rsid w:val="00A13118"/>
    <w:rsid w:val="00A15BE3"/>
    <w:rsid w:val="00A16CD3"/>
    <w:rsid w:val="00A23589"/>
    <w:rsid w:val="00A30E1B"/>
    <w:rsid w:val="00A317DF"/>
    <w:rsid w:val="00A325FF"/>
    <w:rsid w:val="00A33AF0"/>
    <w:rsid w:val="00A34273"/>
    <w:rsid w:val="00A36682"/>
    <w:rsid w:val="00A40834"/>
    <w:rsid w:val="00A40ACB"/>
    <w:rsid w:val="00A44AB3"/>
    <w:rsid w:val="00A50601"/>
    <w:rsid w:val="00A53F4E"/>
    <w:rsid w:val="00A72284"/>
    <w:rsid w:val="00A735A0"/>
    <w:rsid w:val="00A74229"/>
    <w:rsid w:val="00A77496"/>
    <w:rsid w:val="00A7776C"/>
    <w:rsid w:val="00A7789D"/>
    <w:rsid w:val="00A816E6"/>
    <w:rsid w:val="00A81712"/>
    <w:rsid w:val="00A8171F"/>
    <w:rsid w:val="00A81AB8"/>
    <w:rsid w:val="00A81B64"/>
    <w:rsid w:val="00A82EAB"/>
    <w:rsid w:val="00A919F6"/>
    <w:rsid w:val="00A97B0F"/>
    <w:rsid w:val="00AA3890"/>
    <w:rsid w:val="00AA3AF3"/>
    <w:rsid w:val="00AA5A9E"/>
    <w:rsid w:val="00AA6EB4"/>
    <w:rsid w:val="00AA7164"/>
    <w:rsid w:val="00AB36DA"/>
    <w:rsid w:val="00AB54A0"/>
    <w:rsid w:val="00AB5575"/>
    <w:rsid w:val="00AD4DF5"/>
    <w:rsid w:val="00AD693C"/>
    <w:rsid w:val="00AD797D"/>
    <w:rsid w:val="00AE46A4"/>
    <w:rsid w:val="00AE4948"/>
    <w:rsid w:val="00AE4E93"/>
    <w:rsid w:val="00AF145C"/>
    <w:rsid w:val="00AF4B4B"/>
    <w:rsid w:val="00AF60C0"/>
    <w:rsid w:val="00AF6754"/>
    <w:rsid w:val="00B004E8"/>
    <w:rsid w:val="00B04B90"/>
    <w:rsid w:val="00B11660"/>
    <w:rsid w:val="00B11A29"/>
    <w:rsid w:val="00B14529"/>
    <w:rsid w:val="00B235A1"/>
    <w:rsid w:val="00B23B2B"/>
    <w:rsid w:val="00B249E8"/>
    <w:rsid w:val="00B24C5C"/>
    <w:rsid w:val="00B3116B"/>
    <w:rsid w:val="00B4286B"/>
    <w:rsid w:val="00B44B9C"/>
    <w:rsid w:val="00B553A9"/>
    <w:rsid w:val="00B614DC"/>
    <w:rsid w:val="00B64506"/>
    <w:rsid w:val="00B6679A"/>
    <w:rsid w:val="00B66885"/>
    <w:rsid w:val="00B66E08"/>
    <w:rsid w:val="00B67CAB"/>
    <w:rsid w:val="00B70786"/>
    <w:rsid w:val="00B813BE"/>
    <w:rsid w:val="00B822F8"/>
    <w:rsid w:val="00B84F54"/>
    <w:rsid w:val="00B92304"/>
    <w:rsid w:val="00B92312"/>
    <w:rsid w:val="00B9398A"/>
    <w:rsid w:val="00B94662"/>
    <w:rsid w:val="00B96F48"/>
    <w:rsid w:val="00BA2438"/>
    <w:rsid w:val="00BA7C15"/>
    <w:rsid w:val="00BB2417"/>
    <w:rsid w:val="00BC6AB4"/>
    <w:rsid w:val="00BC6D31"/>
    <w:rsid w:val="00BD25AF"/>
    <w:rsid w:val="00BD4BE1"/>
    <w:rsid w:val="00BE08AB"/>
    <w:rsid w:val="00BE75F0"/>
    <w:rsid w:val="00BF13E0"/>
    <w:rsid w:val="00BF2074"/>
    <w:rsid w:val="00BF2759"/>
    <w:rsid w:val="00BF38B5"/>
    <w:rsid w:val="00BF5CFF"/>
    <w:rsid w:val="00BF6463"/>
    <w:rsid w:val="00BF6A24"/>
    <w:rsid w:val="00BF6E32"/>
    <w:rsid w:val="00BF7749"/>
    <w:rsid w:val="00C00AC3"/>
    <w:rsid w:val="00C07EA5"/>
    <w:rsid w:val="00C10383"/>
    <w:rsid w:val="00C11515"/>
    <w:rsid w:val="00C16926"/>
    <w:rsid w:val="00C2167E"/>
    <w:rsid w:val="00C269DA"/>
    <w:rsid w:val="00C272BB"/>
    <w:rsid w:val="00C326E8"/>
    <w:rsid w:val="00C338A5"/>
    <w:rsid w:val="00C36F11"/>
    <w:rsid w:val="00C37F97"/>
    <w:rsid w:val="00C4017B"/>
    <w:rsid w:val="00C42E6F"/>
    <w:rsid w:val="00C54348"/>
    <w:rsid w:val="00C5730E"/>
    <w:rsid w:val="00C57945"/>
    <w:rsid w:val="00C66A2E"/>
    <w:rsid w:val="00C72D5B"/>
    <w:rsid w:val="00C73A67"/>
    <w:rsid w:val="00C740E3"/>
    <w:rsid w:val="00C77735"/>
    <w:rsid w:val="00C80D65"/>
    <w:rsid w:val="00C8323E"/>
    <w:rsid w:val="00C84C69"/>
    <w:rsid w:val="00C87953"/>
    <w:rsid w:val="00C910A4"/>
    <w:rsid w:val="00C9461D"/>
    <w:rsid w:val="00CA1072"/>
    <w:rsid w:val="00CA2520"/>
    <w:rsid w:val="00CA302A"/>
    <w:rsid w:val="00CA311C"/>
    <w:rsid w:val="00CA31A6"/>
    <w:rsid w:val="00CA477A"/>
    <w:rsid w:val="00CA6FA7"/>
    <w:rsid w:val="00CB0BED"/>
    <w:rsid w:val="00CB25F4"/>
    <w:rsid w:val="00CB4CE2"/>
    <w:rsid w:val="00CC7665"/>
    <w:rsid w:val="00CD0433"/>
    <w:rsid w:val="00CD4E75"/>
    <w:rsid w:val="00CE68A2"/>
    <w:rsid w:val="00CE7B2B"/>
    <w:rsid w:val="00CF2526"/>
    <w:rsid w:val="00CF26C2"/>
    <w:rsid w:val="00CF3B5E"/>
    <w:rsid w:val="00CF5D04"/>
    <w:rsid w:val="00CF5DFD"/>
    <w:rsid w:val="00D03CDF"/>
    <w:rsid w:val="00D118C4"/>
    <w:rsid w:val="00D142AB"/>
    <w:rsid w:val="00D14E49"/>
    <w:rsid w:val="00D14E77"/>
    <w:rsid w:val="00D16D36"/>
    <w:rsid w:val="00D21D6A"/>
    <w:rsid w:val="00D248A7"/>
    <w:rsid w:val="00D24CA0"/>
    <w:rsid w:val="00D27A14"/>
    <w:rsid w:val="00D35A51"/>
    <w:rsid w:val="00D43D8D"/>
    <w:rsid w:val="00D473E0"/>
    <w:rsid w:val="00D52507"/>
    <w:rsid w:val="00D53D7B"/>
    <w:rsid w:val="00D55825"/>
    <w:rsid w:val="00D5757B"/>
    <w:rsid w:val="00D64EA1"/>
    <w:rsid w:val="00D7099E"/>
    <w:rsid w:val="00D73F81"/>
    <w:rsid w:val="00D743C2"/>
    <w:rsid w:val="00D85BC7"/>
    <w:rsid w:val="00D9417A"/>
    <w:rsid w:val="00DA0981"/>
    <w:rsid w:val="00DA2BC2"/>
    <w:rsid w:val="00DA556C"/>
    <w:rsid w:val="00DB029B"/>
    <w:rsid w:val="00DB18D0"/>
    <w:rsid w:val="00DB412F"/>
    <w:rsid w:val="00DB4682"/>
    <w:rsid w:val="00DB6F78"/>
    <w:rsid w:val="00DC0B74"/>
    <w:rsid w:val="00DC13B7"/>
    <w:rsid w:val="00DC2748"/>
    <w:rsid w:val="00DC3EE6"/>
    <w:rsid w:val="00DC5FA3"/>
    <w:rsid w:val="00DD00B7"/>
    <w:rsid w:val="00DD18A1"/>
    <w:rsid w:val="00DD7775"/>
    <w:rsid w:val="00DE65C6"/>
    <w:rsid w:val="00E05E3C"/>
    <w:rsid w:val="00E12393"/>
    <w:rsid w:val="00E1607B"/>
    <w:rsid w:val="00E16651"/>
    <w:rsid w:val="00E1763F"/>
    <w:rsid w:val="00E22DE1"/>
    <w:rsid w:val="00E24224"/>
    <w:rsid w:val="00E24955"/>
    <w:rsid w:val="00E2617F"/>
    <w:rsid w:val="00E52549"/>
    <w:rsid w:val="00E52602"/>
    <w:rsid w:val="00E5268B"/>
    <w:rsid w:val="00E559A9"/>
    <w:rsid w:val="00E600B5"/>
    <w:rsid w:val="00E61C73"/>
    <w:rsid w:val="00E62201"/>
    <w:rsid w:val="00E63224"/>
    <w:rsid w:val="00E66E40"/>
    <w:rsid w:val="00E67738"/>
    <w:rsid w:val="00E72451"/>
    <w:rsid w:val="00E7631C"/>
    <w:rsid w:val="00E80FF9"/>
    <w:rsid w:val="00E86583"/>
    <w:rsid w:val="00E86FE7"/>
    <w:rsid w:val="00E90239"/>
    <w:rsid w:val="00E91378"/>
    <w:rsid w:val="00E9221B"/>
    <w:rsid w:val="00E92EEE"/>
    <w:rsid w:val="00E93683"/>
    <w:rsid w:val="00E96E80"/>
    <w:rsid w:val="00E97EB5"/>
    <w:rsid w:val="00EA20EA"/>
    <w:rsid w:val="00EA55C7"/>
    <w:rsid w:val="00EA7183"/>
    <w:rsid w:val="00EB23E8"/>
    <w:rsid w:val="00EB3328"/>
    <w:rsid w:val="00EC4072"/>
    <w:rsid w:val="00EC6A1D"/>
    <w:rsid w:val="00ED41A9"/>
    <w:rsid w:val="00ED44AE"/>
    <w:rsid w:val="00ED6E33"/>
    <w:rsid w:val="00EE3A06"/>
    <w:rsid w:val="00EE3D48"/>
    <w:rsid w:val="00EE5353"/>
    <w:rsid w:val="00EE7E92"/>
    <w:rsid w:val="00EF4C9E"/>
    <w:rsid w:val="00EF5426"/>
    <w:rsid w:val="00EF6634"/>
    <w:rsid w:val="00F01DD3"/>
    <w:rsid w:val="00F0266A"/>
    <w:rsid w:val="00F04E5C"/>
    <w:rsid w:val="00F05FC5"/>
    <w:rsid w:val="00F075F8"/>
    <w:rsid w:val="00F11E47"/>
    <w:rsid w:val="00F121FC"/>
    <w:rsid w:val="00F1728D"/>
    <w:rsid w:val="00F23C87"/>
    <w:rsid w:val="00F32CF9"/>
    <w:rsid w:val="00F340BD"/>
    <w:rsid w:val="00F34E61"/>
    <w:rsid w:val="00F3650D"/>
    <w:rsid w:val="00F466FF"/>
    <w:rsid w:val="00F50212"/>
    <w:rsid w:val="00F506EB"/>
    <w:rsid w:val="00F51117"/>
    <w:rsid w:val="00F52E5D"/>
    <w:rsid w:val="00F538B1"/>
    <w:rsid w:val="00F64449"/>
    <w:rsid w:val="00F65B64"/>
    <w:rsid w:val="00F67F6B"/>
    <w:rsid w:val="00F7024C"/>
    <w:rsid w:val="00F7462C"/>
    <w:rsid w:val="00F80041"/>
    <w:rsid w:val="00F80B2F"/>
    <w:rsid w:val="00F85F9B"/>
    <w:rsid w:val="00F91474"/>
    <w:rsid w:val="00F91F7A"/>
    <w:rsid w:val="00FA028D"/>
    <w:rsid w:val="00FA0BC8"/>
    <w:rsid w:val="00FA1A57"/>
    <w:rsid w:val="00FB37F6"/>
    <w:rsid w:val="00FC0939"/>
    <w:rsid w:val="00FC220A"/>
    <w:rsid w:val="00FC38BF"/>
    <w:rsid w:val="00FC7CC4"/>
    <w:rsid w:val="00FD27A2"/>
    <w:rsid w:val="00FD7270"/>
    <w:rsid w:val="00FD77FE"/>
    <w:rsid w:val="00FE089E"/>
    <w:rsid w:val="00FE0F77"/>
    <w:rsid w:val="00FE1B5B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D4EC"/>
  <w15:docId w15:val="{62E969A2-7ABF-4D5D-9428-692530C1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02A"/>
    <w:pPr>
      <w:keepNext/>
      <w:keepLines/>
      <w:numPr>
        <w:numId w:val="5"/>
      </w:numPr>
      <w:spacing w:before="120" w:after="120" w:line="240" w:lineRule="auto"/>
      <w:contextualSpacing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02AD"/>
    <w:pPr>
      <w:keepNext/>
      <w:keepLines/>
      <w:numPr>
        <w:numId w:val="10"/>
      </w:numPr>
      <w:spacing w:before="360" w:after="80" w:line="360" w:lineRule="auto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02A"/>
    <w:pPr>
      <w:keepNext/>
      <w:keepLines/>
      <w:numPr>
        <w:ilvl w:val="2"/>
        <w:numId w:val="5"/>
      </w:numPr>
      <w:spacing w:before="120" w:after="80"/>
      <w:contextualSpacing/>
      <w:outlineLvl w:val="2"/>
    </w:pPr>
    <w:rPr>
      <w:rFonts w:eastAsiaTheme="majorEastAsia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02A"/>
    <w:pPr>
      <w:keepNext/>
      <w:keepLines/>
      <w:numPr>
        <w:ilvl w:val="3"/>
        <w:numId w:val="5"/>
      </w:numPr>
      <w:spacing w:before="200" w:after="0"/>
      <w:contextualSpacing/>
      <w:outlineLvl w:val="3"/>
    </w:pPr>
    <w:rPr>
      <w:rFonts w:eastAsiaTheme="majorEastAsia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6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3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02A"/>
    <w:rPr>
      <w:rFonts w:eastAsiaTheme="majorEastAsia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99"/>
    <w:qFormat/>
    <w:rsid w:val="009665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02AD"/>
    <w:rPr>
      <w:rFonts w:ascii="Calibri" w:eastAsiaTheme="majorEastAsia" w:hAnsi="Calibri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C0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A302A"/>
    <w:rPr>
      <w:rFonts w:ascii="Calibri" w:eastAsiaTheme="majorEastAsia" w:hAnsi="Calibri" w:cstheme="majorBidi"/>
      <w:b/>
      <w:bCs/>
      <w:i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98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4125C"/>
  </w:style>
  <w:style w:type="character" w:styleId="Emphasis">
    <w:name w:val="Emphasis"/>
    <w:basedOn w:val="DefaultParagraphFont"/>
    <w:uiPriority w:val="20"/>
    <w:qFormat/>
    <w:rsid w:val="0064125C"/>
    <w:rPr>
      <w:i/>
      <w:iCs/>
    </w:rPr>
  </w:style>
  <w:style w:type="paragraph" w:customStyle="1" w:styleId="Default">
    <w:name w:val="Default"/>
    <w:rsid w:val="00CB2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numbering" w:customStyle="1" w:styleId="SOPFormat">
    <w:name w:val="SOP Format"/>
    <w:basedOn w:val="NoList"/>
    <w:uiPriority w:val="99"/>
    <w:rsid w:val="00CA302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CA302A"/>
    <w:rPr>
      <w:rFonts w:ascii="Calibri" w:eastAsiaTheme="majorEastAsia" w:hAnsi="Calibri" w:cstheme="majorBidi"/>
      <w:i/>
      <w:iCs/>
      <w:sz w:val="24"/>
    </w:rPr>
  </w:style>
  <w:style w:type="paragraph" w:styleId="Revision">
    <w:name w:val="Revision"/>
    <w:hidden/>
    <w:uiPriority w:val="99"/>
    <w:semiHidden/>
    <w:rsid w:val="008928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ellingerror">
    <w:name w:val="spellingerror"/>
    <w:basedOn w:val="DefaultParagraphFont"/>
    <w:rsid w:val="00CF3B5E"/>
  </w:style>
  <w:style w:type="character" w:customStyle="1" w:styleId="normaltextrun">
    <w:name w:val="normaltextrun"/>
    <w:basedOn w:val="DefaultParagraphFont"/>
    <w:rsid w:val="00CF3B5E"/>
  </w:style>
  <w:style w:type="character" w:customStyle="1" w:styleId="findhit">
    <w:name w:val="findhit"/>
    <w:basedOn w:val="DefaultParagraphFont"/>
    <w:rsid w:val="00CF3B5E"/>
  </w:style>
  <w:style w:type="character" w:styleId="Hyperlink">
    <w:name w:val="Hyperlink"/>
    <w:basedOn w:val="DefaultParagraphFont"/>
    <w:uiPriority w:val="99"/>
    <w:unhideWhenUsed/>
    <w:rsid w:val="00FC22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2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5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AF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60E9E"/>
    <w:pPr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60E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0E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60E9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h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hl.org/programs/infectious_disease/tuberculosis/TBCore/Specimen_Collection-Handling-Transport_and_Processing-WithNot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SharedWithUsers xmlns="d1dc8e9d-c2d7-4f1e-a8b8-6d152e0fdc8f">
      <UserInfo>
        <DisplayName/>
        <AccountId xsi:nil="true"/>
        <AccountType/>
      </UserInfo>
    </SharedWithUsers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5AC12-5A5A-4812-BE2A-374BA4DB191E}">
  <ds:schemaRefs>
    <ds:schemaRef ds:uri="20c1abfa-485b-41c9-a329-38772ca1fd4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1dc8e9d-c2d7-4f1e-a8b8-6d152e0fdc8f"/>
    <ds:schemaRef ds:uri="57d60e0b-bbcc-4e8c-ae17-1bc07bf7b2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4FDEEC-E819-4928-859E-D42A06F01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B8DE0-C82F-4B0F-A1BF-77067C0AE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DEDF9-1C16-4B70-8EAE-B5406F260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2352</Words>
  <Characters>13412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15733</CharactersWithSpaces>
  <SharedDoc>false</SharedDoc>
  <HLinks>
    <vt:vector size="12" baseType="variant">
      <vt:variant>
        <vt:i4>5308484</vt:i4>
      </vt:variant>
      <vt:variant>
        <vt:i4>3</vt:i4>
      </vt:variant>
      <vt:variant>
        <vt:i4>0</vt:i4>
      </vt:variant>
      <vt:variant>
        <vt:i4>5</vt:i4>
      </vt:variant>
      <vt:variant>
        <vt:lpwstr>http://www.aphl.org/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https://www.aphl.org/programs/infectious_disease/tuberculosis/TBCore/Specimen_Collection-Handling-Transport_and_Processing-WithNotes.pdf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Eva</dc:creator>
  <cp:keywords/>
  <cp:lastModifiedBy>Marhaba</cp:lastModifiedBy>
  <cp:revision>87</cp:revision>
  <cp:lastPrinted>2024-08-19T11:32:00Z</cp:lastPrinted>
  <dcterms:created xsi:type="dcterms:W3CDTF">2024-06-10T06:30:00Z</dcterms:created>
  <dcterms:modified xsi:type="dcterms:W3CDTF">2024-09-02T15:23:00Z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731200</vt:r8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