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98644C" w14:textId="77777777" w:rsidR="0076142D" w:rsidRDefault="0076142D" w:rsidP="00701489">
      <w:pPr>
        <w:spacing w:after="0" w:line="240" w:lineRule="auto"/>
        <w:jc w:val="both"/>
      </w:pPr>
    </w:p>
    <w:p w14:paraId="60B908BD" w14:textId="4C12F458" w:rsidR="00701489" w:rsidRPr="00D978C4" w:rsidRDefault="00701489" w:rsidP="00701489">
      <w:pPr>
        <w:pStyle w:val="Heading1"/>
        <w:numPr>
          <w:ilvl w:val="0"/>
          <w:numId w:val="0"/>
        </w:numPr>
        <w:ind w:left="360"/>
        <w:rPr>
          <w:lang w:val="en-US"/>
        </w:rPr>
      </w:pPr>
      <w:bookmarkStart w:id="0" w:name="_Toc166246378"/>
      <w:r w:rsidRPr="00D978C4">
        <w:rPr>
          <w:lang w:val="en-US"/>
        </w:rPr>
        <w:t>Standard Operating Procedures for</w:t>
      </w:r>
      <w:r>
        <w:rPr>
          <w:lang w:val="en-US"/>
        </w:rPr>
        <w:t xml:space="preserve">                              </w:t>
      </w:r>
      <w:r w:rsidRPr="00D9111A">
        <w:rPr>
          <w:lang w:val="en-US"/>
        </w:rPr>
        <w:t xml:space="preserve">Management of </w:t>
      </w:r>
      <w:r>
        <w:rPr>
          <w:lang w:val="en-US"/>
        </w:rPr>
        <w:t>E</w:t>
      </w:r>
      <w:r w:rsidRPr="00D9111A">
        <w:rPr>
          <w:lang w:val="en-US"/>
        </w:rPr>
        <w:t xml:space="preserve">arly </w:t>
      </w:r>
      <w:r>
        <w:rPr>
          <w:lang w:val="en-US"/>
        </w:rPr>
        <w:t>T</w:t>
      </w:r>
      <w:r w:rsidRPr="00D9111A">
        <w:rPr>
          <w:lang w:val="en-US"/>
        </w:rPr>
        <w:t>ermination (withdrawal and treatment discontinuation)</w:t>
      </w:r>
      <w:bookmarkEnd w:id="0"/>
    </w:p>
    <w:p w14:paraId="193808F9" w14:textId="77777777" w:rsidR="0076142D" w:rsidRPr="00D978C4" w:rsidRDefault="0076142D" w:rsidP="00D97EB4">
      <w:pPr>
        <w:spacing w:after="0"/>
        <w:jc w:val="both"/>
        <w:rPr>
          <w:lang w:val="en-US"/>
        </w:rPr>
      </w:pPr>
    </w:p>
    <w:tbl>
      <w:tblPr>
        <w:tblStyle w:val="a"/>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8"/>
        <w:gridCol w:w="3258"/>
      </w:tblGrid>
      <w:tr w:rsidR="0076142D" w14:paraId="28F3628D" w14:textId="77777777">
        <w:tc>
          <w:tcPr>
            <w:tcW w:w="6318" w:type="dxa"/>
            <w:shd w:val="clear" w:color="auto" w:fill="F2F2F2"/>
          </w:tcPr>
          <w:p w14:paraId="15BCFAFF" w14:textId="7494E146" w:rsidR="0076142D" w:rsidRDefault="00396643" w:rsidP="00D97EB4">
            <w:pPr>
              <w:jc w:val="both"/>
            </w:pPr>
            <w:bookmarkStart w:id="1" w:name="h.gjdgxs" w:colFirst="0" w:colLast="0"/>
            <w:bookmarkEnd w:id="1"/>
            <w:r>
              <w:rPr>
                <w:b/>
                <w:sz w:val="24"/>
                <w:szCs w:val="24"/>
              </w:rPr>
              <w:t>SOP Number</w:t>
            </w:r>
            <w:r>
              <w:rPr>
                <w:sz w:val="24"/>
                <w:szCs w:val="24"/>
              </w:rPr>
              <w:t xml:space="preserve">: </w:t>
            </w:r>
            <w:r w:rsidR="00D9111A">
              <w:rPr>
                <w:sz w:val="24"/>
                <w:szCs w:val="24"/>
              </w:rPr>
              <w:t>SP-028</w:t>
            </w:r>
            <w:r w:rsidR="008318F4" w:rsidRPr="008318F4">
              <w:rPr>
                <w:sz w:val="24"/>
                <w:szCs w:val="24"/>
              </w:rPr>
              <w:t>-CT</w:t>
            </w:r>
          </w:p>
        </w:tc>
        <w:tc>
          <w:tcPr>
            <w:tcW w:w="3258" w:type="dxa"/>
            <w:shd w:val="clear" w:color="auto" w:fill="F2F2F2"/>
          </w:tcPr>
          <w:p w14:paraId="0DF5C781" w14:textId="53A60C58" w:rsidR="0076142D" w:rsidRDefault="00396643" w:rsidP="00F4282C">
            <w:pPr>
              <w:jc w:val="both"/>
            </w:pPr>
            <w:r>
              <w:rPr>
                <w:b/>
                <w:sz w:val="24"/>
                <w:szCs w:val="24"/>
              </w:rPr>
              <w:t>Effective Date</w:t>
            </w:r>
            <w:r>
              <w:rPr>
                <w:sz w:val="24"/>
                <w:szCs w:val="24"/>
              </w:rPr>
              <w:t>:</w:t>
            </w:r>
            <w:r w:rsidR="00520B63">
              <w:rPr>
                <w:sz w:val="24"/>
                <w:szCs w:val="24"/>
              </w:rPr>
              <w:t xml:space="preserve"> </w:t>
            </w:r>
          </w:p>
        </w:tc>
      </w:tr>
      <w:tr w:rsidR="00C443AB" w:rsidRPr="00AF6549" w14:paraId="1E426D77" w14:textId="77777777" w:rsidTr="00CC5141">
        <w:tc>
          <w:tcPr>
            <w:tcW w:w="9576" w:type="dxa"/>
            <w:gridSpan w:val="2"/>
            <w:shd w:val="clear" w:color="auto" w:fill="F2F2F2"/>
          </w:tcPr>
          <w:p w14:paraId="74272EFC" w14:textId="197E53A9" w:rsidR="00C443AB" w:rsidRPr="00C443AB" w:rsidRDefault="00C443AB" w:rsidP="00415846">
            <w:pPr>
              <w:contextualSpacing/>
              <w:jc w:val="both"/>
              <w:rPr>
                <w:lang w:val="en-US"/>
              </w:rPr>
            </w:pPr>
            <w:r w:rsidRPr="00D978C4">
              <w:rPr>
                <w:b/>
                <w:sz w:val="24"/>
                <w:szCs w:val="24"/>
                <w:lang w:val="en-US"/>
              </w:rPr>
              <w:t>Version Number and Authorization Date</w:t>
            </w:r>
            <w:r w:rsidRPr="00D978C4">
              <w:rPr>
                <w:sz w:val="24"/>
                <w:szCs w:val="24"/>
                <w:lang w:val="en-US"/>
              </w:rPr>
              <w:t>:</w:t>
            </w:r>
            <w:r>
              <w:rPr>
                <w:sz w:val="24"/>
                <w:szCs w:val="24"/>
                <w:lang w:val="en-US"/>
              </w:rPr>
              <w:t xml:space="preserve"> </w:t>
            </w:r>
            <w:r w:rsidR="00321E99">
              <w:rPr>
                <w:sz w:val="24"/>
                <w:szCs w:val="24"/>
                <w:lang w:val="en-US"/>
              </w:rPr>
              <w:t>3</w:t>
            </w:r>
            <w:r>
              <w:rPr>
                <w:sz w:val="24"/>
                <w:szCs w:val="24"/>
                <w:lang w:val="en-US"/>
              </w:rPr>
              <w:t>.</w:t>
            </w:r>
            <w:r w:rsidR="00321E99">
              <w:rPr>
                <w:sz w:val="24"/>
                <w:szCs w:val="24"/>
                <w:lang w:val="en-US"/>
              </w:rPr>
              <w:t>0</w:t>
            </w:r>
            <w:r>
              <w:rPr>
                <w:sz w:val="24"/>
                <w:szCs w:val="24"/>
                <w:lang w:val="en-US"/>
              </w:rPr>
              <w:t xml:space="preserve"> , </w:t>
            </w:r>
            <w:r w:rsidR="00561E54">
              <w:rPr>
                <w:sz w:val="24"/>
                <w:szCs w:val="24"/>
                <w:lang w:val="en-US"/>
              </w:rPr>
              <w:t>1</w:t>
            </w:r>
            <w:r w:rsidR="00415846" w:rsidRPr="00415846">
              <w:rPr>
                <w:sz w:val="24"/>
                <w:szCs w:val="24"/>
                <w:lang w:val="en-US"/>
              </w:rPr>
              <w:t>9-Jul</w:t>
            </w:r>
            <w:r w:rsidR="00F4282C" w:rsidRPr="00415846">
              <w:rPr>
                <w:sz w:val="24"/>
                <w:szCs w:val="24"/>
                <w:lang w:val="en-US"/>
              </w:rPr>
              <w:t>-2021</w:t>
            </w:r>
          </w:p>
        </w:tc>
      </w:tr>
    </w:tbl>
    <w:p w14:paraId="756E21B4" w14:textId="77777777" w:rsidR="0076142D" w:rsidRPr="00F4282C" w:rsidRDefault="0076142D" w:rsidP="00D97EB4">
      <w:pPr>
        <w:spacing w:after="0"/>
        <w:jc w:val="both"/>
        <w:rPr>
          <w:lang w:val="en-GB"/>
        </w:rPr>
      </w:pPr>
    </w:p>
    <w:p w14:paraId="6B44F187" w14:textId="77777777" w:rsidR="0076142D" w:rsidRPr="00F63C3B" w:rsidRDefault="0076142D" w:rsidP="00D97EB4">
      <w:pPr>
        <w:spacing w:after="0"/>
        <w:jc w:val="both"/>
        <w:rPr>
          <w:lang w:val="en-GB"/>
        </w:rPr>
      </w:pPr>
    </w:p>
    <w:sdt>
      <w:sdtPr>
        <w:rPr>
          <w:rFonts w:ascii="Calibri" w:eastAsia="Calibri" w:hAnsi="Calibri" w:cs="Calibri"/>
          <w:color w:val="000000"/>
          <w:sz w:val="22"/>
          <w:szCs w:val="22"/>
          <w:lang w:val="it-IT" w:eastAsia="it-IT"/>
        </w:rPr>
        <w:id w:val="-783115850"/>
        <w:docPartObj>
          <w:docPartGallery w:val="Table of Contents"/>
          <w:docPartUnique/>
        </w:docPartObj>
      </w:sdtPr>
      <w:sdtEndPr>
        <w:rPr>
          <w:b/>
          <w:bCs/>
          <w:noProof/>
        </w:rPr>
      </w:sdtEndPr>
      <w:sdtContent>
        <w:p w14:paraId="4F048E52" w14:textId="51419DFA" w:rsidR="00032613" w:rsidRDefault="00032613" w:rsidP="00032613">
          <w:pPr>
            <w:pStyle w:val="TOCHeading"/>
          </w:pPr>
          <w:r w:rsidRPr="00032613">
            <w:rPr>
              <w:rFonts w:asciiTheme="minorHAnsi" w:hAnsiTheme="minorHAnsi" w:cstheme="minorHAnsi"/>
              <w:b/>
              <w:bCs/>
              <w:color w:val="auto"/>
              <w:sz w:val="24"/>
              <w:szCs w:val="24"/>
            </w:rPr>
            <w:t>Table of contents</w:t>
          </w:r>
          <w:r>
            <w:fldChar w:fldCharType="begin"/>
          </w:r>
          <w:r>
            <w:instrText xml:space="preserve"> TOC \o "1-3" \h \z \u </w:instrText>
          </w:r>
          <w:r>
            <w:fldChar w:fldCharType="separate"/>
          </w:r>
        </w:p>
        <w:p w14:paraId="7CD4B6ED" w14:textId="6C3A963A" w:rsidR="00032613" w:rsidRDefault="00E951ED">
          <w:pPr>
            <w:pStyle w:val="TOC2"/>
            <w:tabs>
              <w:tab w:val="left" w:pos="660"/>
              <w:tab w:val="right" w:leader="dot" w:pos="9350"/>
            </w:tabs>
            <w:rPr>
              <w:noProof/>
            </w:rPr>
          </w:pPr>
          <w:hyperlink w:anchor="_Toc166246380" w:history="1">
            <w:r w:rsidR="00032613" w:rsidRPr="00692B31">
              <w:rPr>
                <w:rStyle w:val="Hyperlink"/>
                <w:noProof/>
              </w:rPr>
              <w:t>1.</w:t>
            </w:r>
            <w:r w:rsidR="00032613">
              <w:rPr>
                <w:noProof/>
              </w:rPr>
              <w:tab/>
            </w:r>
            <w:r w:rsidR="00032613" w:rsidRPr="00692B31">
              <w:rPr>
                <w:rStyle w:val="Hyperlink"/>
                <w:noProof/>
              </w:rPr>
              <w:t>PURPOSE</w:t>
            </w:r>
            <w:r w:rsidR="00032613">
              <w:rPr>
                <w:noProof/>
                <w:webHidden/>
              </w:rPr>
              <w:tab/>
            </w:r>
            <w:r w:rsidR="00032613">
              <w:rPr>
                <w:noProof/>
                <w:webHidden/>
              </w:rPr>
              <w:fldChar w:fldCharType="begin"/>
            </w:r>
            <w:r w:rsidR="00032613">
              <w:rPr>
                <w:noProof/>
                <w:webHidden/>
              </w:rPr>
              <w:instrText xml:space="preserve"> PAGEREF _Toc166246380 \h </w:instrText>
            </w:r>
            <w:r w:rsidR="00032613">
              <w:rPr>
                <w:noProof/>
                <w:webHidden/>
              </w:rPr>
            </w:r>
            <w:r w:rsidR="00032613">
              <w:rPr>
                <w:noProof/>
                <w:webHidden/>
              </w:rPr>
              <w:fldChar w:fldCharType="separate"/>
            </w:r>
            <w:r w:rsidR="00032613">
              <w:rPr>
                <w:noProof/>
                <w:webHidden/>
              </w:rPr>
              <w:t>2</w:t>
            </w:r>
            <w:r w:rsidR="00032613">
              <w:rPr>
                <w:noProof/>
                <w:webHidden/>
              </w:rPr>
              <w:fldChar w:fldCharType="end"/>
            </w:r>
          </w:hyperlink>
        </w:p>
        <w:p w14:paraId="077AABD2" w14:textId="7F0A72F8" w:rsidR="00032613" w:rsidRDefault="00E951ED">
          <w:pPr>
            <w:pStyle w:val="TOC2"/>
            <w:tabs>
              <w:tab w:val="left" w:pos="660"/>
              <w:tab w:val="right" w:leader="dot" w:pos="9350"/>
            </w:tabs>
            <w:rPr>
              <w:noProof/>
            </w:rPr>
          </w:pPr>
          <w:hyperlink w:anchor="_Toc166246381" w:history="1">
            <w:r w:rsidR="00032613" w:rsidRPr="00692B31">
              <w:rPr>
                <w:rStyle w:val="Hyperlink"/>
                <w:noProof/>
              </w:rPr>
              <w:t>2.</w:t>
            </w:r>
            <w:r w:rsidR="00032613">
              <w:rPr>
                <w:noProof/>
              </w:rPr>
              <w:tab/>
            </w:r>
            <w:r w:rsidR="00032613" w:rsidRPr="00692B31">
              <w:rPr>
                <w:rStyle w:val="Hyperlink"/>
                <w:noProof/>
              </w:rPr>
              <w:t>SCOPE</w:t>
            </w:r>
            <w:r w:rsidR="00032613">
              <w:rPr>
                <w:noProof/>
                <w:webHidden/>
              </w:rPr>
              <w:tab/>
            </w:r>
            <w:r w:rsidR="00032613">
              <w:rPr>
                <w:noProof/>
                <w:webHidden/>
              </w:rPr>
              <w:fldChar w:fldCharType="begin"/>
            </w:r>
            <w:r w:rsidR="00032613">
              <w:rPr>
                <w:noProof/>
                <w:webHidden/>
              </w:rPr>
              <w:instrText xml:space="preserve"> PAGEREF _Toc166246381 \h </w:instrText>
            </w:r>
            <w:r w:rsidR="00032613">
              <w:rPr>
                <w:noProof/>
                <w:webHidden/>
              </w:rPr>
            </w:r>
            <w:r w:rsidR="00032613">
              <w:rPr>
                <w:noProof/>
                <w:webHidden/>
              </w:rPr>
              <w:fldChar w:fldCharType="separate"/>
            </w:r>
            <w:r w:rsidR="00032613">
              <w:rPr>
                <w:noProof/>
                <w:webHidden/>
              </w:rPr>
              <w:t>2</w:t>
            </w:r>
            <w:r w:rsidR="00032613">
              <w:rPr>
                <w:noProof/>
                <w:webHidden/>
              </w:rPr>
              <w:fldChar w:fldCharType="end"/>
            </w:r>
          </w:hyperlink>
        </w:p>
        <w:p w14:paraId="081E4560" w14:textId="46A15ECB" w:rsidR="00032613" w:rsidRDefault="00E951ED">
          <w:pPr>
            <w:pStyle w:val="TOC2"/>
            <w:tabs>
              <w:tab w:val="left" w:pos="660"/>
              <w:tab w:val="right" w:leader="dot" w:pos="9350"/>
            </w:tabs>
            <w:rPr>
              <w:noProof/>
            </w:rPr>
          </w:pPr>
          <w:hyperlink w:anchor="_Toc166246382" w:history="1">
            <w:r w:rsidR="00032613" w:rsidRPr="00692B31">
              <w:rPr>
                <w:rStyle w:val="Hyperlink"/>
                <w:noProof/>
              </w:rPr>
              <w:t>3.</w:t>
            </w:r>
            <w:r w:rsidR="00032613">
              <w:rPr>
                <w:noProof/>
              </w:rPr>
              <w:tab/>
            </w:r>
            <w:r w:rsidR="00032613" w:rsidRPr="00692B31">
              <w:rPr>
                <w:rStyle w:val="Hyperlink"/>
                <w:noProof/>
              </w:rPr>
              <w:t>RESPONSIBLE FUNCTIONS</w:t>
            </w:r>
            <w:r w:rsidR="00032613">
              <w:rPr>
                <w:noProof/>
                <w:webHidden/>
              </w:rPr>
              <w:tab/>
            </w:r>
            <w:r w:rsidR="00032613">
              <w:rPr>
                <w:noProof/>
                <w:webHidden/>
              </w:rPr>
              <w:fldChar w:fldCharType="begin"/>
            </w:r>
            <w:r w:rsidR="00032613">
              <w:rPr>
                <w:noProof/>
                <w:webHidden/>
              </w:rPr>
              <w:instrText xml:space="preserve"> PAGEREF _Toc166246382 \h </w:instrText>
            </w:r>
            <w:r w:rsidR="00032613">
              <w:rPr>
                <w:noProof/>
                <w:webHidden/>
              </w:rPr>
            </w:r>
            <w:r w:rsidR="00032613">
              <w:rPr>
                <w:noProof/>
                <w:webHidden/>
              </w:rPr>
              <w:fldChar w:fldCharType="separate"/>
            </w:r>
            <w:r w:rsidR="00032613">
              <w:rPr>
                <w:noProof/>
                <w:webHidden/>
              </w:rPr>
              <w:t>2</w:t>
            </w:r>
            <w:r w:rsidR="00032613">
              <w:rPr>
                <w:noProof/>
                <w:webHidden/>
              </w:rPr>
              <w:fldChar w:fldCharType="end"/>
            </w:r>
          </w:hyperlink>
        </w:p>
        <w:p w14:paraId="0C581C31" w14:textId="527EBA48" w:rsidR="00032613" w:rsidRDefault="00E951ED">
          <w:pPr>
            <w:pStyle w:val="TOC2"/>
            <w:tabs>
              <w:tab w:val="left" w:pos="660"/>
              <w:tab w:val="right" w:leader="dot" w:pos="9350"/>
            </w:tabs>
            <w:rPr>
              <w:noProof/>
            </w:rPr>
          </w:pPr>
          <w:hyperlink w:anchor="_Toc166246383" w:history="1">
            <w:r w:rsidR="00032613" w:rsidRPr="00692B31">
              <w:rPr>
                <w:rStyle w:val="Hyperlink"/>
                <w:noProof/>
                <w:lang w:val="en-US"/>
              </w:rPr>
              <w:t>4.</w:t>
            </w:r>
            <w:r w:rsidR="00032613">
              <w:rPr>
                <w:noProof/>
              </w:rPr>
              <w:tab/>
            </w:r>
            <w:r w:rsidR="00032613" w:rsidRPr="00692B31">
              <w:rPr>
                <w:rStyle w:val="Hyperlink"/>
                <w:noProof/>
                <w:lang w:val="en-US"/>
              </w:rPr>
              <w:t>DEFINITIONS and ABBREVIATIONS</w:t>
            </w:r>
            <w:r w:rsidR="00032613">
              <w:rPr>
                <w:noProof/>
                <w:webHidden/>
              </w:rPr>
              <w:tab/>
            </w:r>
            <w:r w:rsidR="00032613">
              <w:rPr>
                <w:noProof/>
                <w:webHidden/>
              </w:rPr>
              <w:fldChar w:fldCharType="begin"/>
            </w:r>
            <w:r w:rsidR="00032613">
              <w:rPr>
                <w:noProof/>
                <w:webHidden/>
              </w:rPr>
              <w:instrText xml:space="preserve"> PAGEREF _Toc166246383 \h </w:instrText>
            </w:r>
            <w:r w:rsidR="00032613">
              <w:rPr>
                <w:noProof/>
                <w:webHidden/>
              </w:rPr>
            </w:r>
            <w:r w:rsidR="00032613">
              <w:rPr>
                <w:noProof/>
                <w:webHidden/>
              </w:rPr>
              <w:fldChar w:fldCharType="separate"/>
            </w:r>
            <w:r w:rsidR="00032613">
              <w:rPr>
                <w:noProof/>
                <w:webHidden/>
              </w:rPr>
              <w:t>2</w:t>
            </w:r>
            <w:r w:rsidR="00032613">
              <w:rPr>
                <w:noProof/>
                <w:webHidden/>
              </w:rPr>
              <w:fldChar w:fldCharType="end"/>
            </w:r>
          </w:hyperlink>
        </w:p>
        <w:p w14:paraId="2B3E2CA3" w14:textId="2248592B" w:rsidR="00032613" w:rsidRDefault="00E951ED">
          <w:pPr>
            <w:pStyle w:val="TOC2"/>
            <w:tabs>
              <w:tab w:val="left" w:pos="660"/>
              <w:tab w:val="right" w:leader="dot" w:pos="9350"/>
            </w:tabs>
            <w:rPr>
              <w:noProof/>
            </w:rPr>
          </w:pPr>
          <w:hyperlink w:anchor="_Toc166246384" w:history="1">
            <w:r w:rsidR="00032613" w:rsidRPr="00692B31">
              <w:rPr>
                <w:rStyle w:val="Hyperlink"/>
                <w:noProof/>
                <w:lang w:val="en-US"/>
              </w:rPr>
              <w:t>5.</w:t>
            </w:r>
            <w:r w:rsidR="00032613">
              <w:rPr>
                <w:noProof/>
              </w:rPr>
              <w:tab/>
            </w:r>
            <w:r w:rsidR="00032613" w:rsidRPr="00692B31">
              <w:rPr>
                <w:rStyle w:val="Hyperlink"/>
                <w:noProof/>
                <w:lang w:val="en-US"/>
              </w:rPr>
              <w:t>PROCEDURE</w:t>
            </w:r>
            <w:r w:rsidR="00032613">
              <w:rPr>
                <w:noProof/>
                <w:webHidden/>
              </w:rPr>
              <w:tab/>
            </w:r>
            <w:r w:rsidR="00032613">
              <w:rPr>
                <w:noProof/>
                <w:webHidden/>
              </w:rPr>
              <w:fldChar w:fldCharType="begin"/>
            </w:r>
            <w:r w:rsidR="00032613">
              <w:rPr>
                <w:noProof/>
                <w:webHidden/>
              </w:rPr>
              <w:instrText xml:space="preserve"> PAGEREF _Toc166246384 \h </w:instrText>
            </w:r>
            <w:r w:rsidR="00032613">
              <w:rPr>
                <w:noProof/>
                <w:webHidden/>
              </w:rPr>
            </w:r>
            <w:r w:rsidR="00032613">
              <w:rPr>
                <w:noProof/>
                <w:webHidden/>
              </w:rPr>
              <w:fldChar w:fldCharType="separate"/>
            </w:r>
            <w:r w:rsidR="00032613">
              <w:rPr>
                <w:noProof/>
                <w:webHidden/>
              </w:rPr>
              <w:t>4</w:t>
            </w:r>
            <w:r w:rsidR="00032613">
              <w:rPr>
                <w:noProof/>
                <w:webHidden/>
              </w:rPr>
              <w:fldChar w:fldCharType="end"/>
            </w:r>
          </w:hyperlink>
        </w:p>
        <w:p w14:paraId="0B4342D5" w14:textId="4CE93EDB" w:rsidR="00032613" w:rsidRDefault="00E951ED">
          <w:pPr>
            <w:pStyle w:val="TOC3"/>
            <w:tabs>
              <w:tab w:val="left" w:pos="1100"/>
              <w:tab w:val="right" w:leader="dot" w:pos="9350"/>
            </w:tabs>
            <w:rPr>
              <w:noProof/>
            </w:rPr>
          </w:pPr>
          <w:hyperlink w:anchor="_Toc166246385" w:history="1">
            <w:r w:rsidR="00032613" w:rsidRPr="00692B31">
              <w:rPr>
                <w:rStyle w:val="Hyperlink"/>
                <w:noProof/>
                <w:lang w:val="en-US"/>
              </w:rPr>
              <w:t>5.1</w:t>
            </w:r>
            <w:r w:rsidR="00032613">
              <w:rPr>
                <w:noProof/>
              </w:rPr>
              <w:tab/>
            </w:r>
            <w:r w:rsidR="00032613" w:rsidRPr="00692B31">
              <w:rPr>
                <w:rStyle w:val="Hyperlink"/>
                <w:noProof/>
                <w:lang w:val="en-US"/>
              </w:rPr>
              <w:t>Identification of patients who terminate early the study</w:t>
            </w:r>
            <w:r w:rsidR="00032613">
              <w:rPr>
                <w:noProof/>
                <w:webHidden/>
              </w:rPr>
              <w:tab/>
            </w:r>
            <w:r w:rsidR="00032613">
              <w:rPr>
                <w:noProof/>
                <w:webHidden/>
              </w:rPr>
              <w:fldChar w:fldCharType="begin"/>
            </w:r>
            <w:r w:rsidR="00032613">
              <w:rPr>
                <w:noProof/>
                <w:webHidden/>
              </w:rPr>
              <w:instrText xml:space="preserve"> PAGEREF _Toc166246385 \h </w:instrText>
            </w:r>
            <w:r w:rsidR="00032613">
              <w:rPr>
                <w:noProof/>
                <w:webHidden/>
              </w:rPr>
            </w:r>
            <w:r w:rsidR="00032613">
              <w:rPr>
                <w:noProof/>
                <w:webHidden/>
              </w:rPr>
              <w:fldChar w:fldCharType="separate"/>
            </w:r>
            <w:r w:rsidR="00032613">
              <w:rPr>
                <w:noProof/>
                <w:webHidden/>
              </w:rPr>
              <w:t>4</w:t>
            </w:r>
            <w:r w:rsidR="00032613">
              <w:rPr>
                <w:noProof/>
                <w:webHidden/>
              </w:rPr>
              <w:fldChar w:fldCharType="end"/>
            </w:r>
          </w:hyperlink>
        </w:p>
        <w:p w14:paraId="2E67A226" w14:textId="045AD3A4" w:rsidR="00032613" w:rsidRDefault="00E951ED">
          <w:pPr>
            <w:pStyle w:val="TOC3"/>
            <w:tabs>
              <w:tab w:val="left" w:pos="1100"/>
              <w:tab w:val="right" w:leader="dot" w:pos="9350"/>
            </w:tabs>
            <w:rPr>
              <w:noProof/>
            </w:rPr>
          </w:pPr>
          <w:hyperlink w:anchor="_Toc166246386" w:history="1">
            <w:r w:rsidR="00032613" w:rsidRPr="00692B31">
              <w:rPr>
                <w:rStyle w:val="Hyperlink"/>
                <w:noProof/>
                <w:lang w:val="en-US"/>
              </w:rPr>
              <w:t>5.2</w:t>
            </w:r>
            <w:r w:rsidR="00032613">
              <w:rPr>
                <w:noProof/>
              </w:rPr>
              <w:tab/>
            </w:r>
            <w:r w:rsidR="00032613" w:rsidRPr="00692B31">
              <w:rPr>
                <w:rStyle w:val="Hyperlink"/>
                <w:noProof/>
                <w:lang w:val="en-US"/>
              </w:rPr>
              <w:t>Management of early termination</w:t>
            </w:r>
            <w:r w:rsidR="00032613">
              <w:rPr>
                <w:noProof/>
                <w:webHidden/>
              </w:rPr>
              <w:tab/>
            </w:r>
            <w:r w:rsidR="00032613">
              <w:rPr>
                <w:noProof/>
                <w:webHidden/>
              </w:rPr>
              <w:fldChar w:fldCharType="begin"/>
            </w:r>
            <w:r w:rsidR="00032613">
              <w:rPr>
                <w:noProof/>
                <w:webHidden/>
              </w:rPr>
              <w:instrText xml:space="preserve"> PAGEREF _Toc166246386 \h </w:instrText>
            </w:r>
            <w:r w:rsidR="00032613">
              <w:rPr>
                <w:noProof/>
                <w:webHidden/>
              </w:rPr>
            </w:r>
            <w:r w:rsidR="00032613">
              <w:rPr>
                <w:noProof/>
                <w:webHidden/>
              </w:rPr>
              <w:fldChar w:fldCharType="separate"/>
            </w:r>
            <w:r w:rsidR="00032613">
              <w:rPr>
                <w:noProof/>
                <w:webHidden/>
              </w:rPr>
              <w:t>4</w:t>
            </w:r>
            <w:r w:rsidR="00032613">
              <w:rPr>
                <w:noProof/>
                <w:webHidden/>
              </w:rPr>
              <w:fldChar w:fldCharType="end"/>
            </w:r>
          </w:hyperlink>
        </w:p>
        <w:p w14:paraId="58C44B31" w14:textId="3D51D52E" w:rsidR="00032613" w:rsidRDefault="00E951ED">
          <w:pPr>
            <w:pStyle w:val="TOC2"/>
            <w:tabs>
              <w:tab w:val="left" w:pos="660"/>
              <w:tab w:val="right" w:leader="dot" w:pos="9350"/>
            </w:tabs>
            <w:rPr>
              <w:noProof/>
            </w:rPr>
          </w:pPr>
          <w:hyperlink w:anchor="_Toc166246387" w:history="1">
            <w:r w:rsidR="00032613" w:rsidRPr="00692B31">
              <w:rPr>
                <w:rStyle w:val="Hyperlink"/>
                <w:noProof/>
                <w:lang w:val="en-US"/>
              </w:rPr>
              <w:t>6.</w:t>
            </w:r>
            <w:r w:rsidR="00032613">
              <w:rPr>
                <w:noProof/>
              </w:rPr>
              <w:tab/>
            </w:r>
            <w:r w:rsidR="00032613" w:rsidRPr="00692B31">
              <w:rPr>
                <w:rStyle w:val="Hyperlink"/>
                <w:noProof/>
                <w:lang w:val="en-US"/>
              </w:rPr>
              <w:t>REFERENCES</w:t>
            </w:r>
            <w:r w:rsidR="00032613">
              <w:rPr>
                <w:noProof/>
                <w:webHidden/>
              </w:rPr>
              <w:tab/>
            </w:r>
            <w:r w:rsidR="00032613">
              <w:rPr>
                <w:noProof/>
                <w:webHidden/>
              </w:rPr>
              <w:fldChar w:fldCharType="begin"/>
            </w:r>
            <w:r w:rsidR="00032613">
              <w:rPr>
                <w:noProof/>
                <w:webHidden/>
              </w:rPr>
              <w:instrText xml:space="preserve"> PAGEREF _Toc166246387 \h </w:instrText>
            </w:r>
            <w:r w:rsidR="00032613">
              <w:rPr>
                <w:noProof/>
                <w:webHidden/>
              </w:rPr>
            </w:r>
            <w:r w:rsidR="00032613">
              <w:rPr>
                <w:noProof/>
                <w:webHidden/>
              </w:rPr>
              <w:fldChar w:fldCharType="separate"/>
            </w:r>
            <w:r w:rsidR="00032613">
              <w:rPr>
                <w:noProof/>
                <w:webHidden/>
              </w:rPr>
              <w:t>4</w:t>
            </w:r>
            <w:r w:rsidR="00032613">
              <w:rPr>
                <w:noProof/>
                <w:webHidden/>
              </w:rPr>
              <w:fldChar w:fldCharType="end"/>
            </w:r>
          </w:hyperlink>
        </w:p>
        <w:p w14:paraId="7D858A43" w14:textId="2B147D17" w:rsidR="00032613" w:rsidRDefault="00E951ED">
          <w:pPr>
            <w:pStyle w:val="TOC2"/>
            <w:tabs>
              <w:tab w:val="left" w:pos="660"/>
              <w:tab w:val="right" w:leader="dot" w:pos="9350"/>
            </w:tabs>
            <w:rPr>
              <w:noProof/>
            </w:rPr>
          </w:pPr>
          <w:hyperlink w:anchor="_Toc166246388" w:history="1">
            <w:r w:rsidR="00032613" w:rsidRPr="00692B31">
              <w:rPr>
                <w:rStyle w:val="Hyperlink"/>
                <w:noProof/>
                <w:lang w:val="en-US"/>
              </w:rPr>
              <w:t>7.</w:t>
            </w:r>
            <w:r w:rsidR="00032613">
              <w:rPr>
                <w:noProof/>
              </w:rPr>
              <w:tab/>
            </w:r>
            <w:r w:rsidR="00032613" w:rsidRPr="00692B31">
              <w:rPr>
                <w:rStyle w:val="Hyperlink"/>
                <w:noProof/>
                <w:lang w:val="en-US"/>
              </w:rPr>
              <w:t>SUPPORTING DOCUMENTS</w:t>
            </w:r>
            <w:r w:rsidR="00032613">
              <w:rPr>
                <w:noProof/>
                <w:webHidden/>
              </w:rPr>
              <w:tab/>
            </w:r>
            <w:r w:rsidR="00032613">
              <w:rPr>
                <w:noProof/>
                <w:webHidden/>
              </w:rPr>
              <w:fldChar w:fldCharType="begin"/>
            </w:r>
            <w:r w:rsidR="00032613">
              <w:rPr>
                <w:noProof/>
                <w:webHidden/>
              </w:rPr>
              <w:instrText xml:space="preserve"> PAGEREF _Toc166246388 \h </w:instrText>
            </w:r>
            <w:r w:rsidR="00032613">
              <w:rPr>
                <w:noProof/>
                <w:webHidden/>
              </w:rPr>
            </w:r>
            <w:r w:rsidR="00032613">
              <w:rPr>
                <w:noProof/>
                <w:webHidden/>
              </w:rPr>
              <w:fldChar w:fldCharType="separate"/>
            </w:r>
            <w:r w:rsidR="00032613">
              <w:rPr>
                <w:noProof/>
                <w:webHidden/>
              </w:rPr>
              <w:t>4</w:t>
            </w:r>
            <w:r w:rsidR="00032613">
              <w:rPr>
                <w:noProof/>
                <w:webHidden/>
              </w:rPr>
              <w:fldChar w:fldCharType="end"/>
            </w:r>
          </w:hyperlink>
        </w:p>
        <w:p w14:paraId="07162906" w14:textId="149485A8" w:rsidR="00032613" w:rsidRDefault="00E951ED">
          <w:pPr>
            <w:pStyle w:val="TOC2"/>
            <w:tabs>
              <w:tab w:val="left" w:pos="660"/>
              <w:tab w:val="right" w:leader="dot" w:pos="9350"/>
            </w:tabs>
            <w:rPr>
              <w:noProof/>
            </w:rPr>
          </w:pPr>
          <w:hyperlink w:anchor="_Toc166246389" w:history="1">
            <w:r w:rsidR="00032613" w:rsidRPr="00692B31">
              <w:rPr>
                <w:rStyle w:val="Hyperlink"/>
                <w:noProof/>
                <w:lang w:val="en-US"/>
              </w:rPr>
              <w:t>8.</w:t>
            </w:r>
            <w:r w:rsidR="00032613">
              <w:rPr>
                <w:noProof/>
              </w:rPr>
              <w:tab/>
            </w:r>
            <w:r w:rsidR="00032613" w:rsidRPr="00692B31">
              <w:rPr>
                <w:rStyle w:val="Hyperlink"/>
                <w:noProof/>
                <w:lang w:val="en-US"/>
              </w:rPr>
              <w:t>APPENDIX</w:t>
            </w:r>
            <w:r w:rsidR="00032613">
              <w:rPr>
                <w:noProof/>
                <w:webHidden/>
              </w:rPr>
              <w:tab/>
            </w:r>
            <w:r w:rsidR="00032613">
              <w:rPr>
                <w:noProof/>
                <w:webHidden/>
              </w:rPr>
              <w:fldChar w:fldCharType="begin"/>
            </w:r>
            <w:r w:rsidR="00032613">
              <w:rPr>
                <w:noProof/>
                <w:webHidden/>
              </w:rPr>
              <w:instrText xml:space="preserve"> PAGEREF _Toc166246389 \h </w:instrText>
            </w:r>
            <w:r w:rsidR="00032613">
              <w:rPr>
                <w:noProof/>
                <w:webHidden/>
              </w:rPr>
            </w:r>
            <w:r w:rsidR="00032613">
              <w:rPr>
                <w:noProof/>
                <w:webHidden/>
              </w:rPr>
              <w:fldChar w:fldCharType="separate"/>
            </w:r>
            <w:r w:rsidR="00032613">
              <w:rPr>
                <w:noProof/>
                <w:webHidden/>
              </w:rPr>
              <w:t>4</w:t>
            </w:r>
            <w:r w:rsidR="00032613">
              <w:rPr>
                <w:noProof/>
                <w:webHidden/>
              </w:rPr>
              <w:fldChar w:fldCharType="end"/>
            </w:r>
          </w:hyperlink>
        </w:p>
        <w:p w14:paraId="4DF112AD" w14:textId="20D84BCF" w:rsidR="00032613" w:rsidRDefault="00032613">
          <w:r>
            <w:rPr>
              <w:b/>
              <w:bCs/>
              <w:noProof/>
            </w:rPr>
            <w:fldChar w:fldCharType="end"/>
          </w:r>
        </w:p>
      </w:sdtContent>
    </w:sdt>
    <w:p w14:paraId="26AB43F4" w14:textId="77777777" w:rsidR="0076142D" w:rsidRDefault="0076142D" w:rsidP="00D97EB4">
      <w:pPr>
        <w:spacing w:after="0"/>
        <w:jc w:val="both"/>
      </w:pPr>
    </w:p>
    <w:p w14:paraId="135ABD70" w14:textId="77777777" w:rsidR="0076142D" w:rsidRDefault="00396643" w:rsidP="00D97EB4">
      <w:pPr>
        <w:jc w:val="both"/>
      </w:pPr>
      <w:r>
        <w:br w:type="page"/>
      </w:r>
    </w:p>
    <w:p w14:paraId="1B222457" w14:textId="77777777" w:rsidR="0076142D" w:rsidRDefault="0076142D" w:rsidP="00D97EB4">
      <w:pPr>
        <w:jc w:val="both"/>
      </w:pPr>
    </w:p>
    <w:p w14:paraId="09A04A32" w14:textId="1186627D" w:rsidR="002A43D3" w:rsidRDefault="002A43D3" w:rsidP="00D97EB4">
      <w:pPr>
        <w:pStyle w:val="Heading1"/>
        <w:numPr>
          <w:ilvl w:val="0"/>
          <w:numId w:val="0"/>
        </w:numPr>
        <w:ind w:left="360"/>
        <w:rPr>
          <w:lang w:val="en-US"/>
        </w:rPr>
      </w:pPr>
      <w:bookmarkStart w:id="2" w:name="_Toc166246379"/>
      <w:r w:rsidRPr="00D978C4">
        <w:rPr>
          <w:lang w:val="en-US"/>
        </w:rPr>
        <w:t>Standard Operating Procedures for</w:t>
      </w:r>
      <w:r>
        <w:rPr>
          <w:lang w:val="en-US"/>
        </w:rPr>
        <w:t xml:space="preserve">                              </w:t>
      </w:r>
      <w:r w:rsidRPr="00D9111A">
        <w:rPr>
          <w:lang w:val="en-US"/>
        </w:rPr>
        <w:t xml:space="preserve">Management of </w:t>
      </w:r>
      <w:r>
        <w:rPr>
          <w:lang w:val="en-US"/>
        </w:rPr>
        <w:t>E</w:t>
      </w:r>
      <w:r w:rsidRPr="00D9111A">
        <w:rPr>
          <w:lang w:val="en-US"/>
        </w:rPr>
        <w:t xml:space="preserve">arly </w:t>
      </w:r>
      <w:r>
        <w:rPr>
          <w:lang w:val="en-US"/>
        </w:rPr>
        <w:t>T</w:t>
      </w:r>
      <w:r w:rsidRPr="00D9111A">
        <w:rPr>
          <w:lang w:val="en-US"/>
        </w:rPr>
        <w:t>ermination (withdrawal and treatment discontinuation)</w:t>
      </w:r>
      <w:bookmarkEnd w:id="2"/>
    </w:p>
    <w:p w14:paraId="7955C5E9" w14:textId="77777777" w:rsidR="00701489" w:rsidRPr="00D97EB4" w:rsidRDefault="00701489" w:rsidP="00D97EB4">
      <w:pPr>
        <w:rPr>
          <w:lang w:val="en-US"/>
        </w:rPr>
      </w:pPr>
    </w:p>
    <w:p w14:paraId="00375332" w14:textId="1FEB3EBF" w:rsidR="0076142D" w:rsidRDefault="00396643" w:rsidP="00D97EB4">
      <w:pPr>
        <w:pStyle w:val="Heading2"/>
        <w:jc w:val="both"/>
      </w:pPr>
      <w:bookmarkStart w:id="3" w:name="_Toc166246380"/>
      <w:r>
        <w:t>PURPOSE</w:t>
      </w:r>
      <w:bookmarkEnd w:id="3"/>
      <w:r>
        <w:t xml:space="preserve"> </w:t>
      </w:r>
    </w:p>
    <w:tbl>
      <w:tblPr>
        <w:tblStyle w:val="a2"/>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6142D" w:rsidRPr="00AF6549" w14:paraId="5F6A54EB" w14:textId="77777777" w:rsidTr="002B15DF">
        <w:trPr>
          <w:trHeight w:val="784"/>
        </w:trPr>
        <w:tc>
          <w:tcPr>
            <w:tcW w:w="9576" w:type="dxa"/>
            <w:vAlign w:val="center"/>
          </w:tcPr>
          <w:p w14:paraId="657F4AED" w14:textId="7E936123" w:rsidR="0076142D" w:rsidRPr="00407392" w:rsidRDefault="00396643" w:rsidP="002B15DF">
            <w:pPr>
              <w:rPr>
                <w:lang w:val="en-US"/>
              </w:rPr>
            </w:pPr>
            <w:r w:rsidRPr="00D978C4">
              <w:rPr>
                <w:lang w:val="en-US"/>
              </w:rPr>
              <w:t>This standard operating procedure (SOP) describes the procedures</w:t>
            </w:r>
            <w:r w:rsidR="00757DDF">
              <w:rPr>
                <w:lang w:val="en-US"/>
              </w:rPr>
              <w:t xml:space="preserve"> for</w:t>
            </w:r>
            <w:r w:rsidR="00E46A9F">
              <w:rPr>
                <w:lang w:val="en-US"/>
              </w:rPr>
              <w:t xml:space="preserve"> the management</w:t>
            </w:r>
            <w:r w:rsidR="00757DDF">
              <w:rPr>
                <w:lang w:val="en-US"/>
              </w:rPr>
              <w:t xml:space="preserve"> of</w:t>
            </w:r>
            <w:r w:rsidR="00E46A9F">
              <w:rPr>
                <w:lang w:val="en-US"/>
              </w:rPr>
              <w:t xml:space="preserve"> patients</w:t>
            </w:r>
            <w:r w:rsidR="00757DDF">
              <w:rPr>
                <w:lang w:val="en-US"/>
              </w:rPr>
              <w:t xml:space="preserve"> who terminate the study early due to study</w:t>
            </w:r>
            <w:r w:rsidR="00E46A9F">
              <w:rPr>
                <w:lang w:val="en-US"/>
              </w:rPr>
              <w:t xml:space="preserve"> withdrawal </w:t>
            </w:r>
            <w:r w:rsidR="009068E0">
              <w:rPr>
                <w:lang w:val="en-US"/>
              </w:rPr>
              <w:t xml:space="preserve">or </w:t>
            </w:r>
            <w:r w:rsidR="006C4D8D">
              <w:rPr>
                <w:lang w:val="en-US"/>
              </w:rPr>
              <w:t xml:space="preserve">permanent study </w:t>
            </w:r>
            <w:r w:rsidR="00E46A9F">
              <w:rPr>
                <w:lang w:val="en-US"/>
              </w:rPr>
              <w:t>treatment discontinuation.</w:t>
            </w:r>
          </w:p>
        </w:tc>
      </w:tr>
    </w:tbl>
    <w:p w14:paraId="34B0A8DE" w14:textId="77AD090B" w:rsidR="0076142D" w:rsidRDefault="00396643" w:rsidP="00D97EB4">
      <w:pPr>
        <w:pStyle w:val="Heading2"/>
        <w:jc w:val="both"/>
      </w:pPr>
      <w:bookmarkStart w:id="4" w:name="_Toc166246381"/>
      <w:r>
        <w:t>SCOPE</w:t>
      </w:r>
      <w:bookmarkEnd w:id="4"/>
    </w:p>
    <w:tbl>
      <w:tblPr>
        <w:tblStyle w:val="a3"/>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6142D" w:rsidRPr="00AF6549" w14:paraId="74F3C7E2" w14:textId="77777777" w:rsidTr="006F77BD">
        <w:trPr>
          <w:trHeight w:val="882"/>
        </w:trPr>
        <w:tc>
          <w:tcPr>
            <w:tcW w:w="9576" w:type="dxa"/>
            <w:vAlign w:val="center"/>
          </w:tcPr>
          <w:p w14:paraId="784B1F11" w14:textId="3B814E33" w:rsidR="0076142D" w:rsidRPr="00AD197D" w:rsidRDefault="00396643" w:rsidP="006F77BD">
            <w:pPr>
              <w:rPr>
                <w:lang w:val="en-US"/>
              </w:rPr>
            </w:pPr>
            <w:r w:rsidRPr="00AD197D">
              <w:rPr>
                <w:lang w:val="en-US"/>
              </w:rPr>
              <w:t>This SOP is</w:t>
            </w:r>
            <w:r w:rsidR="003B6DB8">
              <w:rPr>
                <w:lang w:val="en-US"/>
              </w:rPr>
              <w:t xml:space="preserve"> </w:t>
            </w:r>
            <w:r w:rsidRPr="00AD197D">
              <w:rPr>
                <w:lang w:val="en-US"/>
              </w:rPr>
              <w:t xml:space="preserve">developed for trained healthcare workers </w:t>
            </w:r>
            <w:r w:rsidR="00E46A9F" w:rsidRPr="00AD197D">
              <w:rPr>
                <w:lang w:val="en-US"/>
              </w:rPr>
              <w:t>in charge of the follow-up of</w:t>
            </w:r>
            <w:r w:rsidRPr="00AD197D">
              <w:rPr>
                <w:lang w:val="en-US"/>
              </w:rPr>
              <w:t xml:space="preserve"> participants</w:t>
            </w:r>
            <w:r w:rsidR="00757DDF">
              <w:rPr>
                <w:lang w:val="en-US"/>
              </w:rPr>
              <w:t xml:space="preserve"> enrolled in the endTB clinical trial</w:t>
            </w:r>
            <w:r w:rsidR="006F77BD">
              <w:rPr>
                <w:lang w:val="en-US"/>
              </w:rPr>
              <w:t>s</w:t>
            </w:r>
            <w:r w:rsidRPr="00AD197D">
              <w:rPr>
                <w:lang w:val="en-US"/>
              </w:rPr>
              <w:t>.</w:t>
            </w:r>
          </w:p>
        </w:tc>
      </w:tr>
    </w:tbl>
    <w:p w14:paraId="343D7FEA" w14:textId="56573330" w:rsidR="0076142D" w:rsidRPr="00AD197D" w:rsidRDefault="00396643" w:rsidP="00D97EB4">
      <w:pPr>
        <w:pStyle w:val="Heading2"/>
        <w:jc w:val="both"/>
      </w:pPr>
      <w:bookmarkStart w:id="5" w:name="_Toc166246382"/>
      <w:r w:rsidRPr="00AD197D">
        <w:t>RESPONSIBLE FUNCTIONS</w:t>
      </w:r>
      <w:bookmarkEnd w:id="5"/>
    </w:p>
    <w:tbl>
      <w:tblPr>
        <w:tblStyle w:val="a4"/>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6831"/>
      </w:tblGrid>
      <w:tr w:rsidR="0076142D" w:rsidRPr="00AD197D" w14:paraId="064732BD" w14:textId="77777777" w:rsidTr="00C443AB">
        <w:trPr>
          <w:trHeight w:val="60"/>
        </w:trPr>
        <w:tc>
          <w:tcPr>
            <w:tcW w:w="2745" w:type="dxa"/>
            <w:shd w:val="clear" w:color="auto" w:fill="F2F2F2"/>
          </w:tcPr>
          <w:p w14:paraId="366105FB" w14:textId="77777777" w:rsidR="0076142D" w:rsidRPr="00AD197D" w:rsidRDefault="00396643" w:rsidP="00D97EB4">
            <w:pPr>
              <w:spacing w:before="80" w:after="80"/>
              <w:contextualSpacing w:val="0"/>
              <w:jc w:val="both"/>
            </w:pPr>
            <w:r w:rsidRPr="00AD197D">
              <w:rPr>
                <w:b/>
              </w:rPr>
              <w:t>Function</w:t>
            </w:r>
          </w:p>
        </w:tc>
        <w:tc>
          <w:tcPr>
            <w:tcW w:w="6831" w:type="dxa"/>
            <w:shd w:val="clear" w:color="auto" w:fill="F2F2F2"/>
            <w:vAlign w:val="center"/>
          </w:tcPr>
          <w:p w14:paraId="432F3D15" w14:textId="77777777" w:rsidR="0076142D" w:rsidRPr="00AD197D" w:rsidRDefault="00396643" w:rsidP="00D97EB4">
            <w:pPr>
              <w:spacing w:before="80" w:after="80"/>
              <w:contextualSpacing w:val="0"/>
              <w:jc w:val="both"/>
            </w:pPr>
            <w:r w:rsidRPr="00AD197D">
              <w:rPr>
                <w:b/>
              </w:rPr>
              <w:t>Activities</w:t>
            </w:r>
          </w:p>
        </w:tc>
      </w:tr>
      <w:tr w:rsidR="0076142D" w:rsidRPr="00AF6549" w14:paraId="4BEDB1DF" w14:textId="77777777" w:rsidTr="00C443AB">
        <w:tc>
          <w:tcPr>
            <w:tcW w:w="2745" w:type="dxa"/>
            <w:shd w:val="clear" w:color="auto" w:fill="FFFFFF"/>
          </w:tcPr>
          <w:p w14:paraId="7472238C" w14:textId="0A1DD55D" w:rsidR="0076142D" w:rsidRPr="006F77BD" w:rsidRDefault="00282517" w:rsidP="006F77BD">
            <w:pPr>
              <w:spacing w:before="80" w:after="80"/>
              <w:contextualSpacing w:val="0"/>
              <w:jc w:val="both"/>
              <w:rPr>
                <w:lang w:val="en-GB"/>
              </w:rPr>
            </w:pPr>
            <w:r w:rsidRPr="006F77BD">
              <w:rPr>
                <w:lang w:val="en-GB"/>
              </w:rPr>
              <w:t>S</w:t>
            </w:r>
            <w:r w:rsidR="00C443AB" w:rsidRPr="006F77BD">
              <w:rPr>
                <w:lang w:val="en-GB"/>
              </w:rPr>
              <w:t xml:space="preserve">ite </w:t>
            </w:r>
            <w:r w:rsidRPr="006F77BD">
              <w:rPr>
                <w:lang w:val="en-GB"/>
              </w:rPr>
              <w:t>P</w:t>
            </w:r>
            <w:r w:rsidR="00C21D17" w:rsidRPr="006F77BD">
              <w:rPr>
                <w:lang w:val="en-GB"/>
              </w:rPr>
              <w:t xml:space="preserve">rincipal </w:t>
            </w:r>
            <w:r w:rsidRPr="006F77BD">
              <w:rPr>
                <w:lang w:val="en-GB"/>
              </w:rPr>
              <w:t>I</w:t>
            </w:r>
            <w:r w:rsidR="00C21D17" w:rsidRPr="006F77BD">
              <w:rPr>
                <w:lang w:val="en-GB"/>
              </w:rPr>
              <w:t>nvest</w:t>
            </w:r>
            <w:r w:rsidRPr="006F77BD">
              <w:rPr>
                <w:lang w:val="en-GB"/>
              </w:rPr>
              <w:t>i</w:t>
            </w:r>
            <w:r w:rsidR="006F77BD">
              <w:rPr>
                <w:lang w:val="en-GB"/>
              </w:rPr>
              <w:t>gator (S</w:t>
            </w:r>
            <w:r w:rsidR="00C21D17" w:rsidRPr="006F77BD">
              <w:rPr>
                <w:lang w:val="en-GB"/>
              </w:rPr>
              <w:t>ite</w:t>
            </w:r>
            <w:r w:rsidR="006F77BD">
              <w:rPr>
                <w:lang w:val="en-GB"/>
              </w:rPr>
              <w:t xml:space="preserve"> </w:t>
            </w:r>
            <w:r w:rsidR="00C21D17" w:rsidRPr="006F77BD">
              <w:rPr>
                <w:lang w:val="en-GB"/>
              </w:rPr>
              <w:t>PI)</w:t>
            </w:r>
            <w:r w:rsidR="00C443AB" w:rsidRPr="006F77BD">
              <w:rPr>
                <w:lang w:val="en-GB"/>
              </w:rPr>
              <w:t xml:space="preserve"> or delegated site clinician</w:t>
            </w:r>
          </w:p>
        </w:tc>
        <w:tc>
          <w:tcPr>
            <w:tcW w:w="6831" w:type="dxa"/>
            <w:shd w:val="clear" w:color="auto" w:fill="FFFFFF"/>
            <w:vAlign w:val="center"/>
          </w:tcPr>
          <w:p w14:paraId="7A54A0B6" w14:textId="1EA8177A" w:rsidR="0076142D" w:rsidRDefault="00AD197D" w:rsidP="00E142CD">
            <w:pPr>
              <w:pStyle w:val="ListParagraph"/>
              <w:numPr>
                <w:ilvl w:val="0"/>
                <w:numId w:val="18"/>
              </w:numPr>
              <w:spacing w:before="80" w:after="80" w:line="240" w:lineRule="auto"/>
              <w:ind w:left="462"/>
              <w:jc w:val="both"/>
              <w:rPr>
                <w:lang w:val="en-US"/>
              </w:rPr>
            </w:pPr>
            <w:r>
              <w:rPr>
                <w:lang w:val="en-US"/>
              </w:rPr>
              <w:t xml:space="preserve">Identifies patients who </w:t>
            </w:r>
            <w:r w:rsidR="00304423">
              <w:rPr>
                <w:lang w:val="en-US"/>
              </w:rPr>
              <w:t>meet</w:t>
            </w:r>
            <w:r>
              <w:rPr>
                <w:lang w:val="en-US"/>
              </w:rPr>
              <w:t xml:space="preserve"> the criteria for early termination of the study</w:t>
            </w:r>
          </w:p>
          <w:p w14:paraId="59CA961D" w14:textId="70119B4B" w:rsidR="00AD197D" w:rsidRPr="00DA63CF" w:rsidRDefault="00AD197D" w:rsidP="00E142CD">
            <w:pPr>
              <w:pStyle w:val="ListParagraph"/>
              <w:numPr>
                <w:ilvl w:val="0"/>
                <w:numId w:val="18"/>
              </w:numPr>
              <w:spacing w:before="80" w:after="80" w:line="240" w:lineRule="auto"/>
              <w:ind w:left="462"/>
              <w:jc w:val="both"/>
              <w:rPr>
                <w:lang w:val="en-US"/>
              </w:rPr>
            </w:pPr>
            <w:r>
              <w:rPr>
                <w:lang w:val="en-US"/>
              </w:rPr>
              <w:t>Manages the termination of the</w:t>
            </w:r>
            <w:r w:rsidR="00304423">
              <w:rPr>
                <w:lang w:val="en-US"/>
              </w:rPr>
              <w:t xml:space="preserve"> patient’s participation in the</w:t>
            </w:r>
            <w:r>
              <w:rPr>
                <w:lang w:val="en-US"/>
              </w:rPr>
              <w:t xml:space="preserve"> study</w:t>
            </w:r>
          </w:p>
        </w:tc>
      </w:tr>
      <w:tr w:rsidR="00E46A9F" w:rsidRPr="00AF6549" w14:paraId="24B2F19B" w14:textId="77777777" w:rsidTr="00C443AB">
        <w:tc>
          <w:tcPr>
            <w:tcW w:w="2745" w:type="dxa"/>
            <w:shd w:val="clear" w:color="auto" w:fill="FFFFFF"/>
          </w:tcPr>
          <w:p w14:paraId="78CDA1F5" w14:textId="6E3D2B4A" w:rsidR="00E46A9F" w:rsidRPr="00AD197D" w:rsidRDefault="00AD197D" w:rsidP="00D97EB4">
            <w:pPr>
              <w:spacing w:before="80" w:after="80"/>
              <w:contextualSpacing w:val="0"/>
              <w:jc w:val="both"/>
              <w:rPr>
                <w:lang w:val="en-US"/>
              </w:rPr>
            </w:pPr>
            <w:r>
              <w:rPr>
                <w:lang w:val="en-US"/>
              </w:rPr>
              <w:t>Clinical Advisory C</w:t>
            </w:r>
            <w:r w:rsidR="006A0E17" w:rsidRPr="00AD197D">
              <w:rPr>
                <w:lang w:val="en-US"/>
              </w:rPr>
              <w:t>ommittee</w:t>
            </w:r>
            <w:r w:rsidR="00C21D17">
              <w:rPr>
                <w:lang w:val="en-US"/>
              </w:rPr>
              <w:t xml:space="preserve"> (CAC)</w:t>
            </w:r>
          </w:p>
        </w:tc>
        <w:tc>
          <w:tcPr>
            <w:tcW w:w="6831" w:type="dxa"/>
            <w:shd w:val="clear" w:color="auto" w:fill="FFFFFF"/>
            <w:vAlign w:val="center"/>
          </w:tcPr>
          <w:p w14:paraId="3FE65613" w14:textId="27FC2027" w:rsidR="00DA63CF" w:rsidRDefault="00AD197D" w:rsidP="00E142CD">
            <w:pPr>
              <w:pStyle w:val="ListParagraph"/>
              <w:numPr>
                <w:ilvl w:val="0"/>
                <w:numId w:val="23"/>
              </w:numPr>
              <w:spacing w:before="80" w:after="80" w:line="240" w:lineRule="auto"/>
              <w:ind w:left="462" w:hanging="357"/>
              <w:jc w:val="both"/>
              <w:rPr>
                <w:lang w:val="en-US"/>
              </w:rPr>
            </w:pPr>
            <w:r>
              <w:rPr>
                <w:lang w:val="en-US"/>
              </w:rPr>
              <w:t>Provides advice regarding</w:t>
            </w:r>
            <w:r w:rsidR="00DA63CF">
              <w:rPr>
                <w:lang w:val="en-US"/>
              </w:rPr>
              <w:t xml:space="preserve"> the indication to discontinue the treatment</w:t>
            </w:r>
          </w:p>
          <w:p w14:paraId="03CB2E11" w14:textId="1F4960B2" w:rsidR="00DA63CF" w:rsidRPr="00DA63CF" w:rsidRDefault="00DA63CF" w:rsidP="00E142CD">
            <w:pPr>
              <w:pStyle w:val="ListParagraph"/>
              <w:numPr>
                <w:ilvl w:val="0"/>
                <w:numId w:val="23"/>
              </w:numPr>
              <w:spacing w:before="80" w:after="80" w:line="240" w:lineRule="auto"/>
              <w:ind w:left="462" w:hanging="357"/>
              <w:jc w:val="both"/>
              <w:rPr>
                <w:lang w:val="en-US"/>
              </w:rPr>
            </w:pPr>
            <w:r>
              <w:rPr>
                <w:lang w:val="en-US"/>
              </w:rPr>
              <w:t xml:space="preserve">Recommends a non-study treatment for patients who </w:t>
            </w:r>
            <w:r w:rsidR="00304423">
              <w:rPr>
                <w:lang w:val="en-US"/>
              </w:rPr>
              <w:t xml:space="preserve">have been </w:t>
            </w:r>
            <w:r>
              <w:rPr>
                <w:lang w:val="en-US"/>
              </w:rPr>
              <w:t xml:space="preserve">discontinued </w:t>
            </w:r>
            <w:r w:rsidR="00304423">
              <w:rPr>
                <w:lang w:val="en-US"/>
              </w:rPr>
              <w:t>from their study assigned</w:t>
            </w:r>
            <w:r>
              <w:rPr>
                <w:lang w:val="en-US"/>
              </w:rPr>
              <w:t xml:space="preserve"> treatment</w:t>
            </w:r>
          </w:p>
        </w:tc>
      </w:tr>
    </w:tbl>
    <w:p w14:paraId="36210876" w14:textId="270FD41C" w:rsidR="0076142D" w:rsidRPr="0028004E" w:rsidRDefault="00396643" w:rsidP="00D97EB4">
      <w:pPr>
        <w:pStyle w:val="Heading2"/>
        <w:jc w:val="both"/>
        <w:rPr>
          <w:lang w:val="en-US"/>
        </w:rPr>
      </w:pPr>
      <w:bookmarkStart w:id="6" w:name="_Toc166246383"/>
      <w:r w:rsidRPr="0028004E">
        <w:rPr>
          <w:lang w:val="en-US"/>
        </w:rPr>
        <w:t>DEFINITIONS and ABBREVIATIONS</w:t>
      </w:r>
      <w:bookmarkEnd w:id="6"/>
    </w:p>
    <w:p w14:paraId="2196078B" w14:textId="5CDA83AB" w:rsidR="00EF28E2" w:rsidRDefault="0098260B" w:rsidP="00D97EB4">
      <w:pPr>
        <w:jc w:val="both"/>
        <w:rPr>
          <w:rFonts w:asciiTheme="minorHAnsi" w:hAnsiTheme="minorHAnsi"/>
          <w:lang w:val="en-US"/>
        </w:rPr>
      </w:pPr>
      <w:r>
        <w:rPr>
          <w:b/>
          <w:lang w:val="en-US"/>
        </w:rPr>
        <w:t xml:space="preserve">Early </w:t>
      </w:r>
      <w:r w:rsidRPr="001448B6">
        <w:rPr>
          <w:rFonts w:asciiTheme="minorHAnsi" w:hAnsiTheme="minorHAnsi"/>
          <w:b/>
          <w:lang w:val="en-US"/>
        </w:rPr>
        <w:t>termination</w:t>
      </w:r>
      <w:r w:rsidR="00520B63" w:rsidRPr="001448B6">
        <w:rPr>
          <w:rFonts w:asciiTheme="minorHAnsi" w:hAnsiTheme="minorHAnsi"/>
          <w:b/>
          <w:lang w:val="en-US"/>
        </w:rPr>
        <w:t xml:space="preserve">: </w:t>
      </w:r>
      <w:r w:rsidR="001448B6" w:rsidRPr="001448B6">
        <w:rPr>
          <w:rFonts w:asciiTheme="minorHAnsi" w:hAnsiTheme="minorHAnsi"/>
          <w:lang w:val="en-US"/>
        </w:rPr>
        <w:t>Early t</w:t>
      </w:r>
      <w:r w:rsidR="00454A60" w:rsidRPr="001448B6">
        <w:rPr>
          <w:rFonts w:asciiTheme="minorHAnsi" w:hAnsiTheme="minorHAnsi"/>
          <w:lang w:val="en-US"/>
        </w:rPr>
        <w:t xml:space="preserve">ermination </w:t>
      </w:r>
      <w:r w:rsidR="008837E6">
        <w:rPr>
          <w:rFonts w:asciiTheme="minorHAnsi" w:hAnsiTheme="minorHAnsi"/>
          <w:lang w:val="en-US"/>
        </w:rPr>
        <w:t>is</w:t>
      </w:r>
      <w:r w:rsidR="008837E6" w:rsidRPr="001448B6">
        <w:rPr>
          <w:rFonts w:asciiTheme="minorHAnsi" w:hAnsiTheme="minorHAnsi"/>
          <w:lang w:val="en-US"/>
        </w:rPr>
        <w:t xml:space="preserve"> </w:t>
      </w:r>
      <w:r w:rsidR="001448B6" w:rsidRPr="001448B6">
        <w:rPr>
          <w:rFonts w:asciiTheme="minorHAnsi" w:hAnsiTheme="minorHAnsi"/>
          <w:lang w:val="en-US"/>
        </w:rPr>
        <w:t xml:space="preserve">the stop of </w:t>
      </w:r>
      <w:r w:rsidR="008837E6">
        <w:rPr>
          <w:rFonts w:asciiTheme="minorHAnsi" w:hAnsiTheme="minorHAnsi"/>
          <w:lang w:val="en-US"/>
        </w:rPr>
        <w:t>study</w:t>
      </w:r>
      <w:r w:rsidR="008837E6" w:rsidRPr="001448B6">
        <w:rPr>
          <w:rFonts w:asciiTheme="minorHAnsi" w:hAnsiTheme="minorHAnsi"/>
          <w:lang w:val="en-US"/>
        </w:rPr>
        <w:t xml:space="preserve"> </w:t>
      </w:r>
      <w:r w:rsidR="001448B6" w:rsidRPr="001448B6">
        <w:rPr>
          <w:rFonts w:asciiTheme="minorHAnsi" w:hAnsiTheme="minorHAnsi"/>
          <w:lang w:val="en-US"/>
        </w:rPr>
        <w:t>participation before its planned ending</w:t>
      </w:r>
      <w:r w:rsidR="00632C81">
        <w:rPr>
          <w:rFonts w:asciiTheme="minorHAnsi" w:hAnsiTheme="minorHAnsi"/>
          <w:lang w:val="en-US"/>
        </w:rPr>
        <w:t xml:space="preserve"> (before or after study treatment completion)</w:t>
      </w:r>
      <w:r w:rsidR="001448B6" w:rsidRPr="001448B6">
        <w:rPr>
          <w:rFonts w:asciiTheme="minorHAnsi" w:hAnsiTheme="minorHAnsi"/>
          <w:lang w:val="en-US"/>
        </w:rPr>
        <w:t>. Early termination</w:t>
      </w:r>
      <w:r w:rsidR="00454A60" w:rsidRPr="001448B6">
        <w:rPr>
          <w:rFonts w:asciiTheme="minorHAnsi" w:hAnsiTheme="minorHAnsi"/>
          <w:lang w:val="en-US"/>
        </w:rPr>
        <w:t xml:space="preserve"> </w:t>
      </w:r>
      <w:r w:rsidR="008837E6">
        <w:rPr>
          <w:rFonts w:asciiTheme="minorHAnsi" w:hAnsiTheme="minorHAnsi"/>
          <w:lang w:val="en-US"/>
        </w:rPr>
        <w:t>includes</w:t>
      </w:r>
      <w:r w:rsidR="008837E6" w:rsidRPr="001448B6">
        <w:rPr>
          <w:rFonts w:asciiTheme="minorHAnsi" w:hAnsiTheme="minorHAnsi"/>
          <w:lang w:val="en-US"/>
        </w:rPr>
        <w:t xml:space="preserve"> </w:t>
      </w:r>
      <w:r w:rsidR="00454A60" w:rsidRPr="001448B6">
        <w:rPr>
          <w:rFonts w:asciiTheme="minorHAnsi" w:hAnsiTheme="minorHAnsi"/>
          <w:lang w:val="en-US"/>
        </w:rPr>
        <w:t>both study withdrawal and treatment discontinuation.</w:t>
      </w:r>
    </w:p>
    <w:p w14:paraId="4A446F75" w14:textId="77777777" w:rsidR="000479F3" w:rsidRDefault="000479F3" w:rsidP="00D97EB4">
      <w:pPr>
        <w:spacing w:after="0"/>
        <w:contextualSpacing/>
        <w:jc w:val="both"/>
        <w:rPr>
          <w:rFonts w:asciiTheme="minorHAnsi" w:hAnsiTheme="minorHAnsi"/>
          <w:b/>
          <w:lang w:val="en-US"/>
        </w:rPr>
      </w:pPr>
      <w:r w:rsidRPr="001448B6">
        <w:rPr>
          <w:rFonts w:asciiTheme="minorHAnsi" w:hAnsiTheme="minorHAnsi"/>
          <w:b/>
          <w:lang w:val="en-US"/>
        </w:rPr>
        <w:t xml:space="preserve">Study withdrawal: </w:t>
      </w:r>
    </w:p>
    <w:p w14:paraId="65D7F43E" w14:textId="3E74C228" w:rsidR="000479F3" w:rsidRPr="001448B6" w:rsidRDefault="000479F3" w:rsidP="00D97EB4">
      <w:pPr>
        <w:spacing w:after="0"/>
        <w:contextualSpacing/>
        <w:jc w:val="both"/>
        <w:rPr>
          <w:rFonts w:asciiTheme="minorHAnsi" w:hAnsiTheme="minorHAnsi"/>
          <w:lang w:val="en-US"/>
        </w:rPr>
      </w:pPr>
      <w:r w:rsidRPr="001448B6">
        <w:rPr>
          <w:rFonts w:asciiTheme="minorHAnsi" w:hAnsiTheme="minorHAnsi"/>
          <w:lang w:val="en-US"/>
        </w:rPr>
        <w:t>A participant will be withdrawn from the study if:</w:t>
      </w:r>
    </w:p>
    <w:p w14:paraId="32B0EA17" w14:textId="1728CC3C" w:rsidR="000479F3" w:rsidRPr="001448B6" w:rsidRDefault="000479F3" w:rsidP="007A0A79">
      <w:pPr>
        <w:pStyle w:val="ListParagraph"/>
        <w:numPr>
          <w:ilvl w:val="0"/>
          <w:numId w:val="13"/>
        </w:numPr>
        <w:autoSpaceDE w:val="0"/>
        <w:autoSpaceDN w:val="0"/>
        <w:adjustRightInd w:val="0"/>
        <w:spacing w:after="0"/>
        <w:jc w:val="both"/>
        <w:rPr>
          <w:rFonts w:asciiTheme="minorHAnsi" w:hAnsiTheme="minorHAnsi"/>
          <w:lang w:val="en-US"/>
        </w:rPr>
      </w:pPr>
      <w:r w:rsidRPr="001448B6">
        <w:rPr>
          <w:rFonts w:asciiTheme="minorHAnsi" w:hAnsiTheme="minorHAnsi"/>
          <w:lang w:val="en-US"/>
        </w:rPr>
        <w:t xml:space="preserve">Patient’s initial </w:t>
      </w:r>
      <w:r w:rsidR="008837E6">
        <w:rPr>
          <w:rFonts w:asciiTheme="minorHAnsi" w:hAnsiTheme="minorHAnsi"/>
          <w:i/>
          <w:iCs/>
          <w:lang w:val="en-US"/>
        </w:rPr>
        <w:t xml:space="preserve">M. tuberculosis </w:t>
      </w:r>
      <w:r w:rsidRPr="001448B6">
        <w:rPr>
          <w:rFonts w:asciiTheme="minorHAnsi" w:hAnsiTheme="minorHAnsi"/>
          <w:lang w:val="en-US"/>
        </w:rPr>
        <w:t>strain is determined by confirmatory resistance testing to be resistant to fluoroquinolone</w:t>
      </w:r>
      <w:r w:rsidR="007A0A79">
        <w:rPr>
          <w:rFonts w:asciiTheme="minorHAnsi" w:hAnsiTheme="minorHAnsi"/>
          <w:lang w:val="en-US"/>
        </w:rPr>
        <w:t xml:space="preserve"> (late e</w:t>
      </w:r>
      <w:r w:rsidR="008837E6">
        <w:rPr>
          <w:rFonts w:asciiTheme="minorHAnsi" w:hAnsiTheme="minorHAnsi"/>
          <w:lang w:val="en-US"/>
        </w:rPr>
        <w:t>x</w:t>
      </w:r>
      <w:r w:rsidR="007A0A79">
        <w:rPr>
          <w:rFonts w:asciiTheme="minorHAnsi" w:hAnsiTheme="minorHAnsi"/>
          <w:lang w:val="en-US"/>
        </w:rPr>
        <w:t>clusion; endTB trial only)</w:t>
      </w:r>
      <w:r w:rsidRPr="001448B6">
        <w:rPr>
          <w:rFonts w:asciiTheme="minorHAnsi" w:hAnsiTheme="minorHAnsi"/>
          <w:lang w:val="en-US"/>
        </w:rPr>
        <w:t>; or</w:t>
      </w:r>
    </w:p>
    <w:p w14:paraId="2B78065F" w14:textId="132FD36B" w:rsidR="007A0A79" w:rsidRDefault="000479F3" w:rsidP="00D97EB4">
      <w:pPr>
        <w:pStyle w:val="ListParagraph"/>
        <w:numPr>
          <w:ilvl w:val="0"/>
          <w:numId w:val="13"/>
        </w:numPr>
        <w:autoSpaceDE w:val="0"/>
        <w:autoSpaceDN w:val="0"/>
        <w:adjustRightInd w:val="0"/>
        <w:spacing w:after="0"/>
        <w:jc w:val="both"/>
        <w:rPr>
          <w:rFonts w:asciiTheme="minorHAnsi" w:hAnsiTheme="minorHAnsi"/>
          <w:lang w:val="en-US"/>
        </w:rPr>
      </w:pPr>
      <w:r w:rsidRPr="001448B6">
        <w:rPr>
          <w:rFonts w:asciiTheme="minorHAnsi" w:hAnsiTheme="minorHAnsi"/>
          <w:lang w:val="en-US"/>
        </w:rPr>
        <w:t>Patient withdraws consent to participate to the study</w:t>
      </w:r>
      <w:r w:rsidR="00632C81">
        <w:rPr>
          <w:rFonts w:asciiTheme="minorHAnsi" w:hAnsiTheme="minorHAnsi"/>
          <w:lang w:val="en-US"/>
        </w:rPr>
        <w:t>; or</w:t>
      </w:r>
    </w:p>
    <w:p w14:paraId="3390B072" w14:textId="77777777" w:rsidR="00F63C3B" w:rsidRDefault="00F63C3B" w:rsidP="00F63C3B">
      <w:pPr>
        <w:pStyle w:val="ListParagraph"/>
        <w:autoSpaceDE w:val="0"/>
        <w:autoSpaceDN w:val="0"/>
        <w:adjustRightInd w:val="0"/>
        <w:spacing w:after="0"/>
        <w:jc w:val="both"/>
        <w:rPr>
          <w:rFonts w:asciiTheme="minorHAnsi" w:hAnsiTheme="minorHAnsi"/>
          <w:lang w:val="en-US"/>
        </w:rPr>
      </w:pPr>
    </w:p>
    <w:p w14:paraId="7757DDA0" w14:textId="381D30C8" w:rsidR="007A0A79" w:rsidRPr="007A0A79" w:rsidRDefault="00632C81" w:rsidP="007A0A79">
      <w:pPr>
        <w:pStyle w:val="ListParagraph"/>
        <w:numPr>
          <w:ilvl w:val="0"/>
          <w:numId w:val="13"/>
        </w:numPr>
        <w:autoSpaceDE w:val="0"/>
        <w:autoSpaceDN w:val="0"/>
        <w:adjustRightInd w:val="0"/>
        <w:spacing w:after="0"/>
        <w:jc w:val="both"/>
        <w:rPr>
          <w:rFonts w:asciiTheme="minorHAnsi" w:hAnsiTheme="minorHAnsi"/>
          <w:lang w:val="en-US"/>
        </w:rPr>
      </w:pPr>
      <w:r>
        <w:rPr>
          <w:rFonts w:asciiTheme="minorHAnsi" w:hAnsiTheme="minorHAnsi"/>
          <w:lang w:val="en-US"/>
        </w:rPr>
        <w:lastRenderedPageBreak/>
        <w:t>S</w:t>
      </w:r>
      <w:r w:rsidR="007A0A79" w:rsidRPr="007A0A79">
        <w:rPr>
          <w:rFonts w:asciiTheme="minorHAnsi" w:hAnsiTheme="minorHAnsi"/>
          <w:lang w:val="en-US"/>
        </w:rPr>
        <w:t>tudy treatment</w:t>
      </w:r>
      <w:r>
        <w:rPr>
          <w:rFonts w:asciiTheme="minorHAnsi" w:hAnsiTheme="minorHAnsi"/>
          <w:lang w:val="en-US"/>
        </w:rPr>
        <w:t xml:space="preserve"> is permanently discontinued (see below)</w:t>
      </w:r>
      <w:r w:rsidR="007A0A79" w:rsidRPr="007A0A79">
        <w:rPr>
          <w:rFonts w:asciiTheme="minorHAnsi" w:hAnsiTheme="minorHAnsi"/>
          <w:lang w:val="en-US"/>
        </w:rPr>
        <w:t>; or</w:t>
      </w:r>
    </w:p>
    <w:p w14:paraId="3595DA32" w14:textId="407AA3F5" w:rsidR="00282517" w:rsidRDefault="007A0A79" w:rsidP="00F63C3B">
      <w:pPr>
        <w:pStyle w:val="ListParagraph"/>
        <w:numPr>
          <w:ilvl w:val="0"/>
          <w:numId w:val="13"/>
        </w:numPr>
        <w:autoSpaceDE w:val="0"/>
        <w:autoSpaceDN w:val="0"/>
        <w:adjustRightInd w:val="0"/>
        <w:spacing w:after="0"/>
        <w:jc w:val="both"/>
        <w:rPr>
          <w:rFonts w:asciiTheme="minorHAnsi" w:hAnsiTheme="minorHAnsi"/>
          <w:lang w:val="en-US"/>
        </w:rPr>
      </w:pPr>
      <w:r>
        <w:rPr>
          <w:rFonts w:asciiTheme="minorHAnsi" w:hAnsiTheme="minorHAnsi"/>
          <w:lang w:val="en-US"/>
        </w:rPr>
        <w:t>Patient</w:t>
      </w:r>
      <w:r w:rsidRPr="007A0A79">
        <w:rPr>
          <w:rFonts w:asciiTheme="minorHAnsi" w:hAnsiTheme="minorHAnsi"/>
          <w:lang w:val="en-US"/>
        </w:rPr>
        <w:t xml:space="preserve"> starts a new anti-TB treatment.</w:t>
      </w:r>
    </w:p>
    <w:p w14:paraId="3C5E7363" w14:textId="77777777" w:rsidR="00E951ED" w:rsidRPr="00F63C3B" w:rsidRDefault="00E951ED" w:rsidP="00E951ED">
      <w:pPr>
        <w:pStyle w:val="ListParagraph"/>
        <w:autoSpaceDE w:val="0"/>
        <w:autoSpaceDN w:val="0"/>
        <w:adjustRightInd w:val="0"/>
        <w:spacing w:after="0"/>
        <w:jc w:val="both"/>
        <w:rPr>
          <w:rFonts w:asciiTheme="minorHAnsi" w:hAnsiTheme="minorHAnsi"/>
          <w:lang w:val="en-US"/>
        </w:rPr>
      </w:pPr>
    </w:p>
    <w:p w14:paraId="20494C87" w14:textId="72BDAD23" w:rsidR="000479F3" w:rsidRDefault="006C4D8D" w:rsidP="00D97EB4">
      <w:pPr>
        <w:autoSpaceDE w:val="0"/>
        <w:autoSpaceDN w:val="0"/>
        <w:adjustRightInd w:val="0"/>
        <w:spacing w:after="0"/>
        <w:contextualSpacing/>
        <w:jc w:val="both"/>
        <w:rPr>
          <w:rFonts w:asciiTheme="minorHAnsi" w:hAnsiTheme="minorHAnsi"/>
          <w:lang w:val="en-US"/>
        </w:rPr>
      </w:pPr>
      <w:r>
        <w:rPr>
          <w:rFonts w:asciiTheme="minorHAnsi" w:hAnsiTheme="minorHAnsi"/>
          <w:b/>
          <w:lang w:val="en-US"/>
        </w:rPr>
        <w:t>Permanent study t</w:t>
      </w:r>
      <w:r w:rsidR="000479F3" w:rsidRPr="001448B6">
        <w:rPr>
          <w:rFonts w:asciiTheme="minorHAnsi" w:hAnsiTheme="minorHAnsi"/>
          <w:b/>
          <w:lang w:val="en-US"/>
        </w:rPr>
        <w:t>reatment discontinuation:</w:t>
      </w:r>
      <w:r w:rsidR="000479F3" w:rsidRPr="001448B6">
        <w:rPr>
          <w:rFonts w:asciiTheme="minorHAnsi" w:hAnsiTheme="minorHAnsi"/>
          <w:lang w:val="en-US"/>
        </w:rPr>
        <w:t xml:space="preserve"> </w:t>
      </w:r>
    </w:p>
    <w:p w14:paraId="00228870" w14:textId="06871812" w:rsidR="000479F3" w:rsidRDefault="006C4D8D" w:rsidP="00D97EB4">
      <w:pPr>
        <w:autoSpaceDE w:val="0"/>
        <w:autoSpaceDN w:val="0"/>
        <w:adjustRightInd w:val="0"/>
        <w:spacing w:after="0"/>
        <w:contextualSpacing/>
        <w:jc w:val="both"/>
        <w:rPr>
          <w:rFonts w:asciiTheme="minorHAnsi" w:hAnsiTheme="minorHAnsi"/>
          <w:lang w:val="en-US"/>
        </w:rPr>
      </w:pPr>
      <w:r>
        <w:rPr>
          <w:rFonts w:asciiTheme="minorHAnsi" w:hAnsiTheme="minorHAnsi"/>
          <w:lang w:val="en-US"/>
        </w:rPr>
        <w:t xml:space="preserve">A permanent study </w:t>
      </w:r>
      <w:r w:rsidR="000479F3" w:rsidRPr="001448B6">
        <w:rPr>
          <w:rFonts w:asciiTheme="minorHAnsi" w:hAnsiTheme="minorHAnsi"/>
          <w:lang w:val="en-US"/>
        </w:rPr>
        <w:t>treatment discontinuation is</w:t>
      </w:r>
      <w:r w:rsidR="000479F3">
        <w:rPr>
          <w:rFonts w:asciiTheme="minorHAnsi" w:hAnsiTheme="minorHAnsi"/>
          <w:lang w:val="en-US"/>
        </w:rPr>
        <w:t xml:space="preserve"> </w:t>
      </w:r>
      <w:r>
        <w:rPr>
          <w:rFonts w:asciiTheme="minorHAnsi" w:hAnsiTheme="minorHAnsi"/>
          <w:u w:val="single"/>
          <w:lang w:val="en-US"/>
        </w:rPr>
        <w:t xml:space="preserve">defined as </w:t>
      </w:r>
      <w:r>
        <w:rPr>
          <w:rFonts w:asciiTheme="minorHAnsi" w:hAnsiTheme="minorHAnsi"/>
          <w:lang w:val="en-US"/>
        </w:rPr>
        <w:t>follows</w:t>
      </w:r>
      <w:r w:rsidR="000479F3">
        <w:rPr>
          <w:rFonts w:asciiTheme="minorHAnsi" w:hAnsiTheme="minorHAnsi"/>
          <w:lang w:val="en-US"/>
        </w:rPr>
        <w:t>:</w:t>
      </w:r>
    </w:p>
    <w:p w14:paraId="47D8CF42" w14:textId="044D7390" w:rsidR="000479F3" w:rsidRPr="006A0E17" w:rsidRDefault="000479F3" w:rsidP="00D97EB4">
      <w:pPr>
        <w:pStyle w:val="ListParagraph"/>
        <w:numPr>
          <w:ilvl w:val="0"/>
          <w:numId w:val="21"/>
        </w:numPr>
        <w:autoSpaceDE w:val="0"/>
        <w:autoSpaceDN w:val="0"/>
        <w:adjustRightInd w:val="0"/>
        <w:spacing w:after="0"/>
        <w:jc w:val="both"/>
        <w:rPr>
          <w:rFonts w:asciiTheme="minorHAnsi" w:hAnsiTheme="minorHAnsi"/>
          <w:lang w:val="en-US"/>
        </w:rPr>
      </w:pPr>
      <w:r w:rsidRPr="006A0E17">
        <w:rPr>
          <w:rFonts w:asciiTheme="minorHAnsi" w:hAnsiTheme="minorHAnsi"/>
          <w:lang w:val="en-US"/>
        </w:rPr>
        <w:t>In the experimental arm</w:t>
      </w:r>
      <w:r w:rsidR="007A0A79">
        <w:rPr>
          <w:rFonts w:asciiTheme="minorHAnsi" w:hAnsiTheme="minorHAnsi"/>
          <w:lang w:val="en-US"/>
        </w:rPr>
        <w:t xml:space="preserve"> and in the control arm (shortened regimen)</w:t>
      </w:r>
      <w:r w:rsidRPr="006A0E17">
        <w:rPr>
          <w:rFonts w:asciiTheme="minorHAnsi" w:hAnsiTheme="minorHAnsi"/>
          <w:lang w:val="en-US"/>
        </w:rPr>
        <w:t xml:space="preserve">: </w:t>
      </w:r>
    </w:p>
    <w:p w14:paraId="6393F503" w14:textId="77777777" w:rsidR="000479F3" w:rsidRPr="001448B6" w:rsidRDefault="000479F3" w:rsidP="00D97EB4">
      <w:pPr>
        <w:pStyle w:val="ListParagraph"/>
        <w:numPr>
          <w:ilvl w:val="0"/>
          <w:numId w:val="14"/>
        </w:numPr>
        <w:autoSpaceDE w:val="0"/>
        <w:autoSpaceDN w:val="0"/>
        <w:adjustRightInd w:val="0"/>
        <w:spacing w:after="0"/>
        <w:jc w:val="both"/>
        <w:rPr>
          <w:rFonts w:asciiTheme="minorHAnsi" w:hAnsiTheme="minorHAnsi"/>
          <w:lang w:val="en-US"/>
        </w:rPr>
      </w:pPr>
      <w:r w:rsidRPr="001448B6">
        <w:rPr>
          <w:rFonts w:asciiTheme="minorHAnsi" w:hAnsiTheme="minorHAnsi"/>
          <w:lang w:val="en-US"/>
        </w:rPr>
        <w:t>permanent discontinuation of two or more investigational drugs; or</w:t>
      </w:r>
    </w:p>
    <w:p w14:paraId="3E2B5ABE" w14:textId="77777777" w:rsidR="000479F3" w:rsidRPr="006A0E17" w:rsidRDefault="000479F3" w:rsidP="00D97EB4">
      <w:pPr>
        <w:pStyle w:val="ListParagraph"/>
        <w:numPr>
          <w:ilvl w:val="0"/>
          <w:numId w:val="14"/>
        </w:numPr>
        <w:autoSpaceDE w:val="0"/>
        <w:autoSpaceDN w:val="0"/>
        <w:adjustRightInd w:val="0"/>
        <w:spacing w:after="0"/>
        <w:jc w:val="both"/>
        <w:rPr>
          <w:rFonts w:asciiTheme="minorHAnsi" w:hAnsiTheme="minorHAnsi"/>
          <w:lang w:val="en-US"/>
        </w:rPr>
      </w:pPr>
      <w:r w:rsidRPr="001448B6">
        <w:rPr>
          <w:rFonts w:asciiTheme="minorHAnsi" w:hAnsiTheme="minorHAnsi"/>
          <w:lang w:val="en-US"/>
        </w:rPr>
        <w:t>addition or replacement of one or more investigational drugs.</w:t>
      </w:r>
    </w:p>
    <w:p w14:paraId="2044FF05" w14:textId="1676F120" w:rsidR="000479F3" w:rsidRPr="006A0E17" w:rsidRDefault="000479F3" w:rsidP="00D97EB4">
      <w:pPr>
        <w:pStyle w:val="ListParagraph"/>
        <w:numPr>
          <w:ilvl w:val="0"/>
          <w:numId w:val="21"/>
        </w:numPr>
        <w:autoSpaceDE w:val="0"/>
        <w:autoSpaceDN w:val="0"/>
        <w:adjustRightInd w:val="0"/>
        <w:spacing w:after="0"/>
        <w:jc w:val="both"/>
        <w:rPr>
          <w:rFonts w:asciiTheme="minorHAnsi" w:hAnsiTheme="minorHAnsi"/>
          <w:lang w:val="en-US"/>
        </w:rPr>
      </w:pPr>
      <w:r w:rsidRPr="006A0E17">
        <w:rPr>
          <w:rFonts w:asciiTheme="minorHAnsi" w:hAnsiTheme="minorHAnsi"/>
          <w:lang w:val="en-US"/>
        </w:rPr>
        <w:t>In the control arm</w:t>
      </w:r>
      <w:r w:rsidR="007A0A79">
        <w:rPr>
          <w:rFonts w:asciiTheme="minorHAnsi" w:hAnsiTheme="minorHAnsi"/>
          <w:lang w:val="en-US"/>
        </w:rPr>
        <w:t xml:space="preserve"> (conventional regimen)</w:t>
      </w:r>
      <w:r w:rsidRPr="006A0E17">
        <w:rPr>
          <w:rFonts w:asciiTheme="minorHAnsi" w:hAnsiTheme="minorHAnsi"/>
          <w:lang w:val="en-US"/>
        </w:rPr>
        <w:t xml:space="preserve">, addition or </w:t>
      </w:r>
      <w:r>
        <w:rPr>
          <w:rFonts w:asciiTheme="minorHAnsi" w:hAnsiTheme="minorHAnsi"/>
          <w:lang w:val="en-US"/>
        </w:rPr>
        <w:t xml:space="preserve">replacement </w:t>
      </w:r>
      <w:r w:rsidRPr="006A0E17">
        <w:rPr>
          <w:rFonts w:asciiTheme="minorHAnsi" w:hAnsiTheme="minorHAnsi"/>
          <w:lang w:val="en-US"/>
        </w:rPr>
        <w:t>of two or more drugs.</w:t>
      </w:r>
    </w:p>
    <w:p w14:paraId="11F82E0C" w14:textId="77777777" w:rsidR="000479F3" w:rsidRDefault="000479F3" w:rsidP="00D97EB4">
      <w:pPr>
        <w:autoSpaceDE w:val="0"/>
        <w:autoSpaceDN w:val="0"/>
        <w:adjustRightInd w:val="0"/>
        <w:spacing w:after="120"/>
        <w:jc w:val="both"/>
        <w:rPr>
          <w:rFonts w:asciiTheme="minorHAnsi" w:hAnsiTheme="minorHAnsi"/>
          <w:lang w:val="en-US"/>
        </w:rPr>
      </w:pPr>
    </w:p>
    <w:p w14:paraId="617CC147" w14:textId="2A101E76" w:rsidR="00A43F1A" w:rsidRPr="001448B6" w:rsidRDefault="00A43F1A" w:rsidP="00D97EB4">
      <w:pPr>
        <w:autoSpaceDE w:val="0"/>
        <w:autoSpaceDN w:val="0"/>
        <w:adjustRightInd w:val="0"/>
        <w:spacing w:after="0"/>
        <w:contextualSpacing/>
        <w:jc w:val="both"/>
        <w:rPr>
          <w:rFonts w:asciiTheme="minorHAnsi" w:hAnsiTheme="minorHAnsi"/>
          <w:lang w:val="en-US"/>
        </w:rPr>
      </w:pPr>
      <w:r w:rsidRPr="00EF28E2">
        <w:rPr>
          <w:rFonts w:asciiTheme="minorHAnsi" w:hAnsiTheme="minorHAnsi"/>
          <w:lang w:val="en-US"/>
        </w:rPr>
        <w:t xml:space="preserve">Permanent discontinuation of investigational drug(s) or regimen is </w:t>
      </w:r>
      <w:r w:rsidRPr="00D1271C">
        <w:rPr>
          <w:rFonts w:asciiTheme="minorHAnsi" w:hAnsiTheme="minorHAnsi"/>
          <w:u w:val="single"/>
          <w:lang w:val="en-US"/>
        </w:rPr>
        <w:t>strongly advised</w:t>
      </w:r>
      <w:r w:rsidRPr="00EF28E2">
        <w:rPr>
          <w:rFonts w:asciiTheme="minorHAnsi" w:hAnsiTheme="minorHAnsi"/>
          <w:lang w:val="en-US"/>
        </w:rPr>
        <w:t xml:space="preserve"> if any of</w:t>
      </w:r>
      <w:r>
        <w:rPr>
          <w:rFonts w:asciiTheme="minorHAnsi" w:hAnsiTheme="minorHAnsi"/>
          <w:lang w:val="en-US"/>
        </w:rPr>
        <w:t xml:space="preserve"> </w:t>
      </w:r>
      <w:r w:rsidRPr="001448B6">
        <w:rPr>
          <w:rFonts w:asciiTheme="minorHAnsi" w:hAnsiTheme="minorHAnsi"/>
          <w:lang w:val="en-US"/>
        </w:rPr>
        <w:t>the following occurs:</w:t>
      </w:r>
    </w:p>
    <w:p w14:paraId="0A0FB516" w14:textId="0ED995F9" w:rsidR="00A43F1A" w:rsidRPr="001448B6" w:rsidRDefault="00A43F1A" w:rsidP="007A0A79">
      <w:pPr>
        <w:pStyle w:val="ListParagraph"/>
        <w:numPr>
          <w:ilvl w:val="0"/>
          <w:numId w:val="15"/>
        </w:numPr>
        <w:autoSpaceDE w:val="0"/>
        <w:autoSpaceDN w:val="0"/>
        <w:adjustRightInd w:val="0"/>
        <w:spacing w:after="0"/>
        <w:jc w:val="both"/>
        <w:rPr>
          <w:rFonts w:asciiTheme="minorHAnsi" w:hAnsiTheme="minorHAnsi"/>
          <w:lang w:val="en-US"/>
        </w:rPr>
      </w:pPr>
      <w:r w:rsidRPr="001448B6">
        <w:rPr>
          <w:rFonts w:asciiTheme="minorHAnsi" w:hAnsiTheme="minorHAnsi"/>
          <w:lang w:val="en-US"/>
        </w:rPr>
        <w:t>An enrolled patient becomes pregnant or begins breastfeeding an infant</w:t>
      </w:r>
      <w:r w:rsidR="007A0A79">
        <w:rPr>
          <w:rFonts w:asciiTheme="minorHAnsi" w:hAnsiTheme="minorHAnsi"/>
          <w:lang w:val="en-US"/>
        </w:rPr>
        <w:t xml:space="preserve">, </w:t>
      </w:r>
      <w:r w:rsidR="007A0A79" w:rsidRPr="007A0A79">
        <w:rPr>
          <w:rFonts w:asciiTheme="minorHAnsi" w:hAnsiTheme="minorHAnsi"/>
          <w:lang w:val="en-US"/>
        </w:rPr>
        <w:t xml:space="preserve">and has other treatment options with reasonable chance of </w:t>
      </w:r>
      <w:proofErr w:type="gramStart"/>
      <w:r w:rsidR="007A0A79" w:rsidRPr="007A0A79">
        <w:rPr>
          <w:rFonts w:asciiTheme="minorHAnsi" w:hAnsiTheme="minorHAnsi"/>
          <w:lang w:val="en-US"/>
        </w:rPr>
        <w:t>success</w:t>
      </w:r>
      <w:r w:rsidRPr="001448B6">
        <w:rPr>
          <w:rFonts w:asciiTheme="minorHAnsi" w:hAnsiTheme="minorHAnsi"/>
          <w:lang w:val="en-US"/>
        </w:rPr>
        <w:t>;</w:t>
      </w:r>
      <w:proofErr w:type="gramEnd"/>
    </w:p>
    <w:p w14:paraId="17A2BCE0" w14:textId="77777777" w:rsidR="00A43F1A" w:rsidRDefault="00A43F1A" w:rsidP="00D97EB4">
      <w:pPr>
        <w:pStyle w:val="ListParagraph"/>
        <w:numPr>
          <w:ilvl w:val="0"/>
          <w:numId w:val="15"/>
        </w:numPr>
        <w:autoSpaceDE w:val="0"/>
        <w:autoSpaceDN w:val="0"/>
        <w:adjustRightInd w:val="0"/>
        <w:spacing w:after="0"/>
        <w:jc w:val="both"/>
        <w:rPr>
          <w:rFonts w:asciiTheme="minorHAnsi" w:hAnsiTheme="minorHAnsi"/>
          <w:lang w:val="en-US"/>
        </w:rPr>
      </w:pPr>
      <w:r w:rsidRPr="001448B6">
        <w:rPr>
          <w:rFonts w:asciiTheme="minorHAnsi" w:hAnsiTheme="minorHAnsi"/>
          <w:lang w:val="en-US"/>
        </w:rPr>
        <w:t>The patient requests to stop study treatment.</w:t>
      </w:r>
    </w:p>
    <w:p w14:paraId="378B6181" w14:textId="77777777" w:rsidR="000F3D3A" w:rsidRDefault="000F3D3A" w:rsidP="00D97EB4">
      <w:pPr>
        <w:autoSpaceDE w:val="0"/>
        <w:autoSpaceDN w:val="0"/>
        <w:adjustRightInd w:val="0"/>
        <w:spacing w:after="0"/>
        <w:jc w:val="both"/>
        <w:rPr>
          <w:rFonts w:asciiTheme="minorHAnsi" w:hAnsiTheme="minorHAnsi"/>
          <w:lang w:val="en-US"/>
        </w:rPr>
      </w:pPr>
    </w:p>
    <w:p w14:paraId="510A6857" w14:textId="265AEDD2" w:rsidR="00A43F1A" w:rsidRPr="001448B6" w:rsidRDefault="00A43F1A" w:rsidP="00D97EB4">
      <w:pPr>
        <w:autoSpaceDE w:val="0"/>
        <w:autoSpaceDN w:val="0"/>
        <w:adjustRightInd w:val="0"/>
        <w:spacing w:after="0"/>
        <w:jc w:val="both"/>
        <w:rPr>
          <w:rFonts w:asciiTheme="minorHAnsi" w:hAnsiTheme="minorHAnsi"/>
          <w:lang w:val="en-US"/>
        </w:rPr>
      </w:pPr>
      <w:r w:rsidRPr="001448B6">
        <w:rPr>
          <w:rFonts w:asciiTheme="minorHAnsi" w:hAnsiTheme="minorHAnsi"/>
          <w:lang w:val="en-US"/>
        </w:rPr>
        <w:t xml:space="preserve">Permanent discontinuation of investigational drug(s) or regimen </w:t>
      </w:r>
      <w:r w:rsidRPr="006A0E17">
        <w:rPr>
          <w:rFonts w:asciiTheme="minorHAnsi" w:hAnsiTheme="minorHAnsi"/>
          <w:u w:val="single"/>
          <w:lang w:val="en-US"/>
        </w:rPr>
        <w:t>may be considered</w:t>
      </w:r>
      <w:r w:rsidRPr="001448B6">
        <w:rPr>
          <w:rFonts w:asciiTheme="minorHAnsi" w:hAnsiTheme="minorHAnsi"/>
          <w:lang w:val="en-US"/>
        </w:rPr>
        <w:t xml:space="preserve"> on a case-by</w:t>
      </w:r>
      <w:r>
        <w:rPr>
          <w:rFonts w:asciiTheme="minorHAnsi" w:hAnsiTheme="minorHAnsi"/>
          <w:lang w:val="en-US"/>
        </w:rPr>
        <w:t>-</w:t>
      </w:r>
      <w:r w:rsidRPr="001448B6">
        <w:rPr>
          <w:rFonts w:asciiTheme="minorHAnsi" w:hAnsiTheme="minorHAnsi"/>
          <w:lang w:val="en-US"/>
        </w:rPr>
        <w:t>case</w:t>
      </w:r>
      <w:r>
        <w:rPr>
          <w:rFonts w:asciiTheme="minorHAnsi" w:hAnsiTheme="minorHAnsi"/>
          <w:lang w:val="en-US"/>
        </w:rPr>
        <w:t xml:space="preserve"> </w:t>
      </w:r>
      <w:r w:rsidRPr="001448B6">
        <w:rPr>
          <w:rFonts w:asciiTheme="minorHAnsi" w:hAnsiTheme="minorHAnsi"/>
          <w:lang w:val="en-US"/>
        </w:rPr>
        <w:t>basis</w:t>
      </w:r>
      <w:r w:rsidR="00701489">
        <w:rPr>
          <w:rFonts w:asciiTheme="minorHAnsi" w:hAnsiTheme="minorHAnsi"/>
          <w:lang w:val="en-US"/>
        </w:rPr>
        <w:t>,</w:t>
      </w:r>
      <w:r w:rsidRPr="001448B6">
        <w:rPr>
          <w:rFonts w:asciiTheme="minorHAnsi" w:hAnsiTheme="minorHAnsi"/>
          <w:lang w:val="en-US"/>
        </w:rPr>
        <w:t xml:space="preserve"> in consultation with the Clinical Advisory Committee in the following circumstances:</w:t>
      </w:r>
    </w:p>
    <w:p w14:paraId="1751B437" w14:textId="77777777" w:rsidR="00A43F1A" w:rsidRPr="001448B6" w:rsidRDefault="00A43F1A" w:rsidP="00D97EB4">
      <w:pPr>
        <w:pStyle w:val="ListParagraph"/>
        <w:numPr>
          <w:ilvl w:val="0"/>
          <w:numId w:val="16"/>
        </w:numPr>
        <w:autoSpaceDE w:val="0"/>
        <w:autoSpaceDN w:val="0"/>
        <w:adjustRightInd w:val="0"/>
        <w:spacing w:after="0"/>
        <w:jc w:val="both"/>
        <w:rPr>
          <w:rFonts w:asciiTheme="minorHAnsi" w:hAnsiTheme="minorHAnsi"/>
          <w:lang w:val="en-US"/>
        </w:rPr>
      </w:pPr>
      <w:r w:rsidRPr="001448B6">
        <w:rPr>
          <w:rFonts w:asciiTheme="minorHAnsi" w:hAnsiTheme="minorHAnsi"/>
          <w:lang w:val="en-US"/>
        </w:rPr>
        <w:t xml:space="preserve">Requirement for prohibited concomitant </w:t>
      </w:r>
      <w:proofErr w:type="gramStart"/>
      <w:r w:rsidRPr="001448B6">
        <w:rPr>
          <w:rFonts w:asciiTheme="minorHAnsi" w:hAnsiTheme="minorHAnsi"/>
          <w:lang w:val="en-US"/>
        </w:rPr>
        <w:t>medications;</w:t>
      </w:r>
      <w:proofErr w:type="gramEnd"/>
    </w:p>
    <w:p w14:paraId="347B56F5" w14:textId="574EF610" w:rsidR="00A43F1A" w:rsidRPr="006A0E17" w:rsidRDefault="00A43F1A" w:rsidP="00D97EB4">
      <w:pPr>
        <w:pStyle w:val="ListParagraph"/>
        <w:numPr>
          <w:ilvl w:val="0"/>
          <w:numId w:val="16"/>
        </w:numPr>
        <w:autoSpaceDE w:val="0"/>
        <w:autoSpaceDN w:val="0"/>
        <w:adjustRightInd w:val="0"/>
        <w:spacing w:after="0"/>
        <w:jc w:val="both"/>
        <w:rPr>
          <w:rFonts w:asciiTheme="minorHAnsi" w:hAnsiTheme="minorHAnsi"/>
          <w:lang w:val="en-US"/>
        </w:rPr>
      </w:pPr>
      <w:r w:rsidRPr="001448B6">
        <w:rPr>
          <w:rFonts w:asciiTheme="minorHAnsi" w:hAnsiTheme="minorHAnsi"/>
          <w:lang w:val="en-US"/>
        </w:rPr>
        <w:t>Any condition (social or medical) whi</w:t>
      </w:r>
      <w:r w:rsidR="000F0197">
        <w:rPr>
          <w:rFonts w:asciiTheme="minorHAnsi" w:hAnsiTheme="minorHAnsi"/>
          <w:lang w:val="en-US"/>
        </w:rPr>
        <w:t>ch, in the opinion of the site Principal I</w:t>
      </w:r>
      <w:r w:rsidRPr="001448B6">
        <w:rPr>
          <w:rFonts w:asciiTheme="minorHAnsi" w:hAnsiTheme="minorHAnsi"/>
          <w:lang w:val="en-US"/>
        </w:rPr>
        <w:t>nvestigator,</w:t>
      </w:r>
      <w:r>
        <w:rPr>
          <w:rFonts w:asciiTheme="minorHAnsi" w:hAnsiTheme="minorHAnsi"/>
          <w:lang w:val="en-US"/>
        </w:rPr>
        <w:t xml:space="preserve"> </w:t>
      </w:r>
      <w:r w:rsidRPr="006A0E17">
        <w:rPr>
          <w:rFonts w:asciiTheme="minorHAnsi" w:hAnsiTheme="minorHAnsi"/>
          <w:lang w:val="en-US"/>
        </w:rPr>
        <w:t xml:space="preserve">would make study participant </w:t>
      </w:r>
      <w:proofErr w:type="gramStart"/>
      <w:r w:rsidRPr="006A0E17">
        <w:rPr>
          <w:rFonts w:asciiTheme="minorHAnsi" w:hAnsiTheme="minorHAnsi"/>
          <w:lang w:val="en-US"/>
        </w:rPr>
        <w:t>unsafe;</w:t>
      </w:r>
      <w:proofErr w:type="gramEnd"/>
    </w:p>
    <w:p w14:paraId="7AC3B896" w14:textId="71BD37C0" w:rsidR="00A43F1A" w:rsidRPr="001448B6" w:rsidRDefault="007A0A79" w:rsidP="007A0A79">
      <w:pPr>
        <w:pStyle w:val="ListParagraph"/>
        <w:numPr>
          <w:ilvl w:val="0"/>
          <w:numId w:val="17"/>
        </w:numPr>
        <w:autoSpaceDE w:val="0"/>
        <w:autoSpaceDN w:val="0"/>
        <w:adjustRightInd w:val="0"/>
        <w:spacing w:after="0"/>
        <w:jc w:val="both"/>
        <w:rPr>
          <w:rFonts w:asciiTheme="minorHAnsi" w:hAnsiTheme="minorHAnsi"/>
          <w:lang w:val="en-US"/>
        </w:rPr>
      </w:pPr>
      <w:r w:rsidRPr="007A0A79">
        <w:rPr>
          <w:rFonts w:asciiTheme="minorHAnsi" w:hAnsiTheme="minorHAnsi"/>
          <w:lang w:val="en-US"/>
        </w:rPr>
        <w:t>Indications of treatment failure including</w:t>
      </w:r>
      <w:r>
        <w:rPr>
          <w:rFonts w:asciiTheme="minorHAnsi" w:hAnsiTheme="minorHAnsi"/>
          <w:lang w:val="en-US"/>
        </w:rPr>
        <w:t xml:space="preserve"> p</w:t>
      </w:r>
      <w:r w:rsidRPr="001448B6">
        <w:rPr>
          <w:rFonts w:asciiTheme="minorHAnsi" w:hAnsiTheme="minorHAnsi"/>
          <w:lang w:val="en-US"/>
        </w:rPr>
        <w:t xml:space="preserve">ositive </w:t>
      </w:r>
      <w:r w:rsidR="00A43F1A" w:rsidRPr="001448B6">
        <w:rPr>
          <w:rFonts w:asciiTheme="minorHAnsi" w:hAnsiTheme="minorHAnsi"/>
          <w:lang w:val="en-US"/>
        </w:rPr>
        <w:t xml:space="preserve">culture at </w:t>
      </w:r>
      <w:r w:rsidR="000F0197">
        <w:rPr>
          <w:rFonts w:asciiTheme="minorHAnsi" w:hAnsiTheme="minorHAnsi"/>
          <w:lang w:val="en-US"/>
        </w:rPr>
        <w:t>W</w:t>
      </w:r>
      <w:r w:rsidR="00A43F1A" w:rsidRPr="001448B6">
        <w:rPr>
          <w:rFonts w:asciiTheme="minorHAnsi" w:hAnsiTheme="minorHAnsi"/>
          <w:lang w:val="en-US"/>
        </w:rPr>
        <w:t>eek 16 or later.</w:t>
      </w:r>
    </w:p>
    <w:p w14:paraId="5821DE53" w14:textId="727774D6" w:rsidR="00701489" w:rsidRDefault="00701489" w:rsidP="00D97EB4">
      <w:pPr>
        <w:autoSpaceDE w:val="0"/>
        <w:autoSpaceDN w:val="0"/>
        <w:adjustRightInd w:val="0"/>
        <w:spacing w:after="120"/>
        <w:jc w:val="both"/>
        <w:rPr>
          <w:rFonts w:asciiTheme="minorHAnsi" w:hAnsiTheme="minorHAnsi"/>
          <w:lang w:val="en-US"/>
        </w:rPr>
      </w:pPr>
    </w:p>
    <w:p w14:paraId="6BCA1A85" w14:textId="58841E6D" w:rsidR="00646B99" w:rsidRPr="000F3D3A" w:rsidRDefault="00646B99" w:rsidP="00D97EB4">
      <w:pPr>
        <w:autoSpaceDE w:val="0"/>
        <w:autoSpaceDN w:val="0"/>
        <w:adjustRightInd w:val="0"/>
        <w:spacing w:after="120"/>
        <w:jc w:val="both"/>
        <w:rPr>
          <w:rFonts w:asciiTheme="minorHAnsi" w:hAnsiTheme="minorHAnsi"/>
          <w:b/>
          <w:bCs/>
          <w:lang w:val="en-US"/>
        </w:rPr>
      </w:pPr>
      <w:r>
        <w:rPr>
          <w:rFonts w:asciiTheme="minorHAnsi" w:hAnsiTheme="minorHAnsi"/>
          <w:b/>
          <w:bCs/>
          <w:lang w:val="en-US"/>
        </w:rPr>
        <w:t>Suspensions and changes</w:t>
      </w:r>
      <w:r w:rsidR="00AB3EA8">
        <w:rPr>
          <w:rFonts w:asciiTheme="minorHAnsi" w:hAnsiTheme="minorHAnsi"/>
          <w:b/>
          <w:bCs/>
          <w:lang w:val="en-US"/>
        </w:rPr>
        <w:t xml:space="preserve"> </w:t>
      </w:r>
      <w:r>
        <w:rPr>
          <w:rFonts w:asciiTheme="minorHAnsi" w:hAnsiTheme="minorHAnsi"/>
          <w:b/>
          <w:bCs/>
          <w:lang w:val="en-US"/>
        </w:rPr>
        <w:t xml:space="preserve">not </w:t>
      </w:r>
      <w:r w:rsidR="004F4D3B">
        <w:rPr>
          <w:rFonts w:asciiTheme="minorHAnsi" w:hAnsiTheme="minorHAnsi"/>
          <w:b/>
          <w:bCs/>
          <w:lang w:val="en-US"/>
        </w:rPr>
        <w:t xml:space="preserve">to be considered for </w:t>
      </w:r>
      <w:r>
        <w:rPr>
          <w:rFonts w:asciiTheme="minorHAnsi" w:hAnsiTheme="minorHAnsi"/>
          <w:b/>
          <w:bCs/>
          <w:lang w:val="en-US"/>
        </w:rPr>
        <w:t>permanent discont</w:t>
      </w:r>
      <w:r w:rsidR="00002ACB">
        <w:rPr>
          <w:rFonts w:asciiTheme="minorHAnsi" w:hAnsiTheme="minorHAnsi"/>
          <w:b/>
          <w:bCs/>
          <w:lang w:val="en-US"/>
        </w:rPr>
        <w:t>in</w:t>
      </w:r>
      <w:r>
        <w:rPr>
          <w:rFonts w:asciiTheme="minorHAnsi" w:hAnsiTheme="minorHAnsi"/>
          <w:b/>
          <w:bCs/>
          <w:lang w:val="en-US"/>
        </w:rPr>
        <w:t>uation</w:t>
      </w:r>
      <w:r w:rsidR="004F4D3B">
        <w:rPr>
          <w:rFonts w:asciiTheme="minorHAnsi" w:hAnsiTheme="minorHAnsi"/>
          <w:b/>
          <w:bCs/>
          <w:lang w:val="en-US"/>
        </w:rPr>
        <w:t xml:space="preserve"> assessment</w:t>
      </w:r>
      <w:r w:rsidR="00863B39">
        <w:rPr>
          <w:rFonts w:asciiTheme="minorHAnsi" w:hAnsiTheme="minorHAnsi"/>
          <w:b/>
          <w:bCs/>
          <w:lang w:val="en-US"/>
        </w:rPr>
        <w:t>:</w:t>
      </w:r>
    </w:p>
    <w:p w14:paraId="396838D0" w14:textId="48DE2B89" w:rsidR="00646B99" w:rsidRDefault="00646B99" w:rsidP="00646B99">
      <w:pPr>
        <w:autoSpaceDE w:val="0"/>
        <w:autoSpaceDN w:val="0"/>
        <w:adjustRightInd w:val="0"/>
        <w:jc w:val="both"/>
        <w:rPr>
          <w:rFonts w:asciiTheme="minorHAnsi" w:hAnsiTheme="minorHAnsi"/>
          <w:lang w:val="en-US"/>
        </w:rPr>
      </w:pPr>
      <w:r>
        <w:rPr>
          <w:rFonts w:asciiTheme="minorHAnsi" w:hAnsiTheme="minorHAnsi"/>
          <w:lang w:val="en-US"/>
        </w:rPr>
        <w:t>For all arms and regimens, m</w:t>
      </w:r>
      <w:r w:rsidRPr="007A0A79">
        <w:rPr>
          <w:rFonts w:asciiTheme="minorHAnsi" w:hAnsiTheme="minorHAnsi"/>
          <w:lang w:val="en-US"/>
        </w:rPr>
        <w:t>odification of dose or frequency or temporary suspension of one or more investigational drugs.</w:t>
      </w:r>
    </w:p>
    <w:p w14:paraId="6E584F76" w14:textId="5EA1B551" w:rsidR="00646B99" w:rsidRDefault="00646B99" w:rsidP="00646B99">
      <w:pPr>
        <w:autoSpaceDE w:val="0"/>
        <w:autoSpaceDN w:val="0"/>
        <w:adjustRightInd w:val="0"/>
        <w:jc w:val="both"/>
        <w:rPr>
          <w:rFonts w:asciiTheme="minorHAnsi" w:hAnsiTheme="minorHAnsi"/>
          <w:lang w:val="en-US"/>
        </w:rPr>
      </w:pPr>
      <w:r>
        <w:rPr>
          <w:rFonts w:asciiTheme="minorHAnsi" w:hAnsiTheme="minorHAnsi"/>
          <w:lang w:val="en-US"/>
        </w:rPr>
        <w:t>For control arm regimens (conventional and shortened), c</w:t>
      </w:r>
      <w:r w:rsidRPr="007A0A79">
        <w:rPr>
          <w:rFonts w:asciiTheme="minorHAnsi" w:hAnsiTheme="minorHAnsi"/>
          <w:lang w:val="en-US"/>
        </w:rPr>
        <w:t>hanges within a drug class (i.e., replacing one member of the fluoroquinolone</w:t>
      </w:r>
      <w:r w:rsidR="005958BA">
        <w:rPr>
          <w:rFonts w:asciiTheme="minorHAnsi" w:hAnsiTheme="minorHAnsi"/>
          <w:lang w:val="en-US"/>
        </w:rPr>
        <w:t xml:space="preserve"> or</w:t>
      </w:r>
      <w:r w:rsidRPr="007A0A79">
        <w:rPr>
          <w:rFonts w:asciiTheme="minorHAnsi" w:hAnsiTheme="minorHAnsi"/>
          <w:lang w:val="en-US"/>
        </w:rPr>
        <w:t xml:space="preserve"> thioamide class with another member of the same class).</w:t>
      </w:r>
    </w:p>
    <w:p w14:paraId="4CED6225" w14:textId="77777777" w:rsidR="00646B99" w:rsidRDefault="00646B99" w:rsidP="00646B99">
      <w:pPr>
        <w:autoSpaceDE w:val="0"/>
        <w:autoSpaceDN w:val="0"/>
        <w:adjustRightInd w:val="0"/>
        <w:jc w:val="both"/>
        <w:rPr>
          <w:rFonts w:asciiTheme="minorHAnsi" w:hAnsiTheme="minorHAnsi"/>
          <w:lang w:val="en-US"/>
        </w:rPr>
      </w:pPr>
      <w:r>
        <w:rPr>
          <w:rFonts w:asciiTheme="minorHAnsi" w:hAnsiTheme="minorHAnsi"/>
          <w:lang w:val="en-US"/>
        </w:rPr>
        <w:t>For control arm (conventional regimen), a</w:t>
      </w:r>
      <w:r w:rsidRPr="007A0A79">
        <w:rPr>
          <w:rFonts w:asciiTheme="minorHAnsi" w:hAnsiTheme="minorHAnsi"/>
          <w:lang w:val="en-US"/>
        </w:rPr>
        <w:t xml:space="preserve">ddition or replacement of two or more drugs to the control arm </w:t>
      </w:r>
      <w:proofErr w:type="gramStart"/>
      <w:r w:rsidRPr="007A0A79">
        <w:rPr>
          <w:rFonts w:asciiTheme="minorHAnsi" w:hAnsiTheme="minorHAnsi"/>
          <w:lang w:val="en-US"/>
        </w:rPr>
        <w:t>in order to</w:t>
      </w:r>
      <w:proofErr w:type="gramEnd"/>
      <w:r w:rsidRPr="007A0A79">
        <w:rPr>
          <w:rFonts w:asciiTheme="minorHAnsi" w:hAnsiTheme="minorHAnsi"/>
          <w:lang w:val="en-US"/>
        </w:rPr>
        <w:t xml:space="preserve"> conform to new WHO guidance—rather than in response to emerging participant </w:t>
      </w:r>
      <w:r>
        <w:rPr>
          <w:rFonts w:asciiTheme="minorHAnsi" w:hAnsiTheme="minorHAnsi"/>
          <w:lang w:val="en-US"/>
        </w:rPr>
        <w:t xml:space="preserve">safety or efficacy </w:t>
      </w:r>
      <w:r w:rsidRPr="007A0A79">
        <w:rPr>
          <w:rFonts w:asciiTheme="minorHAnsi" w:hAnsiTheme="minorHAnsi"/>
          <w:lang w:val="en-US"/>
        </w:rPr>
        <w:t>data—might be accepted without qualifying as treatment discontinuation/study withdrawal. This will be assessed on a case-by-case basis by the Clinical Advisory Committee.</w:t>
      </w:r>
    </w:p>
    <w:p w14:paraId="6B80707C" w14:textId="68FC4BBD" w:rsidR="00646B99" w:rsidRPr="006A0E17" w:rsidRDefault="004F4D3B" w:rsidP="000F3D3A">
      <w:pPr>
        <w:autoSpaceDE w:val="0"/>
        <w:autoSpaceDN w:val="0"/>
        <w:adjustRightInd w:val="0"/>
        <w:jc w:val="both"/>
        <w:rPr>
          <w:rFonts w:asciiTheme="minorHAnsi" w:hAnsiTheme="minorHAnsi"/>
          <w:lang w:val="en-US"/>
        </w:rPr>
      </w:pPr>
      <w:r>
        <w:rPr>
          <w:rFonts w:asciiTheme="minorHAnsi" w:hAnsiTheme="minorHAnsi"/>
          <w:lang w:val="en-US"/>
        </w:rPr>
        <w:t>NOTE: a</w:t>
      </w:r>
      <w:r w:rsidR="00646B99" w:rsidRPr="00405F51">
        <w:rPr>
          <w:rFonts w:asciiTheme="minorHAnsi" w:hAnsiTheme="minorHAnsi"/>
          <w:lang w:val="en-US"/>
        </w:rPr>
        <w:t xml:space="preserve">ny permanent treatment change requires advice from the </w:t>
      </w:r>
      <w:r w:rsidR="00646B99">
        <w:rPr>
          <w:rFonts w:asciiTheme="minorHAnsi" w:hAnsiTheme="minorHAnsi"/>
          <w:lang w:val="en-US"/>
        </w:rPr>
        <w:t>Clinical Advisory Committee</w:t>
      </w:r>
      <w:r w:rsidR="00646B99" w:rsidRPr="00405F51">
        <w:rPr>
          <w:rFonts w:asciiTheme="minorHAnsi" w:hAnsiTheme="minorHAnsi"/>
          <w:lang w:val="en-US"/>
        </w:rPr>
        <w:t>.</w:t>
      </w:r>
    </w:p>
    <w:p w14:paraId="034A4646" w14:textId="2D03296B" w:rsidR="003B6DB8" w:rsidRPr="000F3D3A" w:rsidRDefault="00C6794E" w:rsidP="00D97EB4">
      <w:pPr>
        <w:jc w:val="both"/>
        <w:rPr>
          <w:rFonts w:asciiTheme="minorHAnsi" w:hAnsiTheme="minorHAnsi"/>
          <w:highlight w:val="white"/>
          <w:lang w:val="en-GB"/>
        </w:rPr>
      </w:pPr>
      <w:r>
        <w:rPr>
          <w:b/>
          <w:lang w:val="en-US"/>
        </w:rPr>
        <w:t xml:space="preserve">Clinical Advisory Committee (CAC): </w:t>
      </w:r>
      <w:r w:rsidR="00C21D17" w:rsidRPr="000F3D3A">
        <w:rPr>
          <w:rFonts w:asciiTheme="minorHAnsi" w:hAnsiTheme="minorHAnsi"/>
          <w:highlight w:val="white"/>
          <w:lang w:val="en-GB"/>
        </w:rPr>
        <w:t>The CAC serves as an advisory body to endTB site investigators by providing consultation regarding subject eligibility, case management, medical monitoring, and permanent treatment discontinuation.</w:t>
      </w:r>
      <w:r w:rsidR="003B6DB8" w:rsidRPr="000F3D3A">
        <w:rPr>
          <w:rFonts w:asciiTheme="minorHAnsi" w:hAnsiTheme="minorHAnsi"/>
          <w:highlight w:val="white"/>
          <w:lang w:val="en-GB"/>
        </w:rPr>
        <w:br w:type="page"/>
      </w:r>
    </w:p>
    <w:p w14:paraId="2C4E77AD" w14:textId="0C2B9F97" w:rsidR="0076142D" w:rsidRPr="001448B6" w:rsidRDefault="00396643" w:rsidP="00D97EB4">
      <w:pPr>
        <w:pStyle w:val="Heading2"/>
        <w:jc w:val="both"/>
        <w:rPr>
          <w:lang w:val="en-US"/>
        </w:rPr>
      </w:pPr>
      <w:bookmarkStart w:id="7" w:name="_Toc166246384"/>
      <w:r w:rsidRPr="001448B6">
        <w:rPr>
          <w:lang w:val="en-US"/>
        </w:rPr>
        <w:lastRenderedPageBreak/>
        <w:t>PROCEDURE</w:t>
      </w:r>
      <w:bookmarkEnd w:id="7"/>
    </w:p>
    <w:p w14:paraId="6A08E53B" w14:textId="3BF892C0" w:rsidR="001448B6" w:rsidRPr="001448B6" w:rsidRDefault="001448B6" w:rsidP="00D97EB4">
      <w:pPr>
        <w:pStyle w:val="Heading3"/>
        <w:jc w:val="both"/>
        <w:rPr>
          <w:lang w:val="en-US"/>
        </w:rPr>
      </w:pPr>
      <w:r w:rsidRPr="001448B6">
        <w:rPr>
          <w:lang w:val="en-US"/>
        </w:rPr>
        <w:t xml:space="preserve"> </w:t>
      </w:r>
      <w:bookmarkStart w:id="8" w:name="_Toc166246385"/>
      <w:r w:rsidRPr="001448B6">
        <w:rPr>
          <w:lang w:val="en-US"/>
        </w:rPr>
        <w:t>Identification of patients who terminate early the study</w:t>
      </w:r>
      <w:bookmarkEnd w:id="8"/>
    </w:p>
    <w:p w14:paraId="6F0B963C" w14:textId="408A41D5" w:rsidR="001448B6" w:rsidRPr="001448B6" w:rsidRDefault="00C443AB" w:rsidP="00D97EB4">
      <w:pPr>
        <w:jc w:val="both"/>
        <w:rPr>
          <w:rFonts w:asciiTheme="minorHAnsi" w:hAnsiTheme="minorHAnsi"/>
          <w:b/>
          <w:i/>
          <w:lang w:val="en-US"/>
        </w:rPr>
      </w:pPr>
      <w:r>
        <w:rPr>
          <w:rFonts w:asciiTheme="minorHAnsi" w:hAnsiTheme="minorHAnsi"/>
          <w:b/>
          <w:lang w:val="en-US"/>
        </w:rPr>
        <w:t>The S</w:t>
      </w:r>
      <w:r w:rsidR="000F0197">
        <w:rPr>
          <w:rFonts w:asciiTheme="minorHAnsi" w:hAnsiTheme="minorHAnsi"/>
          <w:b/>
          <w:lang w:val="en-US"/>
        </w:rPr>
        <w:t xml:space="preserve">ite </w:t>
      </w:r>
      <w:r w:rsidR="00C21D17">
        <w:rPr>
          <w:rFonts w:asciiTheme="minorHAnsi" w:hAnsiTheme="minorHAnsi"/>
          <w:b/>
          <w:lang w:val="en-US"/>
        </w:rPr>
        <w:t>PI</w:t>
      </w:r>
      <w:r>
        <w:rPr>
          <w:rFonts w:asciiTheme="minorHAnsi" w:hAnsiTheme="minorHAnsi"/>
          <w:b/>
          <w:lang w:val="en-US"/>
        </w:rPr>
        <w:t xml:space="preserve"> or delegated site clinician</w:t>
      </w:r>
      <w:r w:rsidR="001448B6" w:rsidRPr="001448B6">
        <w:rPr>
          <w:rFonts w:asciiTheme="minorHAnsi" w:hAnsiTheme="minorHAnsi"/>
          <w:lang w:val="en-US"/>
        </w:rPr>
        <w:t xml:space="preserve"> identifies patients who </w:t>
      </w:r>
      <w:r w:rsidR="000479F3">
        <w:rPr>
          <w:rFonts w:asciiTheme="minorHAnsi" w:hAnsiTheme="minorHAnsi"/>
          <w:lang w:val="en-US"/>
        </w:rPr>
        <w:t xml:space="preserve">meet </w:t>
      </w:r>
      <w:r w:rsidR="00002ACB">
        <w:rPr>
          <w:rFonts w:asciiTheme="minorHAnsi" w:hAnsiTheme="minorHAnsi"/>
          <w:lang w:val="en-US"/>
        </w:rPr>
        <w:t>one or more</w:t>
      </w:r>
      <w:r w:rsidR="00002ACB" w:rsidRPr="001448B6">
        <w:rPr>
          <w:rFonts w:asciiTheme="minorHAnsi" w:hAnsiTheme="minorHAnsi"/>
          <w:lang w:val="en-US"/>
        </w:rPr>
        <w:t xml:space="preserve"> </w:t>
      </w:r>
      <w:r w:rsidR="001448B6" w:rsidRPr="001448B6">
        <w:rPr>
          <w:rFonts w:asciiTheme="minorHAnsi" w:hAnsiTheme="minorHAnsi"/>
          <w:lang w:val="en-US"/>
        </w:rPr>
        <w:t xml:space="preserve">criteria for early study termination, according to the </w:t>
      </w:r>
      <w:r w:rsidR="00CE4DBD">
        <w:rPr>
          <w:rFonts w:asciiTheme="minorHAnsi" w:hAnsiTheme="minorHAnsi"/>
          <w:lang w:val="en-US"/>
        </w:rPr>
        <w:t xml:space="preserve">endTB </w:t>
      </w:r>
      <w:r w:rsidR="000F0197">
        <w:rPr>
          <w:rFonts w:asciiTheme="minorHAnsi" w:hAnsiTheme="minorHAnsi"/>
          <w:lang w:val="en-US"/>
        </w:rPr>
        <w:t xml:space="preserve">and endTB-Q </w:t>
      </w:r>
      <w:r w:rsidR="00CE4DBD">
        <w:rPr>
          <w:rFonts w:asciiTheme="minorHAnsi" w:hAnsiTheme="minorHAnsi"/>
          <w:lang w:val="en-US"/>
        </w:rPr>
        <w:t>clinical trial</w:t>
      </w:r>
      <w:r w:rsidR="000F0197">
        <w:rPr>
          <w:rFonts w:asciiTheme="minorHAnsi" w:hAnsiTheme="minorHAnsi"/>
          <w:lang w:val="en-US"/>
        </w:rPr>
        <w:t>s</w:t>
      </w:r>
      <w:r w:rsidR="00CE4DBD">
        <w:rPr>
          <w:rFonts w:asciiTheme="minorHAnsi" w:hAnsiTheme="minorHAnsi"/>
          <w:lang w:val="en-US"/>
        </w:rPr>
        <w:t xml:space="preserve"> protocol</w:t>
      </w:r>
      <w:r w:rsidR="000F0197">
        <w:rPr>
          <w:rFonts w:asciiTheme="minorHAnsi" w:hAnsiTheme="minorHAnsi"/>
          <w:lang w:val="en-US"/>
        </w:rPr>
        <w:t>s</w:t>
      </w:r>
      <w:r w:rsidR="001448B6" w:rsidRPr="001448B6">
        <w:rPr>
          <w:rFonts w:asciiTheme="minorHAnsi" w:hAnsiTheme="minorHAnsi"/>
          <w:lang w:val="en-US"/>
        </w:rPr>
        <w:t>.</w:t>
      </w:r>
      <w:r w:rsidR="00C21D17">
        <w:rPr>
          <w:rFonts w:asciiTheme="minorHAnsi" w:hAnsiTheme="minorHAnsi"/>
          <w:lang w:val="en-US"/>
        </w:rPr>
        <w:t xml:space="preserve"> </w:t>
      </w:r>
      <w:r w:rsidR="00C21D17" w:rsidRPr="00C21D17">
        <w:rPr>
          <w:rFonts w:asciiTheme="minorHAnsi" w:hAnsiTheme="minorHAnsi"/>
          <w:b/>
          <w:lang w:val="en-US"/>
        </w:rPr>
        <w:t>Any early study termination should be</w:t>
      </w:r>
      <w:r w:rsidR="003B6DB8">
        <w:rPr>
          <w:rFonts w:asciiTheme="minorHAnsi" w:hAnsiTheme="minorHAnsi"/>
          <w:b/>
          <w:lang w:val="en-US"/>
        </w:rPr>
        <w:t xml:space="preserve"> </w:t>
      </w:r>
      <w:r w:rsidR="00C21D17" w:rsidRPr="00C21D17">
        <w:rPr>
          <w:rFonts w:asciiTheme="minorHAnsi" w:hAnsiTheme="minorHAnsi"/>
          <w:b/>
          <w:lang w:val="en-US"/>
        </w:rPr>
        <w:t>managed un</w:t>
      </w:r>
      <w:r w:rsidR="000F0197">
        <w:rPr>
          <w:rFonts w:asciiTheme="minorHAnsi" w:hAnsiTheme="minorHAnsi"/>
          <w:b/>
          <w:lang w:val="en-US"/>
        </w:rPr>
        <w:t xml:space="preserve">der the supervision of the Site </w:t>
      </w:r>
      <w:r w:rsidR="00C21D17" w:rsidRPr="00C21D17">
        <w:rPr>
          <w:rFonts w:asciiTheme="minorHAnsi" w:hAnsiTheme="minorHAnsi"/>
          <w:b/>
          <w:lang w:val="en-US"/>
        </w:rPr>
        <w:t>PI.</w:t>
      </w:r>
    </w:p>
    <w:p w14:paraId="5B3516CA" w14:textId="7FD96111" w:rsidR="00B820A2" w:rsidRDefault="008A328B" w:rsidP="00D97EB4">
      <w:pPr>
        <w:pStyle w:val="Heading3"/>
        <w:jc w:val="both"/>
        <w:rPr>
          <w:lang w:val="en-US"/>
        </w:rPr>
      </w:pPr>
      <w:bookmarkStart w:id="9" w:name="_Toc166246386"/>
      <w:r w:rsidRPr="001448B6">
        <w:rPr>
          <w:lang w:val="en-US"/>
        </w:rPr>
        <w:t>Management of early termination</w:t>
      </w:r>
      <w:bookmarkEnd w:id="9"/>
    </w:p>
    <w:p w14:paraId="143374CF" w14:textId="44E363A5" w:rsidR="001823A0" w:rsidRDefault="000F0197" w:rsidP="00D97EB4">
      <w:pPr>
        <w:jc w:val="both"/>
        <w:rPr>
          <w:rFonts w:asciiTheme="minorHAnsi" w:hAnsiTheme="minorHAnsi"/>
          <w:lang w:val="en-US"/>
        </w:rPr>
      </w:pPr>
      <w:r>
        <w:rPr>
          <w:rFonts w:asciiTheme="minorHAnsi" w:hAnsiTheme="minorHAnsi"/>
          <w:b/>
          <w:lang w:val="en-US"/>
        </w:rPr>
        <w:t xml:space="preserve">The Site </w:t>
      </w:r>
      <w:r w:rsidR="00C443AB">
        <w:rPr>
          <w:rFonts w:asciiTheme="minorHAnsi" w:hAnsiTheme="minorHAnsi"/>
          <w:b/>
          <w:lang w:val="en-US"/>
        </w:rPr>
        <w:t>PI or delegated site clinician</w:t>
      </w:r>
      <w:r w:rsidR="00C443AB" w:rsidRPr="001448B6">
        <w:rPr>
          <w:rFonts w:asciiTheme="minorHAnsi" w:hAnsiTheme="minorHAnsi"/>
          <w:lang w:val="en-US"/>
        </w:rPr>
        <w:t xml:space="preserve"> </w:t>
      </w:r>
      <w:r w:rsidR="00B820A2">
        <w:rPr>
          <w:rFonts w:asciiTheme="minorHAnsi" w:hAnsiTheme="minorHAnsi"/>
          <w:lang w:val="en-US"/>
        </w:rPr>
        <w:t xml:space="preserve">will </w:t>
      </w:r>
      <w:r w:rsidR="001823A0">
        <w:rPr>
          <w:rFonts w:asciiTheme="minorHAnsi" w:hAnsiTheme="minorHAnsi"/>
          <w:lang w:val="en-US"/>
        </w:rPr>
        <w:t>manage</w:t>
      </w:r>
      <w:r w:rsidR="00304423">
        <w:rPr>
          <w:rFonts w:asciiTheme="minorHAnsi" w:hAnsiTheme="minorHAnsi"/>
          <w:lang w:val="en-US"/>
        </w:rPr>
        <w:t xml:space="preserve"> the patient’s</w:t>
      </w:r>
      <w:r w:rsidR="00DA63CF">
        <w:rPr>
          <w:rFonts w:asciiTheme="minorHAnsi" w:hAnsiTheme="minorHAnsi"/>
          <w:lang w:val="en-US"/>
        </w:rPr>
        <w:t xml:space="preserve"> </w:t>
      </w:r>
      <w:r w:rsidR="001823A0">
        <w:rPr>
          <w:rFonts w:asciiTheme="minorHAnsi" w:hAnsiTheme="minorHAnsi"/>
          <w:lang w:val="en-US"/>
        </w:rPr>
        <w:t xml:space="preserve">early termination of the study </w:t>
      </w:r>
      <w:r w:rsidR="00405F51">
        <w:rPr>
          <w:rFonts w:asciiTheme="minorHAnsi" w:hAnsiTheme="minorHAnsi"/>
          <w:lang w:val="en-US"/>
        </w:rPr>
        <w:t>as follows</w:t>
      </w:r>
      <w:r w:rsidR="00B638AB">
        <w:rPr>
          <w:rFonts w:asciiTheme="minorHAnsi" w:hAnsiTheme="minorHAnsi"/>
          <w:lang w:val="en-US"/>
        </w:rPr>
        <w:t>:</w:t>
      </w:r>
    </w:p>
    <w:p w14:paraId="45039BD1" w14:textId="6802EA22" w:rsidR="00C21D17" w:rsidRDefault="00D8687E" w:rsidP="000F0197">
      <w:pPr>
        <w:pStyle w:val="ListParagraph"/>
        <w:numPr>
          <w:ilvl w:val="0"/>
          <w:numId w:val="23"/>
        </w:numPr>
        <w:spacing w:after="0"/>
        <w:ind w:left="426"/>
        <w:jc w:val="both"/>
        <w:rPr>
          <w:rFonts w:asciiTheme="minorHAnsi" w:hAnsiTheme="minorHAnsi"/>
          <w:lang w:val="en-US"/>
        </w:rPr>
      </w:pPr>
      <w:r>
        <w:rPr>
          <w:rFonts w:asciiTheme="minorHAnsi" w:hAnsiTheme="minorHAnsi"/>
          <w:lang w:val="en-US"/>
        </w:rPr>
        <w:t xml:space="preserve">Encourage the patient to </w:t>
      </w:r>
      <w:r w:rsidR="001823A0" w:rsidRPr="00D8687E">
        <w:rPr>
          <w:rFonts w:asciiTheme="minorHAnsi" w:hAnsiTheme="minorHAnsi"/>
          <w:lang w:val="en-US"/>
        </w:rPr>
        <w:t>undergo an early termination visit.</w:t>
      </w:r>
      <w:r w:rsidR="00C57BFE">
        <w:rPr>
          <w:rFonts w:asciiTheme="minorHAnsi" w:hAnsiTheme="minorHAnsi"/>
          <w:lang w:val="en-US"/>
        </w:rPr>
        <w:t xml:space="preserve"> Early termination visit will include test</w:t>
      </w:r>
      <w:r w:rsidR="0090039F">
        <w:rPr>
          <w:rFonts w:asciiTheme="minorHAnsi" w:hAnsiTheme="minorHAnsi"/>
          <w:lang w:val="en-US"/>
        </w:rPr>
        <w:t>s</w:t>
      </w:r>
      <w:r w:rsidR="00C57BFE">
        <w:rPr>
          <w:rFonts w:asciiTheme="minorHAnsi" w:hAnsiTheme="minorHAnsi"/>
          <w:lang w:val="en-US"/>
        </w:rPr>
        <w:t xml:space="preserve"> and procedure</w:t>
      </w:r>
      <w:r w:rsidR="0090039F">
        <w:rPr>
          <w:rFonts w:asciiTheme="minorHAnsi" w:hAnsiTheme="minorHAnsi"/>
          <w:lang w:val="en-US"/>
        </w:rPr>
        <w:t>s</w:t>
      </w:r>
      <w:r w:rsidR="00C57BFE">
        <w:rPr>
          <w:rFonts w:asciiTheme="minorHAnsi" w:hAnsiTheme="minorHAnsi"/>
          <w:lang w:val="en-US"/>
        </w:rPr>
        <w:t xml:space="preserve"> as specified in endTB</w:t>
      </w:r>
      <w:r w:rsidR="000F0197">
        <w:rPr>
          <w:rFonts w:asciiTheme="minorHAnsi" w:hAnsiTheme="minorHAnsi"/>
          <w:lang w:val="en-US"/>
        </w:rPr>
        <w:t xml:space="preserve"> and endTB-Q</w:t>
      </w:r>
      <w:r w:rsidR="00C57BFE">
        <w:rPr>
          <w:rFonts w:asciiTheme="minorHAnsi" w:hAnsiTheme="minorHAnsi"/>
          <w:lang w:val="en-US"/>
        </w:rPr>
        <w:t xml:space="preserve"> clinical trial</w:t>
      </w:r>
      <w:r w:rsidR="000F0197">
        <w:rPr>
          <w:rFonts w:asciiTheme="minorHAnsi" w:hAnsiTheme="minorHAnsi"/>
          <w:lang w:val="en-US"/>
        </w:rPr>
        <w:t>s</w:t>
      </w:r>
      <w:r w:rsidR="00C57BFE">
        <w:rPr>
          <w:rFonts w:asciiTheme="minorHAnsi" w:hAnsiTheme="minorHAnsi"/>
          <w:lang w:val="en-US"/>
        </w:rPr>
        <w:t xml:space="preserve"> protocol</w:t>
      </w:r>
      <w:r w:rsidR="000F0197">
        <w:rPr>
          <w:rFonts w:asciiTheme="minorHAnsi" w:hAnsiTheme="minorHAnsi"/>
          <w:lang w:val="en-US"/>
        </w:rPr>
        <w:t>s</w:t>
      </w:r>
      <w:r w:rsidR="00C21D17">
        <w:rPr>
          <w:rFonts w:asciiTheme="minorHAnsi" w:hAnsiTheme="minorHAnsi"/>
          <w:lang w:val="en-US"/>
        </w:rPr>
        <w:t xml:space="preserve"> (</w:t>
      </w:r>
      <w:r w:rsidR="008F18B9">
        <w:rPr>
          <w:rFonts w:asciiTheme="minorHAnsi" w:hAnsiTheme="minorHAnsi"/>
          <w:lang w:val="en-US"/>
        </w:rPr>
        <w:t>Protocols - Section</w:t>
      </w:r>
      <w:r w:rsidR="00C21D17">
        <w:rPr>
          <w:rFonts w:asciiTheme="minorHAnsi" w:hAnsiTheme="minorHAnsi"/>
          <w:lang w:val="en-US"/>
        </w:rPr>
        <w:t xml:space="preserve"> 7.4):</w:t>
      </w:r>
    </w:p>
    <w:p w14:paraId="5EE0CE18" w14:textId="150A5F46" w:rsidR="00302603" w:rsidRDefault="00405F51" w:rsidP="00302603">
      <w:pPr>
        <w:pStyle w:val="ListParagraph"/>
        <w:numPr>
          <w:ilvl w:val="0"/>
          <w:numId w:val="23"/>
        </w:numPr>
        <w:spacing w:after="0"/>
        <w:ind w:left="426"/>
        <w:jc w:val="both"/>
        <w:rPr>
          <w:rFonts w:asciiTheme="minorHAnsi" w:hAnsiTheme="minorHAnsi"/>
          <w:lang w:val="en-US"/>
        </w:rPr>
      </w:pPr>
      <w:r w:rsidRPr="00405F51">
        <w:rPr>
          <w:rFonts w:asciiTheme="minorHAnsi" w:hAnsiTheme="minorHAnsi"/>
          <w:lang w:val="en-US"/>
        </w:rPr>
        <w:t xml:space="preserve">In addition, any patient </w:t>
      </w:r>
      <w:r w:rsidR="005958BA">
        <w:rPr>
          <w:rFonts w:asciiTheme="minorHAnsi" w:hAnsiTheme="minorHAnsi"/>
          <w:lang w:val="en-US"/>
        </w:rPr>
        <w:t>whose participation is terminated</w:t>
      </w:r>
      <w:r w:rsidRPr="00405F51">
        <w:rPr>
          <w:rFonts w:asciiTheme="minorHAnsi" w:hAnsiTheme="minorHAnsi"/>
          <w:lang w:val="en-US"/>
        </w:rPr>
        <w:t xml:space="preserve"> prior to Week 73 (</w:t>
      </w:r>
      <w:r w:rsidR="00002ACB">
        <w:rPr>
          <w:rFonts w:asciiTheme="minorHAnsi" w:hAnsiTheme="minorHAnsi"/>
          <w:lang w:val="en-US"/>
        </w:rPr>
        <w:t>except if due to</w:t>
      </w:r>
      <w:r w:rsidRPr="00405F51">
        <w:rPr>
          <w:rFonts w:asciiTheme="minorHAnsi" w:hAnsiTheme="minorHAnsi"/>
          <w:lang w:val="en-US"/>
        </w:rPr>
        <w:t xml:space="preserve"> late exclusion, see above) will be encouraged to complete post-termination follow-up vi</w:t>
      </w:r>
      <w:r>
        <w:rPr>
          <w:rFonts w:asciiTheme="minorHAnsi" w:hAnsiTheme="minorHAnsi"/>
          <w:lang w:val="en-US"/>
        </w:rPr>
        <w:t>sit(s) (</w:t>
      </w:r>
      <w:r w:rsidR="008F18B9">
        <w:rPr>
          <w:rFonts w:asciiTheme="minorHAnsi" w:hAnsiTheme="minorHAnsi"/>
          <w:lang w:val="en-US"/>
        </w:rPr>
        <w:t>Protocols Section</w:t>
      </w:r>
      <w:r>
        <w:rPr>
          <w:rFonts w:asciiTheme="minorHAnsi" w:hAnsiTheme="minorHAnsi"/>
          <w:lang w:val="en-US"/>
        </w:rPr>
        <w:t xml:space="preserve"> </w:t>
      </w:r>
      <w:r w:rsidRPr="00405F51">
        <w:rPr>
          <w:rFonts w:asciiTheme="minorHAnsi" w:hAnsiTheme="minorHAnsi"/>
          <w:lang w:val="en-US"/>
        </w:rPr>
        <w:t>7.5</w:t>
      </w:r>
      <w:proofErr w:type="gramStart"/>
      <w:r>
        <w:rPr>
          <w:rFonts w:asciiTheme="minorHAnsi" w:hAnsiTheme="minorHAnsi"/>
          <w:lang w:val="en-US"/>
        </w:rPr>
        <w:t>);</w:t>
      </w:r>
      <w:proofErr w:type="gramEnd"/>
      <w:r w:rsidRPr="00405F51">
        <w:rPr>
          <w:rFonts w:asciiTheme="minorHAnsi" w:hAnsiTheme="minorHAnsi"/>
          <w:lang w:val="en-US"/>
        </w:rPr>
        <w:t xml:space="preserve"> </w:t>
      </w:r>
    </w:p>
    <w:p w14:paraId="476D595A" w14:textId="714F451C" w:rsidR="000B6046" w:rsidRPr="00302603" w:rsidRDefault="00602DB7" w:rsidP="00302603">
      <w:pPr>
        <w:pStyle w:val="ListParagraph"/>
        <w:numPr>
          <w:ilvl w:val="0"/>
          <w:numId w:val="23"/>
        </w:numPr>
        <w:spacing w:after="0"/>
        <w:ind w:left="426"/>
        <w:jc w:val="both"/>
        <w:rPr>
          <w:rFonts w:asciiTheme="minorHAnsi" w:hAnsiTheme="minorHAnsi"/>
          <w:lang w:val="en-US"/>
        </w:rPr>
      </w:pPr>
      <w:r w:rsidRPr="00302603">
        <w:rPr>
          <w:rFonts w:asciiTheme="minorHAnsi" w:hAnsiTheme="minorHAnsi"/>
          <w:lang w:val="en-US"/>
        </w:rPr>
        <w:t>For patients who did not complete their treatment in the trial, r</w:t>
      </w:r>
      <w:r w:rsidR="000B6046" w:rsidRPr="00302603">
        <w:rPr>
          <w:rFonts w:asciiTheme="minorHAnsi" w:hAnsiTheme="minorHAnsi"/>
          <w:lang w:val="en-US"/>
        </w:rPr>
        <w:t>equest advice from the CAC on the best subsequent treatment regimen</w:t>
      </w:r>
      <w:r w:rsidR="00C21D17" w:rsidRPr="00302603">
        <w:rPr>
          <w:rFonts w:asciiTheme="minorHAnsi" w:hAnsiTheme="minorHAnsi"/>
          <w:lang w:val="en-US"/>
        </w:rPr>
        <w:t xml:space="preserve"> (see </w:t>
      </w:r>
      <w:r w:rsidR="00C21D17" w:rsidRPr="00302603">
        <w:rPr>
          <w:rFonts w:asciiTheme="minorHAnsi" w:hAnsiTheme="minorHAnsi"/>
          <w:b/>
          <w:i/>
          <w:lang w:val="en-US"/>
        </w:rPr>
        <w:t>SOP</w:t>
      </w:r>
      <w:r w:rsidR="00D97EB4" w:rsidRPr="00302603">
        <w:rPr>
          <w:rFonts w:asciiTheme="minorHAnsi" w:hAnsiTheme="minorHAnsi"/>
          <w:b/>
          <w:i/>
          <w:lang w:val="en-US"/>
        </w:rPr>
        <w:t xml:space="preserve"> SP-024-CT</w:t>
      </w:r>
      <w:r w:rsidR="00C21D17" w:rsidRPr="00302603">
        <w:rPr>
          <w:rFonts w:asciiTheme="minorHAnsi" w:hAnsiTheme="minorHAnsi"/>
          <w:b/>
          <w:i/>
          <w:lang w:val="en-US"/>
        </w:rPr>
        <w:t xml:space="preserve"> </w:t>
      </w:r>
      <w:r w:rsidR="004A6D9F" w:rsidRPr="00302603">
        <w:rPr>
          <w:rFonts w:asciiTheme="minorHAnsi" w:hAnsiTheme="minorHAnsi"/>
          <w:b/>
          <w:i/>
          <w:lang w:val="en-US"/>
        </w:rPr>
        <w:t>Modus Operandi and Communication with CAC</w:t>
      </w:r>
      <w:proofErr w:type="gramStart"/>
      <w:r w:rsidR="00C21D17" w:rsidRPr="00302603">
        <w:rPr>
          <w:rFonts w:asciiTheme="minorHAnsi" w:hAnsiTheme="minorHAnsi"/>
          <w:lang w:val="en-US"/>
        </w:rPr>
        <w:t>)</w:t>
      </w:r>
      <w:r w:rsidR="000B6046" w:rsidRPr="00302603">
        <w:rPr>
          <w:rFonts w:asciiTheme="minorHAnsi" w:hAnsiTheme="minorHAnsi"/>
          <w:lang w:val="en-US"/>
        </w:rPr>
        <w:t>;</w:t>
      </w:r>
      <w:proofErr w:type="gramEnd"/>
    </w:p>
    <w:p w14:paraId="7E3F7CB5" w14:textId="68CEB0B9" w:rsidR="002F69E4" w:rsidRPr="00002ACB" w:rsidRDefault="00002ACB" w:rsidP="000F0197">
      <w:pPr>
        <w:pStyle w:val="ListParagraph"/>
        <w:numPr>
          <w:ilvl w:val="1"/>
          <w:numId w:val="23"/>
        </w:numPr>
        <w:spacing w:after="0"/>
        <w:ind w:left="1276"/>
        <w:jc w:val="both"/>
        <w:rPr>
          <w:rFonts w:asciiTheme="minorHAnsi" w:hAnsiTheme="minorHAnsi"/>
          <w:lang w:val="en-US"/>
        </w:rPr>
      </w:pPr>
      <w:r>
        <w:rPr>
          <w:rFonts w:asciiTheme="minorHAnsi" w:hAnsiTheme="minorHAnsi"/>
          <w:lang w:val="en-US"/>
        </w:rPr>
        <w:t>R</w:t>
      </w:r>
      <w:r w:rsidR="00602DB7">
        <w:rPr>
          <w:rFonts w:asciiTheme="minorHAnsi" w:hAnsiTheme="minorHAnsi"/>
          <w:lang w:val="en-US"/>
        </w:rPr>
        <w:t xml:space="preserve">efer </w:t>
      </w:r>
      <w:r w:rsidR="00C57BFE">
        <w:rPr>
          <w:rFonts w:asciiTheme="minorHAnsi" w:hAnsiTheme="minorHAnsi"/>
          <w:lang w:val="en-US"/>
        </w:rPr>
        <w:t>the patient to the national</w:t>
      </w:r>
      <w:r w:rsidR="009D5725">
        <w:rPr>
          <w:rFonts w:asciiTheme="minorHAnsi" w:hAnsiTheme="minorHAnsi"/>
          <w:lang w:val="en-US"/>
        </w:rPr>
        <w:t xml:space="preserve"> tuberculosis</w:t>
      </w:r>
      <w:r w:rsidR="00C57BFE">
        <w:rPr>
          <w:rFonts w:asciiTheme="minorHAnsi" w:hAnsiTheme="minorHAnsi"/>
          <w:lang w:val="en-US"/>
        </w:rPr>
        <w:t xml:space="preserve"> program for the init</w:t>
      </w:r>
      <w:r w:rsidR="009D5725">
        <w:rPr>
          <w:rFonts w:asciiTheme="minorHAnsi" w:hAnsiTheme="minorHAnsi"/>
          <w:lang w:val="en-US"/>
        </w:rPr>
        <w:t>i</w:t>
      </w:r>
      <w:r w:rsidR="00C57BFE">
        <w:rPr>
          <w:rFonts w:asciiTheme="minorHAnsi" w:hAnsiTheme="minorHAnsi"/>
          <w:lang w:val="en-US"/>
        </w:rPr>
        <w:t>ation of a non-</w:t>
      </w:r>
      <w:r w:rsidR="00525505">
        <w:rPr>
          <w:rFonts w:asciiTheme="minorHAnsi" w:hAnsiTheme="minorHAnsi"/>
          <w:lang w:val="en-US"/>
        </w:rPr>
        <w:t>study</w:t>
      </w:r>
      <w:r w:rsidR="00C57BFE">
        <w:rPr>
          <w:rFonts w:asciiTheme="minorHAnsi" w:hAnsiTheme="minorHAnsi"/>
          <w:lang w:val="en-US"/>
        </w:rPr>
        <w:t xml:space="preserve"> regimen</w:t>
      </w:r>
      <w:r>
        <w:rPr>
          <w:rFonts w:asciiTheme="minorHAnsi" w:hAnsiTheme="minorHAnsi"/>
          <w:lang w:val="en-US"/>
        </w:rPr>
        <w:t xml:space="preserve"> </w:t>
      </w:r>
      <w:r w:rsidR="002F69E4" w:rsidRPr="00002ACB">
        <w:rPr>
          <w:rFonts w:asciiTheme="minorHAnsi" w:hAnsiTheme="minorHAnsi"/>
          <w:lang w:val="en-US"/>
        </w:rPr>
        <w:t xml:space="preserve">with the guidance given by the </w:t>
      </w:r>
      <w:r w:rsidR="002F69E4" w:rsidRPr="00002ACB">
        <w:rPr>
          <w:rFonts w:asciiTheme="minorHAnsi" w:hAnsiTheme="minorHAnsi"/>
          <w:b/>
          <w:lang w:val="en-US"/>
        </w:rPr>
        <w:t>CAC</w:t>
      </w:r>
      <w:r w:rsidR="002F69E4" w:rsidRPr="00002ACB">
        <w:rPr>
          <w:rFonts w:asciiTheme="minorHAnsi" w:hAnsiTheme="minorHAnsi"/>
          <w:lang w:val="en-US"/>
        </w:rPr>
        <w:t xml:space="preserve"> about optimal subsequent </w:t>
      </w:r>
      <w:r w:rsidR="000B6046" w:rsidRPr="00002ACB">
        <w:rPr>
          <w:rFonts w:asciiTheme="minorHAnsi" w:hAnsiTheme="minorHAnsi"/>
          <w:lang w:val="en-US"/>
        </w:rPr>
        <w:t>treatment regimen</w:t>
      </w:r>
      <w:r w:rsidR="004E4489" w:rsidRPr="00002ACB">
        <w:rPr>
          <w:rFonts w:asciiTheme="minorHAnsi" w:hAnsiTheme="minorHAnsi"/>
          <w:lang w:val="en-US"/>
        </w:rPr>
        <w:t xml:space="preserve"> and a referral letter describing the patient’s clinical history, treatment received within the trial, response and </w:t>
      </w:r>
      <w:proofErr w:type="gramStart"/>
      <w:r w:rsidR="004E4489" w:rsidRPr="00002ACB">
        <w:rPr>
          <w:rFonts w:asciiTheme="minorHAnsi" w:hAnsiTheme="minorHAnsi"/>
          <w:lang w:val="en-US"/>
        </w:rPr>
        <w:t>tolerability</w:t>
      </w:r>
      <w:r w:rsidR="000B6046" w:rsidRPr="00002ACB">
        <w:rPr>
          <w:rFonts w:asciiTheme="minorHAnsi" w:hAnsiTheme="minorHAnsi"/>
          <w:lang w:val="en-US"/>
        </w:rPr>
        <w:t>;</w:t>
      </w:r>
      <w:proofErr w:type="gramEnd"/>
    </w:p>
    <w:p w14:paraId="73E5F265" w14:textId="41EB9BD7" w:rsidR="00405F51" w:rsidRDefault="00405F51" w:rsidP="000F0197">
      <w:pPr>
        <w:pStyle w:val="ListParagraph"/>
        <w:numPr>
          <w:ilvl w:val="0"/>
          <w:numId w:val="23"/>
        </w:numPr>
        <w:spacing w:after="0"/>
        <w:ind w:left="426"/>
        <w:jc w:val="both"/>
        <w:rPr>
          <w:rFonts w:asciiTheme="minorHAnsi" w:hAnsiTheme="minorHAnsi"/>
          <w:lang w:val="en-US"/>
        </w:rPr>
      </w:pPr>
      <w:r>
        <w:rPr>
          <w:rFonts w:asciiTheme="minorHAnsi" w:hAnsiTheme="minorHAnsi"/>
          <w:lang w:val="en-US"/>
        </w:rPr>
        <w:t>P</w:t>
      </w:r>
      <w:r w:rsidRPr="00405F51">
        <w:rPr>
          <w:rFonts w:asciiTheme="minorHAnsi" w:hAnsiTheme="minorHAnsi"/>
          <w:lang w:val="en-US"/>
        </w:rPr>
        <w:t xml:space="preserve">atients will be followed for safety as described in </w:t>
      </w:r>
      <w:r w:rsidR="008F18B9">
        <w:rPr>
          <w:rFonts w:asciiTheme="minorHAnsi" w:hAnsiTheme="minorHAnsi"/>
          <w:lang w:val="en-US"/>
        </w:rPr>
        <w:t>Protocols - Section</w:t>
      </w:r>
      <w:r w:rsidRPr="00405F51">
        <w:rPr>
          <w:rFonts w:asciiTheme="minorHAnsi" w:hAnsiTheme="minorHAnsi"/>
          <w:lang w:val="en-US"/>
        </w:rPr>
        <w:t xml:space="preserve"> </w:t>
      </w:r>
      <w:proofErr w:type="gramStart"/>
      <w:r w:rsidRPr="00405F51">
        <w:rPr>
          <w:rFonts w:asciiTheme="minorHAnsi" w:hAnsiTheme="minorHAnsi"/>
          <w:lang w:val="en-US"/>
        </w:rPr>
        <w:t>9.6</w:t>
      </w:r>
      <w:r>
        <w:rPr>
          <w:rFonts w:asciiTheme="minorHAnsi" w:hAnsiTheme="minorHAnsi"/>
          <w:lang w:val="en-US"/>
        </w:rPr>
        <w:t>;</w:t>
      </w:r>
      <w:proofErr w:type="gramEnd"/>
    </w:p>
    <w:p w14:paraId="53FC131F" w14:textId="4805DEDC" w:rsidR="001823A0" w:rsidRDefault="00405F51" w:rsidP="000F0197">
      <w:pPr>
        <w:pStyle w:val="ListParagraph"/>
        <w:numPr>
          <w:ilvl w:val="0"/>
          <w:numId w:val="23"/>
        </w:numPr>
        <w:spacing w:after="0"/>
        <w:ind w:left="426"/>
        <w:jc w:val="both"/>
        <w:rPr>
          <w:rFonts w:asciiTheme="minorHAnsi" w:hAnsiTheme="minorHAnsi"/>
          <w:lang w:val="en-US"/>
        </w:rPr>
      </w:pPr>
      <w:r>
        <w:rPr>
          <w:rFonts w:asciiTheme="minorHAnsi" w:hAnsiTheme="minorHAnsi"/>
          <w:lang w:val="en-US"/>
        </w:rPr>
        <w:t>Patients</w:t>
      </w:r>
      <w:r w:rsidRPr="00405F51">
        <w:rPr>
          <w:rFonts w:asciiTheme="minorHAnsi" w:hAnsiTheme="minorHAnsi"/>
          <w:lang w:val="en-US"/>
        </w:rPr>
        <w:t xml:space="preserve"> who withdraw consent for further participation prior to completion of the study will not undergo any further study procedures or data collection. In such cases, data collected prior to withdrawal of consent will be </w:t>
      </w:r>
      <w:r w:rsidR="00FE0334">
        <w:rPr>
          <w:rFonts w:asciiTheme="minorHAnsi" w:hAnsiTheme="minorHAnsi"/>
          <w:lang w:val="en-US"/>
        </w:rPr>
        <w:t xml:space="preserve">kept and </w:t>
      </w:r>
      <w:r w:rsidRPr="00405F51">
        <w:rPr>
          <w:rFonts w:asciiTheme="minorHAnsi" w:hAnsiTheme="minorHAnsi"/>
          <w:lang w:val="en-US"/>
        </w:rPr>
        <w:t>analyzed with complete data sets as is appropriate</w:t>
      </w:r>
      <w:r w:rsidR="003C2EB8">
        <w:rPr>
          <w:rFonts w:asciiTheme="minorHAnsi" w:hAnsiTheme="minorHAnsi"/>
          <w:lang w:val="en-US"/>
        </w:rPr>
        <w:t>,</w:t>
      </w:r>
      <w:r w:rsidR="00FE0334">
        <w:rPr>
          <w:rFonts w:asciiTheme="minorHAnsi" w:hAnsiTheme="minorHAnsi"/>
          <w:lang w:val="en-US"/>
        </w:rPr>
        <w:t xml:space="preserve"> unless the patient requests otherwise</w:t>
      </w:r>
      <w:r>
        <w:rPr>
          <w:rFonts w:asciiTheme="minorHAnsi" w:hAnsiTheme="minorHAnsi"/>
          <w:lang w:val="en-US"/>
        </w:rPr>
        <w:t>.</w:t>
      </w:r>
    </w:p>
    <w:p w14:paraId="43CCBDE1" w14:textId="27F1B7D3" w:rsidR="004A6D9F" w:rsidRDefault="004A6D9F" w:rsidP="005C3732">
      <w:pPr>
        <w:pStyle w:val="Heading2"/>
        <w:jc w:val="both"/>
        <w:rPr>
          <w:lang w:val="en-US"/>
        </w:rPr>
      </w:pPr>
      <w:bookmarkStart w:id="10" w:name="_Toc166246387"/>
      <w:r>
        <w:rPr>
          <w:lang w:val="en-US"/>
        </w:rPr>
        <w:t>REFERENCES</w:t>
      </w:r>
      <w:bookmarkEnd w:id="10"/>
    </w:p>
    <w:p w14:paraId="0330D44B" w14:textId="034CE777" w:rsidR="004A6D9F" w:rsidRPr="004A6D9F" w:rsidRDefault="004A6D9F" w:rsidP="004A6D9F">
      <w:pPr>
        <w:ind w:firstLine="360"/>
        <w:rPr>
          <w:lang w:val="en-US"/>
        </w:rPr>
      </w:pPr>
      <w:r>
        <w:rPr>
          <w:lang w:val="en-US"/>
        </w:rPr>
        <w:t>None</w:t>
      </w:r>
    </w:p>
    <w:p w14:paraId="21F2FB97" w14:textId="209D3496" w:rsidR="00701489" w:rsidRDefault="004A6D9F" w:rsidP="005C3732">
      <w:pPr>
        <w:pStyle w:val="Heading2"/>
        <w:jc w:val="both"/>
        <w:rPr>
          <w:lang w:val="en-US"/>
        </w:rPr>
      </w:pPr>
      <w:bookmarkStart w:id="11" w:name="_Toc166246388"/>
      <w:r>
        <w:rPr>
          <w:lang w:val="en-US"/>
        </w:rPr>
        <w:t>SUPPORTING DOCUMENTS</w:t>
      </w:r>
      <w:bookmarkEnd w:id="11"/>
    </w:p>
    <w:p w14:paraId="5DE32F06" w14:textId="6B756D18" w:rsidR="004A6D9F" w:rsidRPr="00B52B66" w:rsidRDefault="004A6D9F" w:rsidP="00B52B66">
      <w:pPr>
        <w:pStyle w:val="ListParagraph"/>
        <w:numPr>
          <w:ilvl w:val="0"/>
          <w:numId w:val="32"/>
        </w:numPr>
        <w:ind w:left="426"/>
        <w:rPr>
          <w:lang w:val="en-US"/>
        </w:rPr>
      </w:pPr>
      <w:r w:rsidRPr="00B52B66">
        <w:rPr>
          <w:lang w:val="en-US"/>
        </w:rPr>
        <w:t>SOP SP-024-CT Modus Operandi and Communication with CAC (endTB Site Study Documents)</w:t>
      </w:r>
    </w:p>
    <w:p w14:paraId="5981DF39" w14:textId="130603D0" w:rsidR="00701489" w:rsidRPr="00D97EB4" w:rsidRDefault="00701489" w:rsidP="00B52B66">
      <w:pPr>
        <w:pStyle w:val="Heading2"/>
        <w:jc w:val="both"/>
        <w:rPr>
          <w:lang w:val="en-US"/>
        </w:rPr>
      </w:pPr>
      <w:bookmarkStart w:id="12" w:name="_Toc166246389"/>
      <w:r>
        <w:rPr>
          <w:lang w:val="en-US"/>
        </w:rPr>
        <w:t>APPENDIX</w:t>
      </w:r>
      <w:bookmarkEnd w:id="12"/>
    </w:p>
    <w:tbl>
      <w:tblPr>
        <w:tblStyle w:val="a8"/>
        <w:tblW w:w="957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8385"/>
      </w:tblGrid>
      <w:tr w:rsidR="0076142D" w14:paraId="2EC3737F" w14:textId="77777777">
        <w:tc>
          <w:tcPr>
            <w:tcW w:w="1185" w:type="dxa"/>
            <w:shd w:val="clear" w:color="auto" w:fill="FFFFFF"/>
            <w:vAlign w:val="center"/>
          </w:tcPr>
          <w:p w14:paraId="7157F7B7" w14:textId="77777777" w:rsidR="0076142D" w:rsidRDefault="00396643" w:rsidP="00D97EB4">
            <w:pPr>
              <w:spacing w:before="120" w:after="120"/>
              <w:contextualSpacing w:val="0"/>
              <w:jc w:val="both"/>
            </w:pPr>
            <w:r>
              <w:rPr>
                <w:b/>
                <w:sz w:val="24"/>
                <w:szCs w:val="24"/>
              </w:rPr>
              <w:t>Number</w:t>
            </w:r>
          </w:p>
        </w:tc>
        <w:tc>
          <w:tcPr>
            <w:tcW w:w="8385" w:type="dxa"/>
            <w:shd w:val="clear" w:color="auto" w:fill="FFFFFF"/>
          </w:tcPr>
          <w:p w14:paraId="56C716D3" w14:textId="77777777" w:rsidR="0076142D" w:rsidRDefault="00396643" w:rsidP="00D97EB4">
            <w:pPr>
              <w:spacing w:before="120" w:after="120"/>
              <w:contextualSpacing w:val="0"/>
              <w:jc w:val="both"/>
            </w:pPr>
            <w:r>
              <w:rPr>
                <w:b/>
                <w:sz w:val="24"/>
                <w:szCs w:val="24"/>
              </w:rPr>
              <w:t>Title</w:t>
            </w:r>
          </w:p>
        </w:tc>
      </w:tr>
      <w:tr w:rsidR="0076142D" w14:paraId="027E73F4" w14:textId="77777777">
        <w:tc>
          <w:tcPr>
            <w:tcW w:w="1185" w:type="dxa"/>
            <w:shd w:val="clear" w:color="auto" w:fill="FFFFFF"/>
            <w:vAlign w:val="center"/>
          </w:tcPr>
          <w:p w14:paraId="1B32969F" w14:textId="77777777" w:rsidR="0076142D" w:rsidRDefault="0076142D" w:rsidP="00D97EB4">
            <w:pPr>
              <w:spacing w:before="120" w:after="120"/>
              <w:contextualSpacing w:val="0"/>
              <w:jc w:val="both"/>
            </w:pPr>
          </w:p>
        </w:tc>
        <w:tc>
          <w:tcPr>
            <w:tcW w:w="8385" w:type="dxa"/>
            <w:shd w:val="clear" w:color="auto" w:fill="FFFFFF"/>
          </w:tcPr>
          <w:p w14:paraId="7EC9102C" w14:textId="68CCF882" w:rsidR="0076142D" w:rsidRDefault="00701489" w:rsidP="00D97EB4">
            <w:pPr>
              <w:spacing w:before="120" w:after="120"/>
              <w:contextualSpacing w:val="0"/>
              <w:jc w:val="both"/>
            </w:pPr>
            <w:r>
              <w:t>Nil</w:t>
            </w:r>
          </w:p>
        </w:tc>
      </w:tr>
    </w:tbl>
    <w:p w14:paraId="63DFD1AE" w14:textId="53528064" w:rsidR="001448B6" w:rsidRPr="00407392" w:rsidRDefault="001448B6" w:rsidP="005C3732">
      <w:pPr>
        <w:tabs>
          <w:tab w:val="left" w:pos="4050"/>
        </w:tabs>
        <w:spacing w:after="120"/>
        <w:jc w:val="both"/>
        <w:rPr>
          <w:lang w:val="en-US"/>
        </w:rPr>
      </w:pPr>
      <w:bookmarkStart w:id="13" w:name="h.f5p88jtcd3zq" w:colFirst="0" w:colLast="0"/>
      <w:bookmarkStart w:id="14" w:name="h.wnmbjaxr6vkg" w:colFirst="0" w:colLast="0"/>
      <w:bookmarkEnd w:id="13"/>
      <w:bookmarkEnd w:id="14"/>
    </w:p>
    <w:sectPr w:rsidR="001448B6" w:rsidRPr="00407392" w:rsidSect="00F63C3B">
      <w:headerReference w:type="default" r:id="rId10"/>
      <w:footerReference w:type="default" r:id="rId11"/>
      <w:pgSz w:w="12240" w:h="15840"/>
      <w:pgMar w:top="80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8AC8B" w14:textId="77777777" w:rsidR="00E07A7E" w:rsidRDefault="00E07A7E">
      <w:pPr>
        <w:spacing w:after="0" w:line="240" w:lineRule="auto"/>
      </w:pPr>
      <w:r>
        <w:separator/>
      </w:r>
    </w:p>
  </w:endnote>
  <w:endnote w:type="continuationSeparator" w:id="0">
    <w:p w14:paraId="28E63C4A" w14:textId="77777777" w:rsidR="00E07A7E" w:rsidRDefault="00E07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57B1C" w14:textId="77777777" w:rsidR="00F63C3B" w:rsidRDefault="00F63C3B" w:rsidP="00F63C3B">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7ECAA887" w14:textId="77777777" w:rsidR="0076142D" w:rsidRDefault="0076142D">
    <w:pPr>
      <w:tabs>
        <w:tab w:val="center" w:pos="4680"/>
        <w:tab w:val="right" w:pos="9360"/>
      </w:tabs>
      <w:spacing w:after="0" w:line="240" w:lineRule="auto"/>
      <w:jc w:val="center"/>
    </w:pPr>
  </w:p>
  <w:p w14:paraId="3FB0305D" w14:textId="41E31F91" w:rsidR="0076142D" w:rsidRDefault="00396643">
    <w:pPr>
      <w:tabs>
        <w:tab w:val="center" w:pos="4680"/>
        <w:tab w:val="right" w:pos="9360"/>
      </w:tabs>
      <w:spacing w:after="720" w:line="240" w:lineRule="auto"/>
      <w:jc w:val="center"/>
    </w:pPr>
    <w:r>
      <w:t xml:space="preserve">Page </w:t>
    </w:r>
    <w:r w:rsidRPr="004A6D9F">
      <w:rPr>
        <w:b/>
      </w:rPr>
      <w:fldChar w:fldCharType="begin"/>
    </w:r>
    <w:r w:rsidRPr="004A6D9F">
      <w:rPr>
        <w:b/>
      </w:rPr>
      <w:instrText>PAGE</w:instrText>
    </w:r>
    <w:r w:rsidRPr="004A6D9F">
      <w:rPr>
        <w:b/>
      </w:rPr>
      <w:fldChar w:fldCharType="separate"/>
    </w:r>
    <w:r w:rsidR="00561E54">
      <w:rPr>
        <w:b/>
        <w:noProof/>
      </w:rPr>
      <w:t>1</w:t>
    </w:r>
    <w:r w:rsidRPr="004A6D9F">
      <w:rPr>
        <w:b/>
      </w:rPr>
      <w:fldChar w:fldCharType="end"/>
    </w:r>
    <w:r>
      <w:t xml:space="preserve"> </w:t>
    </w:r>
    <w:r w:rsidRPr="004A6D9F">
      <w:t>of</w:t>
    </w:r>
    <w:r>
      <w:t xml:space="preserve"> </w:t>
    </w:r>
    <w:r w:rsidRPr="004A6D9F">
      <w:rPr>
        <w:b/>
      </w:rPr>
      <w:fldChar w:fldCharType="begin"/>
    </w:r>
    <w:r w:rsidRPr="004A6D9F">
      <w:rPr>
        <w:b/>
      </w:rPr>
      <w:instrText>NUMPAGES</w:instrText>
    </w:r>
    <w:r w:rsidRPr="004A6D9F">
      <w:rPr>
        <w:b/>
      </w:rPr>
      <w:fldChar w:fldCharType="separate"/>
    </w:r>
    <w:r w:rsidR="00561E54">
      <w:rPr>
        <w:b/>
        <w:noProof/>
      </w:rPr>
      <w:t>4</w:t>
    </w:r>
    <w:r w:rsidRPr="004A6D9F">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0B0EA" w14:textId="77777777" w:rsidR="00E07A7E" w:rsidRDefault="00E07A7E">
      <w:pPr>
        <w:spacing w:after="0" w:line="240" w:lineRule="auto"/>
      </w:pPr>
      <w:r>
        <w:separator/>
      </w:r>
    </w:p>
  </w:footnote>
  <w:footnote w:type="continuationSeparator" w:id="0">
    <w:p w14:paraId="4D468FEF" w14:textId="77777777" w:rsidR="00E07A7E" w:rsidRDefault="00E07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6A05" w14:textId="4F33848B" w:rsidR="0076142D" w:rsidRPr="00D9111A" w:rsidRDefault="00032613">
    <w:pPr>
      <w:tabs>
        <w:tab w:val="center" w:pos="4680"/>
        <w:tab w:val="right" w:pos="9360"/>
      </w:tabs>
      <w:spacing w:before="720" w:after="0" w:line="240" w:lineRule="auto"/>
      <w:rPr>
        <w:b/>
        <w:lang w:val="en-US"/>
      </w:rPr>
    </w:pPr>
    <w:r>
      <w:rPr>
        <w:noProof/>
      </w:rPr>
      <w:drawing>
        <wp:anchor distT="0" distB="0" distL="114300" distR="114300" simplePos="0" relativeHeight="251659264" behindDoc="0" locked="0" layoutInCell="1" allowOverlap="1" wp14:anchorId="06709E85" wp14:editId="5DB27573">
          <wp:simplePos x="0" y="0"/>
          <wp:positionH relativeFrom="column">
            <wp:posOffset>-574964</wp:posOffset>
          </wp:positionH>
          <wp:positionV relativeFrom="paragraph">
            <wp:posOffset>408883</wp:posOffset>
          </wp:positionV>
          <wp:extent cx="498475" cy="307975"/>
          <wp:effectExtent l="0" t="0" r="0" b="0"/>
          <wp:wrapThrough wrapText="bothSides">
            <wp:wrapPolygon edited="0">
              <wp:start x="0" y="0"/>
              <wp:lineTo x="0" y="20041"/>
              <wp:lineTo x="20637" y="20041"/>
              <wp:lineTo x="20637" y="0"/>
              <wp:lineTo x="0" y="0"/>
            </wp:wrapPolygon>
          </wp:wrapThrough>
          <wp:docPr id="580971483"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51271" name="Picture 1"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475" cy="30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643" w:rsidRPr="0035494D">
      <w:rPr>
        <w:b/>
        <w:lang w:val="en-US"/>
      </w:rPr>
      <w:t xml:space="preserve">endTB </w:t>
    </w:r>
    <w:r w:rsidR="0035494D">
      <w:rPr>
        <w:b/>
        <w:lang w:val="en-US"/>
      </w:rPr>
      <w:t>Clinical Trial</w:t>
    </w:r>
    <w:r w:rsidR="007A0A79">
      <w:rPr>
        <w:b/>
        <w:lang w:val="en-US"/>
      </w:rPr>
      <w:t>s</w:t>
    </w:r>
    <w:r w:rsidR="0035494D">
      <w:rPr>
        <w:b/>
        <w:lang w:val="en-US"/>
      </w:rPr>
      <w:t xml:space="preserve"> </w:t>
    </w:r>
    <w:r w:rsidR="0035494D">
      <w:rPr>
        <w:b/>
        <w:lang w:val="en-US"/>
      </w:rPr>
      <w:tab/>
    </w:r>
    <w:r w:rsidR="0035494D">
      <w:rPr>
        <w:b/>
        <w:lang w:val="en-US"/>
      </w:rPr>
      <w:tab/>
      <w:t xml:space="preserve">SOP </w:t>
    </w:r>
    <w:r w:rsidR="00D9111A">
      <w:rPr>
        <w:b/>
        <w:lang w:val="en-US"/>
      </w:rPr>
      <w:t>SP-028</w:t>
    </w:r>
    <w:r w:rsidR="008318F4" w:rsidRPr="008318F4">
      <w:rPr>
        <w:b/>
        <w:lang w:val="en-US"/>
      </w:rPr>
      <w:t>-CT</w:t>
    </w:r>
    <w:r w:rsidR="008318F4">
      <w:rPr>
        <w:b/>
        <w:lang w:val="en-US"/>
      </w:rPr>
      <w:t xml:space="preserve"> </w:t>
    </w:r>
    <w:r w:rsidR="00D9111A">
      <w:rPr>
        <w:b/>
        <w:lang w:val="en-US"/>
      </w:rPr>
      <w:t xml:space="preserve">Version </w:t>
    </w:r>
    <w:r w:rsidR="00321E99">
      <w:rPr>
        <w:b/>
        <w:lang w:val="en-US"/>
      </w:rPr>
      <w:t>3</w:t>
    </w:r>
    <w:r w:rsidR="00D9111A">
      <w:rPr>
        <w:b/>
        <w:lang w:val="en-US"/>
      </w:rPr>
      <w:t>.</w:t>
    </w:r>
    <w:r w:rsidR="00321E99">
      <w:rPr>
        <w:b/>
        <w:lang w:val="en-US"/>
      </w:rPr>
      <w:t>0</w:t>
    </w:r>
    <w:r w:rsidR="00D9111A">
      <w:rPr>
        <w:b/>
        <w:lang w:val="en-US"/>
      </w:rPr>
      <w:t xml:space="preserve">, Date </w:t>
    </w:r>
    <w:r w:rsidR="00415846">
      <w:rPr>
        <w:b/>
        <w:lang w:val="en-US"/>
      </w:rPr>
      <w:t>19-Jul-2021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5CB0"/>
    <w:multiLevelType w:val="hybridMultilevel"/>
    <w:tmpl w:val="9FAADD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E743935"/>
    <w:multiLevelType w:val="hybridMultilevel"/>
    <w:tmpl w:val="D652A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522D58"/>
    <w:multiLevelType w:val="hybridMultilevel"/>
    <w:tmpl w:val="3850C2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737E2"/>
    <w:multiLevelType w:val="multilevel"/>
    <w:tmpl w:val="186EAD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1D67D80"/>
    <w:multiLevelType w:val="hybridMultilevel"/>
    <w:tmpl w:val="B240EBE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13FB490E"/>
    <w:multiLevelType w:val="multilevel"/>
    <w:tmpl w:val="E386130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6" w15:restartNumberingAfterBreak="0">
    <w:nsid w:val="168C2890"/>
    <w:multiLevelType w:val="multilevel"/>
    <w:tmpl w:val="947CCC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9550B5B"/>
    <w:multiLevelType w:val="hybridMultilevel"/>
    <w:tmpl w:val="F686F41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DEC2C21"/>
    <w:multiLevelType w:val="hybridMultilevel"/>
    <w:tmpl w:val="7D023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171C06"/>
    <w:multiLevelType w:val="multilevel"/>
    <w:tmpl w:val="A0FC723C"/>
    <w:styleLink w:val="SOPFormat"/>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isLgl/>
      <w:lvlText w:val="%2."/>
      <w:lvlJc w:val="left"/>
      <w:pPr>
        <w:ind w:left="720" w:hanging="360"/>
      </w:pPr>
      <w:rPr>
        <w:rFonts w:ascii="Calibri" w:hAnsi="Calibri" w:hint="default"/>
        <w:b/>
        <w:i w:val="0"/>
        <w:sz w:val="24"/>
      </w:rPr>
    </w:lvl>
    <w:lvl w:ilvl="2">
      <w:start w:val="1"/>
      <w:numFmt w:val="decimal"/>
      <w:pStyle w:val="Heading3"/>
      <w:isLgl/>
      <w:lvlText w:val="%2.%3"/>
      <w:lvlJc w:val="left"/>
      <w:pPr>
        <w:ind w:left="1080" w:hanging="360"/>
      </w:pPr>
      <w:rPr>
        <w:rFonts w:ascii="Calibri" w:hAnsi="Calibri" w:hint="default"/>
        <w:b/>
        <w:i/>
        <w:sz w:val="24"/>
      </w:rPr>
    </w:lvl>
    <w:lvl w:ilvl="3">
      <w:start w:val="1"/>
      <w:numFmt w:val="decimal"/>
      <w:pStyle w:val="Heading4"/>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526E79"/>
    <w:multiLevelType w:val="hybridMultilevel"/>
    <w:tmpl w:val="1B641F6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5C81A80"/>
    <w:multiLevelType w:val="hybridMultilevel"/>
    <w:tmpl w:val="C05AE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E57652"/>
    <w:multiLevelType w:val="hybridMultilevel"/>
    <w:tmpl w:val="B1C673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CA6E06"/>
    <w:multiLevelType w:val="hybridMultilevel"/>
    <w:tmpl w:val="580EA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1E43FF"/>
    <w:multiLevelType w:val="multilevel"/>
    <w:tmpl w:val="90F82746"/>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34D749EE"/>
    <w:multiLevelType w:val="hybridMultilevel"/>
    <w:tmpl w:val="A6D27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F73083"/>
    <w:multiLevelType w:val="multilevel"/>
    <w:tmpl w:val="B164ED3C"/>
    <w:lvl w:ilvl="0">
      <w:start w:val="1"/>
      <w:numFmt w:val="bullet"/>
      <w:lvlText w:val="●"/>
      <w:lvlJc w:val="left"/>
      <w:pPr>
        <w:ind w:left="721" w:firstLine="360"/>
      </w:pPr>
      <w:rPr>
        <w:rFonts w:ascii="Arial" w:eastAsia="Times New Roman" w:hAnsi="Arial"/>
      </w:rPr>
    </w:lvl>
    <w:lvl w:ilvl="1">
      <w:start w:val="1"/>
      <w:numFmt w:val="bullet"/>
      <w:lvlText w:val="o"/>
      <w:lvlJc w:val="left"/>
      <w:pPr>
        <w:ind w:left="1441" w:firstLine="1081"/>
      </w:pPr>
      <w:rPr>
        <w:rFonts w:ascii="Arial" w:eastAsia="Times New Roman" w:hAnsi="Arial"/>
      </w:rPr>
    </w:lvl>
    <w:lvl w:ilvl="2">
      <w:start w:val="1"/>
      <w:numFmt w:val="bullet"/>
      <w:lvlText w:val="▪"/>
      <w:lvlJc w:val="left"/>
      <w:pPr>
        <w:ind w:left="2161" w:firstLine="1801"/>
      </w:pPr>
      <w:rPr>
        <w:rFonts w:ascii="Arial" w:eastAsia="Times New Roman" w:hAnsi="Arial"/>
      </w:rPr>
    </w:lvl>
    <w:lvl w:ilvl="3">
      <w:start w:val="1"/>
      <w:numFmt w:val="bullet"/>
      <w:lvlText w:val="●"/>
      <w:lvlJc w:val="left"/>
      <w:pPr>
        <w:ind w:left="2881" w:firstLine="2521"/>
      </w:pPr>
      <w:rPr>
        <w:rFonts w:ascii="Arial" w:eastAsia="Times New Roman" w:hAnsi="Arial"/>
      </w:rPr>
    </w:lvl>
    <w:lvl w:ilvl="4">
      <w:start w:val="1"/>
      <w:numFmt w:val="bullet"/>
      <w:lvlText w:val="o"/>
      <w:lvlJc w:val="left"/>
      <w:pPr>
        <w:ind w:left="3601" w:firstLine="3241"/>
      </w:pPr>
      <w:rPr>
        <w:rFonts w:ascii="Arial" w:eastAsia="Times New Roman" w:hAnsi="Arial"/>
      </w:rPr>
    </w:lvl>
    <w:lvl w:ilvl="5">
      <w:start w:val="1"/>
      <w:numFmt w:val="bullet"/>
      <w:lvlText w:val="▪"/>
      <w:lvlJc w:val="left"/>
      <w:pPr>
        <w:ind w:left="4321" w:firstLine="3961"/>
      </w:pPr>
      <w:rPr>
        <w:rFonts w:ascii="Arial" w:eastAsia="Times New Roman" w:hAnsi="Arial"/>
      </w:rPr>
    </w:lvl>
    <w:lvl w:ilvl="6">
      <w:start w:val="1"/>
      <w:numFmt w:val="bullet"/>
      <w:lvlText w:val="●"/>
      <w:lvlJc w:val="left"/>
      <w:pPr>
        <w:ind w:left="5041" w:firstLine="4681"/>
      </w:pPr>
      <w:rPr>
        <w:rFonts w:ascii="Arial" w:eastAsia="Times New Roman" w:hAnsi="Arial"/>
      </w:rPr>
    </w:lvl>
    <w:lvl w:ilvl="7">
      <w:start w:val="1"/>
      <w:numFmt w:val="bullet"/>
      <w:lvlText w:val="o"/>
      <w:lvlJc w:val="left"/>
      <w:pPr>
        <w:ind w:left="5761" w:firstLine="5401"/>
      </w:pPr>
      <w:rPr>
        <w:rFonts w:ascii="Arial" w:eastAsia="Times New Roman" w:hAnsi="Arial"/>
      </w:rPr>
    </w:lvl>
    <w:lvl w:ilvl="8">
      <w:start w:val="1"/>
      <w:numFmt w:val="bullet"/>
      <w:lvlText w:val="▪"/>
      <w:lvlJc w:val="left"/>
      <w:pPr>
        <w:ind w:left="6481" w:firstLine="6121"/>
      </w:pPr>
      <w:rPr>
        <w:rFonts w:ascii="Arial" w:eastAsia="Times New Roman" w:hAnsi="Arial"/>
      </w:rPr>
    </w:lvl>
  </w:abstractNum>
  <w:abstractNum w:abstractNumId="17" w15:restartNumberingAfterBreak="0">
    <w:nsid w:val="3D797E1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787D37"/>
    <w:multiLevelType w:val="hybridMultilevel"/>
    <w:tmpl w:val="288E26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1A7BBE"/>
    <w:multiLevelType w:val="multilevel"/>
    <w:tmpl w:val="0D862678"/>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20" w15:restartNumberingAfterBreak="0">
    <w:nsid w:val="515032F5"/>
    <w:multiLevelType w:val="multilevel"/>
    <w:tmpl w:val="2E1C73F6"/>
    <w:lvl w:ilvl="0">
      <w:start w:val="1"/>
      <w:numFmt w:val="bullet"/>
      <w:lvlText w:val="●"/>
      <w:lvlJc w:val="left"/>
      <w:pPr>
        <w:ind w:left="721" w:firstLine="360"/>
      </w:pPr>
      <w:rPr>
        <w:rFonts w:ascii="Arial" w:eastAsia="Times New Roman" w:hAnsi="Arial"/>
      </w:rPr>
    </w:lvl>
    <w:lvl w:ilvl="1">
      <w:start w:val="1"/>
      <w:numFmt w:val="bullet"/>
      <w:lvlText w:val="o"/>
      <w:lvlJc w:val="left"/>
      <w:pPr>
        <w:ind w:left="1441" w:firstLine="1081"/>
      </w:pPr>
      <w:rPr>
        <w:rFonts w:ascii="Arial" w:eastAsia="Times New Roman" w:hAnsi="Arial"/>
      </w:rPr>
    </w:lvl>
    <w:lvl w:ilvl="2">
      <w:start w:val="1"/>
      <w:numFmt w:val="bullet"/>
      <w:lvlText w:val="▪"/>
      <w:lvlJc w:val="left"/>
      <w:pPr>
        <w:ind w:left="2161" w:firstLine="1801"/>
      </w:pPr>
      <w:rPr>
        <w:rFonts w:ascii="Arial" w:eastAsia="Times New Roman" w:hAnsi="Arial"/>
      </w:rPr>
    </w:lvl>
    <w:lvl w:ilvl="3">
      <w:start w:val="1"/>
      <w:numFmt w:val="bullet"/>
      <w:lvlText w:val="●"/>
      <w:lvlJc w:val="left"/>
      <w:pPr>
        <w:ind w:left="2881" w:firstLine="2521"/>
      </w:pPr>
      <w:rPr>
        <w:rFonts w:ascii="Arial" w:eastAsia="Times New Roman" w:hAnsi="Arial"/>
      </w:rPr>
    </w:lvl>
    <w:lvl w:ilvl="4">
      <w:start w:val="1"/>
      <w:numFmt w:val="bullet"/>
      <w:lvlText w:val="o"/>
      <w:lvlJc w:val="left"/>
      <w:pPr>
        <w:ind w:left="3601" w:firstLine="3241"/>
      </w:pPr>
      <w:rPr>
        <w:rFonts w:ascii="Arial" w:eastAsia="Times New Roman" w:hAnsi="Arial"/>
      </w:rPr>
    </w:lvl>
    <w:lvl w:ilvl="5">
      <w:start w:val="1"/>
      <w:numFmt w:val="bullet"/>
      <w:lvlText w:val="▪"/>
      <w:lvlJc w:val="left"/>
      <w:pPr>
        <w:ind w:left="4321" w:firstLine="3961"/>
      </w:pPr>
      <w:rPr>
        <w:rFonts w:ascii="Arial" w:eastAsia="Times New Roman" w:hAnsi="Arial"/>
      </w:rPr>
    </w:lvl>
    <w:lvl w:ilvl="6">
      <w:start w:val="1"/>
      <w:numFmt w:val="bullet"/>
      <w:lvlText w:val="●"/>
      <w:lvlJc w:val="left"/>
      <w:pPr>
        <w:ind w:left="5041" w:firstLine="4681"/>
      </w:pPr>
      <w:rPr>
        <w:rFonts w:ascii="Arial" w:eastAsia="Times New Roman" w:hAnsi="Arial"/>
      </w:rPr>
    </w:lvl>
    <w:lvl w:ilvl="7">
      <w:start w:val="1"/>
      <w:numFmt w:val="bullet"/>
      <w:lvlText w:val="o"/>
      <w:lvlJc w:val="left"/>
      <w:pPr>
        <w:ind w:left="5761" w:firstLine="5401"/>
      </w:pPr>
      <w:rPr>
        <w:rFonts w:ascii="Arial" w:eastAsia="Times New Roman" w:hAnsi="Arial"/>
      </w:rPr>
    </w:lvl>
    <w:lvl w:ilvl="8">
      <w:start w:val="1"/>
      <w:numFmt w:val="bullet"/>
      <w:lvlText w:val="▪"/>
      <w:lvlJc w:val="left"/>
      <w:pPr>
        <w:ind w:left="6481" w:firstLine="6121"/>
      </w:pPr>
      <w:rPr>
        <w:rFonts w:ascii="Arial" w:eastAsia="Times New Roman" w:hAnsi="Arial"/>
      </w:rPr>
    </w:lvl>
  </w:abstractNum>
  <w:abstractNum w:abstractNumId="21" w15:restartNumberingAfterBreak="0">
    <w:nsid w:val="543243DB"/>
    <w:multiLevelType w:val="hybridMultilevel"/>
    <w:tmpl w:val="A808E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D95EA7"/>
    <w:multiLevelType w:val="multilevel"/>
    <w:tmpl w:val="F38CDB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8F62353"/>
    <w:multiLevelType w:val="multilevel"/>
    <w:tmpl w:val="D85CEEA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4" w15:restartNumberingAfterBreak="0">
    <w:nsid w:val="5C7132FB"/>
    <w:multiLevelType w:val="multilevel"/>
    <w:tmpl w:val="2AECE2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63F539E"/>
    <w:multiLevelType w:val="multilevel"/>
    <w:tmpl w:val="A0FC723C"/>
    <w:numStyleLink w:val="SOPFormat"/>
  </w:abstractNum>
  <w:abstractNum w:abstractNumId="26" w15:restartNumberingAfterBreak="0">
    <w:nsid w:val="6C096B4D"/>
    <w:multiLevelType w:val="hybridMultilevel"/>
    <w:tmpl w:val="5386B364"/>
    <w:lvl w:ilvl="0" w:tplc="ED80EC14">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F94771"/>
    <w:multiLevelType w:val="hybridMultilevel"/>
    <w:tmpl w:val="17B4C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1F463E"/>
    <w:multiLevelType w:val="hybridMultilevel"/>
    <w:tmpl w:val="D9704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840D29"/>
    <w:multiLevelType w:val="hybridMultilevel"/>
    <w:tmpl w:val="68AAC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8B5087"/>
    <w:multiLevelType w:val="multilevel"/>
    <w:tmpl w:val="4340463E"/>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583753357">
    <w:abstractNumId w:val="24"/>
  </w:num>
  <w:num w:numId="2" w16cid:durableId="542206144">
    <w:abstractNumId w:val="14"/>
  </w:num>
  <w:num w:numId="3" w16cid:durableId="570576445">
    <w:abstractNumId w:val="5"/>
  </w:num>
  <w:num w:numId="4" w16cid:durableId="599608444">
    <w:abstractNumId w:val="6"/>
  </w:num>
  <w:num w:numId="5" w16cid:durableId="264074874">
    <w:abstractNumId w:val="30"/>
  </w:num>
  <w:num w:numId="6" w16cid:durableId="615722042">
    <w:abstractNumId w:val="3"/>
  </w:num>
  <w:num w:numId="7" w16cid:durableId="1617567562">
    <w:abstractNumId w:val="22"/>
  </w:num>
  <w:num w:numId="8" w16cid:durableId="307712750">
    <w:abstractNumId w:val="23"/>
  </w:num>
  <w:num w:numId="9" w16cid:durableId="206770046">
    <w:abstractNumId w:val="17"/>
  </w:num>
  <w:num w:numId="10" w16cid:durableId="1266117528">
    <w:abstractNumId w:val="12"/>
  </w:num>
  <w:num w:numId="11" w16cid:durableId="1639653530">
    <w:abstractNumId w:val="2"/>
  </w:num>
  <w:num w:numId="12" w16cid:durableId="847404394">
    <w:abstractNumId w:val="13"/>
  </w:num>
  <w:num w:numId="13" w16cid:durableId="889801396">
    <w:abstractNumId w:val="21"/>
  </w:num>
  <w:num w:numId="14" w16cid:durableId="17850611">
    <w:abstractNumId w:val="10"/>
  </w:num>
  <w:num w:numId="15" w16cid:durableId="728265789">
    <w:abstractNumId w:val="0"/>
  </w:num>
  <w:num w:numId="16" w16cid:durableId="1569654431">
    <w:abstractNumId w:val="1"/>
  </w:num>
  <w:num w:numId="17" w16cid:durableId="1608266746">
    <w:abstractNumId w:val="15"/>
  </w:num>
  <w:num w:numId="18" w16cid:durableId="1345984186">
    <w:abstractNumId w:val="27"/>
  </w:num>
  <w:num w:numId="19" w16cid:durableId="1310091943">
    <w:abstractNumId w:val="18"/>
  </w:num>
  <w:num w:numId="20" w16cid:durableId="8801693">
    <w:abstractNumId w:val="4"/>
  </w:num>
  <w:num w:numId="21" w16cid:durableId="1486967340">
    <w:abstractNumId w:val="29"/>
  </w:num>
  <w:num w:numId="22" w16cid:durableId="740717493">
    <w:abstractNumId w:val="28"/>
  </w:num>
  <w:num w:numId="23" w16cid:durableId="1198153651">
    <w:abstractNumId w:val="7"/>
  </w:num>
  <w:num w:numId="24" w16cid:durableId="1396513492">
    <w:abstractNumId w:val="19"/>
  </w:num>
  <w:num w:numId="25" w16cid:durableId="556749245">
    <w:abstractNumId w:val="16"/>
  </w:num>
  <w:num w:numId="26" w16cid:durableId="738401446">
    <w:abstractNumId w:val="20"/>
  </w:num>
  <w:num w:numId="27" w16cid:durableId="2007441870">
    <w:abstractNumId w:val="9"/>
  </w:num>
  <w:num w:numId="28" w16cid:durableId="928851393">
    <w:abstractNumId w:val="25"/>
  </w:num>
  <w:num w:numId="29" w16cid:durableId="1180974097">
    <w:abstractNumId w:val="26"/>
  </w:num>
  <w:num w:numId="30" w16cid:durableId="1370452829">
    <w:abstractNumId w:val="8"/>
  </w:num>
  <w:num w:numId="31" w16cid:durableId="1432819575">
    <w:abstractNumId w:val="25"/>
  </w:num>
  <w:num w:numId="32" w16cid:durableId="745034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42D"/>
    <w:rsid w:val="00002ACB"/>
    <w:rsid w:val="00010187"/>
    <w:rsid w:val="00032613"/>
    <w:rsid w:val="000479F3"/>
    <w:rsid w:val="00095504"/>
    <w:rsid w:val="000B6046"/>
    <w:rsid w:val="000F0197"/>
    <w:rsid w:val="000F3D3A"/>
    <w:rsid w:val="00111E88"/>
    <w:rsid w:val="001376A0"/>
    <w:rsid w:val="001448B6"/>
    <w:rsid w:val="001615DF"/>
    <w:rsid w:val="00161F20"/>
    <w:rsid w:val="001823A0"/>
    <w:rsid w:val="00184F53"/>
    <w:rsid w:val="00207D23"/>
    <w:rsid w:val="00216AD3"/>
    <w:rsid w:val="002563F7"/>
    <w:rsid w:val="00256FCA"/>
    <w:rsid w:val="0028004E"/>
    <w:rsid w:val="00282517"/>
    <w:rsid w:val="00285DE4"/>
    <w:rsid w:val="002A43D3"/>
    <w:rsid w:val="002B0B9A"/>
    <w:rsid w:val="002B15DF"/>
    <w:rsid w:val="002F50D1"/>
    <w:rsid w:val="002F69E4"/>
    <w:rsid w:val="00302603"/>
    <w:rsid w:val="00304423"/>
    <w:rsid w:val="00321E99"/>
    <w:rsid w:val="00331D0F"/>
    <w:rsid w:val="003531E6"/>
    <w:rsid w:val="0035494D"/>
    <w:rsid w:val="00396643"/>
    <w:rsid w:val="003A455C"/>
    <w:rsid w:val="003B6DB8"/>
    <w:rsid w:val="003C2EB8"/>
    <w:rsid w:val="003E386D"/>
    <w:rsid w:val="003E7462"/>
    <w:rsid w:val="003F2D41"/>
    <w:rsid w:val="00405F51"/>
    <w:rsid w:val="00407392"/>
    <w:rsid w:val="0041044C"/>
    <w:rsid w:val="00415846"/>
    <w:rsid w:val="0044657C"/>
    <w:rsid w:val="00451664"/>
    <w:rsid w:val="00454A60"/>
    <w:rsid w:val="004A6D9F"/>
    <w:rsid w:val="004A7861"/>
    <w:rsid w:val="004B75A2"/>
    <w:rsid w:val="004D7EC1"/>
    <w:rsid w:val="004E4489"/>
    <w:rsid w:val="004E63B3"/>
    <w:rsid w:val="004F1604"/>
    <w:rsid w:val="004F4D3B"/>
    <w:rsid w:val="00520B63"/>
    <w:rsid w:val="00525505"/>
    <w:rsid w:val="00530BAC"/>
    <w:rsid w:val="00561E54"/>
    <w:rsid w:val="00565C60"/>
    <w:rsid w:val="005958BA"/>
    <w:rsid w:val="00597923"/>
    <w:rsid w:val="005C3732"/>
    <w:rsid w:val="005C4225"/>
    <w:rsid w:val="005C6BB4"/>
    <w:rsid w:val="005D3109"/>
    <w:rsid w:val="005D3C3A"/>
    <w:rsid w:val="00602DB7"/>
    <w:rsid w:val="00632C81"/>
    <w:rsid w:val="00646B99"/>
    <w:rsid w:val="0068542F"/>
    <w:rsid w:val="006A0E17"/>
    <w:rsid w:val="006B0A1C"/>
    <w:rsid w:val="006C4D74"/>
    <w:rsid w:val="006C4D8D"/>
    <w:rsid w:val="006F77BD"/>
    <w:rsid w:val="00701489"/>
    <w:rsid w:val="00717F2A"/>
    <w:rsid w:val="00732449"/>
    <w:rsid w:val="00752D85"/>
    <w:rsid w:val="00757DDF"/>
    <w:rsid w:val="0076142D"/>
    <w:rsid w:val="007A0A79"/>
    <w:rsid w:val="008318F4"/>
    <w:rsid w:val="0085079F"/>
    <w:rsid w:val="00863B39"/>
    <w:rsid w:val="008737C5"/>
    <w:rsid w:val="0087598B"/>
    <w:rsid w:val="008837E6"/>
    <w:rsid w:val="008A328B"/>
    <w:rsid w:val="008C39C4"/>
    <w:rsid w:val="008F18B9"/>
    <w:rsid w:val="0090039F"/>
    <w:rsid w:val="0090687A"/>
    <w:rsid w:val="009068E0"/>
    <w:rsid w:val="00917959"/>
    <w:rsid w:val="00943A3C"/>
    <w:rsid w:val="00945A6B"/>
    <w:rsid w:val="00946812"/>
    <w:rsid w:val="00952D6F"/>
    <w:rsid w:val="009769FE"/>
    <w:rsid w:val="00981061"/>
    <w:rsid w:val="0098260B"/>
    <w:rsid w:val="00986104"/>
    <w:rsid w:val="009A0C04"/>
    <w:rsid w:val="009D5725"/>
    <w:rsid w:val="009F1C95"/>
    <w:rsid w:val="009F1F02"/>
    <w:rsid w:val="00A2349E"/>
    <w:rsid w:val="00A31271"/>
    <w:rsid w:val="00A43F1A"/>
    <w:rsid w:val="00A82ECE"/>
    <w:rsid w:val="00AB3EA8"/>
    <w:rsid w:val="00AD197D"/>
    <w:rsid w:val="00AF225E"/>
    <w:rsid w:val="00AF6549"/>
    <w:rsid w:val="00B01DB4"/>
    <w:rsid w:val="00B31864"/>
    <w:rsid w:val="00B52B66"/>
    <w:rsid w:val="00B638AB"/>
    <w:rsid w:val="00B820A2"/>
    <w:rsid w:val="00BB334A"/>
    <w:rsid w:val="00BB4E9A"/>
    <w:rsid w:val="00C034A9"/>
    <w:rsid w:val="00C21D17"/>
    <w:rsid w:val="00C25C9A"/>
    <w:rsid w:val="00C268B5"/>
    <w:rsid w:val="00C32504"/>
    <w:rsid w:val="00C338A5"/>
    <w:rsid w:val="00C40F27"/>
    <w:rsid w:val="00C43022"/>
    <w:rsid w:val="00C443AB"/>
    <w:rsid w:val="00C50988"/>
    <w:rsid w:val="00C57BFE"/>
    <w:rsid w:val="00C6794E"/>
    <w:rsid w:val="00C729F0"/>
    <w:rsid w:val="00C72E28"/>
    <w:rsid w:val="00C75C85"/>
    <w:rsid w:val="00C8149E"/>
    <w:rsid w:val="00CE4DBD"/>
    <w:rsid w:val="00CF4E0F"/>
    <w:rsid w:val="00D027C8"/>
    <w:rsid w:val="00D1271C"/>
    <w:rsid w:val="00D22333"/>
    <w:rsid w:val="00D24DD7"/>
    <w:rsid w:val="00D8687E"/>
    <w:rsid w:val="00D9111A"/>
    <w:rsid w:val="00D978C4"/>
    <w:rsid w:val="00D97EB4"/>
    <w:rsid w:val="00DA4BCA"/>
    <w:rsid w:val="00DA63CF"/>
    <w:rsid w:val="00DB4152"/>
    <w:rsid w:val="00DD6FCD"/>
    <w:rsid w:val="00DE70C4"/>
    <w:rsid w:val="00DF4E4E"/>
    <w:rsid w:val="00E07A7E"/>
    <w:rsid w:val="00E107DD"/>
    <w:rsid w:val="00E142CD"/>
    <w:rsid w:val="00E46A9F"/>
    <w:rsid w:val="00E53C1B"/>
    <w:rsid w:val="00E73175"/>
    <w:rsid w:val="00E951ED"/>
    <w:rsid w:val="00EB56BE"/>
    <w:rsid w:val="00EE5E91"/>
    <w:rsid w:val="00EF28E2"/>
    <w:rsid w:val="00F312DB"/>
    <w:rsid w:val="00F4282C"/>
    <w:rsid w:val="00F438D1"/>
    <w:rsid w:val="00F63C3B"/>
    <w:rsid w:val="00F866F1"/>
    <w:rsid w:val="00FB0508"/>
    <w:rsid w:val="00FE0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60E574"/>
  <w15:docId w15:val="{6C10D695-80E8-435A-BF20-ABB5D6F5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2A43D3"/>
    <w:pPr>
      <w:keepNext/>
      <w:keepLines/>
      <w:numPr>
        <w:numId w:val="28"/>
      </w:numPr>
      <w:spacing w:before="120" w:after="120" w:line="240" w:lineRule="auto"/>
      <w:jc w:val="center"/>
      <w:outlineLvl w:val="0"/>
    </w:pPr>
    <w:rPr>
      <w:b/>
      <w:sz w:val="36"/>
      <w:szCs w:val="24"/>
    </w:rPr>
  </w:style>
  <w:style w:type="paragraph" w:styleId="Heading2">
    <w:name w:val="heading 2"/>
    <w:basedOn w:val="Normal"/>
    <w:next w:val="Normal"/>
    <w:rsid w:val="002A43D3"/>
    <w:pPr>
      <w:keepNext/>
      <w:keepLines/>
      <w:numPr>
        <w:ilvl w:val="1"/>
        <w:numId w:val="28"/>
      </w:numPr>
      <w:spacing w:before="360" w:after="80"/>
      <w:contextualSpacing/>
      <w:outlineLvl w:val="1"/>
    </w:pPr>
    <w:rPr>
      <w:b/>
      <w:sz w:val="24"/>
      <w:szCs w:val="36"/>
    </w:rPr>
  </w:style>
  <w:style w:type="paragraph" w:styleId="Heading3">
    <w:name w:val="heading 3"/>
    <w:basedOn w:val="Normal"/>
    <w:next w:val="Normal"/>
    <w:rsid w:val="002A43D3"/>
    <w:pPr>
      <w:keepNext/>
      <w:keepLines/>
      <w:numPr>
        <w:ilvl w:val="2"/>
        <w:numId w:val="28"/>
      </w:numPr>
      <w:spacing w:before="120" w:after="80"/>
      <w:ind w:left="1224" w:hanging="504"/>
      <w:contextualSpacing/>
      <w:outlineLvl w:val="2"/>
    </w:pPr>
    <w:rPr>
      <w:b/>
      <w:i/>
      <w:sz w:val="24"/>
      <w:szCs w:val="28"/>
    </w:rPr>
  </w:style>
  <w:style w:type="paragraph" w:styleId="Heading4">
    <w:name w:val="heading 4"/>
    <w:basedOn w:val="Normal"/>
    <w:next w:val="Normal"/>
    <w:rsid w:val="002A43D3"/>
    <w:pPr>
      <w:keepNext/>
      <w:keepLines/>
      <w:numPr>
        <w:ilvl w:val="3"/>
        <w:numId w:val="28"/>
      </w:numPr>
      <w:spacing w:before="200" w:after="0"/>
      <w:ind w:left="1800" w:hanging="720"/>
      <w:contextualSpacing/>
      <w:outlineLvl w:val="3"/>
    </w:pPr>
    <w:rPr>
      <w:i/>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15" w:type="dxa"/>
        <w:right w:w="115" w:type="dxa"/>
      </w:tblCellMar>
    </w:tblPr>
  </w:style>
  <w:style w:type="table" w:customStyle="1" w:styleId="a0">
    <w:basedOn w:val="TableNormal1"/>
    <w:pPr>
      <w:contextualSpacing/>
    </w:pPr>
    <w:tblPr>
      <w:tblStyleRowBandSize w:val="1"/>
      <w:tblStyleColBandSize w:val="1"/>
      <w:tblCellMar>
        <w:left w:w="115" w:type="dxa"/>
        <w:right w:w="115" w:type="dxa"/>
      </w:tblCellMar>
    </w:tblPr>
  </w:style>
  <w:style w:type="table" w:customStyle="1" w:styleId="a1">
    <w:basedOn w:val="TableNormal1"/>
    <w:pPr>
      <w:contextualSpacing/>
    </w:pPr>
    <w:tblPr>
      <w:tblStyleRowBandSize w:val="1"/>
      <w:tblStyleColBandSize w:val="1"/>
      <w:tblCellMar>
        <w:left w:w="115" w:type="dxa"/>
        <w:right w:w="115" w:type="dxa"/>
      </w:tblCellMar>
    </w:tblPr>
  </w:style>
  <w:style w:type="table" w:customStyle="1" w:styleId="a2">
    <w:basedOn w:val="TableNormal1"/>
    <w:pPr>
      <w:spacing w:after="0" w:line="240" w:lineRule="auto"/>
    </w:pPr>
    <w:tblPr>
      <w:tblStyleRowBandSize w:val="1"/>
      <w:tblStyleColBandSize w:val="1"/>
      <w:tblCellMar>
        <w:left w:w="115" w:type="dxa"/>
        <w:right w:w="115" w:type="dxa"/>
      </w:tblCellMar>
    </w:tblPr>
  </w:style>
  <w:style w:type="table" w:customStyle="1" w:styleId="a3">
    <w:basedOn w:val="TableNormal1"/>
    <w:pPr>
      <w:spacing w:after="0" w:line="240" w:lineRule="auto"/>
    </w:pPr>
    <w:tblPr>
      <w:tblStyleRowBandSize w:val="1"/>
      <w:tblStyleColBandSize w:val="1"/>
      <w:tblCellMar>
        <w:left w:w="115" w:type="dxa"/>
        <w:right w:w="115" w:type="dxa"/>
      </w:tblCellMar>
    </w:tblPr>
  </w:style>
  <w:style w:type="table" w:customStyle="1" w:styleId="a4">
    <w:basedOn w:val="TableNormal1"/>
    <w:pPr>
      <w:contextualSpacing/>
    </w:pPr>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1"/>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7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C4"/>
    <w:rPr>
      <w:rFonts w:ascii="Segoe UI" w:hAnsi="Segoe UI" w:cs="Segoe UI"/>
      <w:sz w:val="18"/>
      <w:szCs w:val="18"/>
    </w:rPr>
  </w:style>
  <w:style w:type="paragraph" w:styleId="Header">
    <w:name w:val="header"/>
    <w:basedOn w:val="Normal"/>
    <w:link w:val="HeaderChar"/>
    <w:uiPriority w:val="99"/>
    <w:unhideWhenUsed/>
    <w:rsid w:val="0035494D"/>
    <w:pPr>
      <w:tabs>
        <w:tab w:val="center" w:pos="4819"/>
        <w:tab w:val="right" w:pos="9638"/>
      </w:tabs>
      <w:spacing w:after="0" w:line="240" w:lineRule="auto"/>
    </w:pPr>
  </w:style>
  <w:style w:type="character" w:customStyle="1" w:styleId="HeaderChar">
    <w:name w:val="Header Char"/>
    <w:basedOn w:val="DefaultParagraphFont"/>
    <w:link w:val="Header"/>
    <w:uiPriority w:val="99"/>
    <w:rsid w:val="0035494D"/>
  </w:style>
  <w:style w:type="paragraph" w:styleId="Footer">
    <w:name w:val="footer"/>
    <w:basedOn w:val="Normal"/>
    <w:link w:val="FooterChar"/>
    <w:uiPriority w:val="99"/>
    <w:unhideWhenUsed/>
    <w:rsid w:val="0035494D"/>
    <w:pPr>
      <w:tabs>
        <w:tab w:val="center" w:pos="4819"/>
        <w:tab w:val="right" w:pos="9638"/>
      </w:tabs>
      <w:spacing w:after="0" w:line="240" w:lineRule="auto"/>
    </w:pPr>
  </w:style>
  <w:style w:type="character" w:customStyle="1" w:styleId="FooterChar">
    <w:name w:val="Footer Char"/>
    <w:basedOn w:val="DefaultParagraphFont"/>
    <w:link w:val="Footer"/>
    <w:uiPriority w:val="99"/>
    <w:rsid w:val="0035494D"/>
  </w:style>
  <w:style w:type="paragraph" w:styleId="ListParagraph">
    <w:name w:val="List Paragraph"/>
    <w:basedOn w:val="Normal"/>
    <w:uiPriority w:val="34"/>
    <w:qFormat/>
    <w:rsid w:val="0028004E"/>
    <w:pPr>
      <w:ind w:left="720"/>
      <w:contextualSpacing/>
    </w:pPr>
  </w:style>
  <w:style w:type="paragraph" w:styleId="CommentSubject">
    <w:name w:val="annotation subject"/>
    <w:basedOn w:val="CommentText"/>
    <w:next w:val="CommentText"/>
    <w:link w:val="CommentSubjectChar"/>
    <w:uiPriority w:val="99"/>
    <w:semiHidden/>
    <w:unhideWhenUsed/>
    <w:rsid w:val="000479F3"/>
    <w:rPr>
      <w:b/>
      <w:bCs/>
    </w:rPr>
  </w:style>
  <w:style w:type="character" w:customStyle="1" w:styleId="CommentSubjectChar">
    <w:name w:val="Comment Subject Char"/>
    <w:basedOn w:val="CommentTextChar"/>
    <w:link w:val="CommentSubject"/>
    <w:uiPriority w:val="99"/>
    <w:semiHidden/>
    <w:rsid w:val="000479F3"/>
    <w:rPr>
      <w:b/>
      <w:bCs/>
      <w:sz w:val="20"/>
      <w:szCs w:val="20"/>
    </w:rPr>
  </w:style>
  <w:style w:type="numbering" w:customStyle="1" w:styleId="SOPFormat">
    <w:name w:val="SOP Format"/>
    <w:basedOn w:val="NoList"/>
    <w:uiPriority w:val="99"/>
    <w:rsid w:val="003E386D"/>
    <w:pPr>
      <w:numPr>
        <w:numId w:val="27"/>
      </w:numPr>
    </w:pPr>
  </w:style>
  <w:style w:type="paragraph" w:styleId="Revision">
    <w:name w:val="Revision"/>
    <w:hidden/>
    <w:uiPriority w:val="99"/>
    <w:semiHidden/>
    <w:rsid w:val="00D97EB4"/>
    <w:pPr>
      <w:spacing w:after="0" w:line="240" w:lineRule="auto"/>
    </w:pPr>
  </w:style>
  <w:style w:type="paragraph" w:styleId="TOCHeading">
    <w:name w:val="TOC Heading"/>
    <w:basedOn w:val="Heading1"/>
    <w:next w:val="Normal"/>
    <w:uiPriority w:val="39"/>
    <w:unhideWhenUsed/>
    <w:qFormat/>
    <w:rsid w:val="00032613"/>
    <w:pPr>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032613"/>
    <w:pPr>
      <w:spacing w:after="100"/>
    </w:pPr>
  </w:style>
  <w:style w:type="paragraph" w:styleId="TOC2">
    <w:name w:val="toc 2"/>
    <w:basedOn w:val="Normal"/>
    <w:next w:val="Normal"/>
    <w:autoRedefine/>
    <w:uiPriority w:val="39"/>
    <w:unhideWhenUsed/>
    <w:rsid w:val="00032613"/>
    <w:pPr>
      <w:spacing w:after="100"/>
      <w:ind w:left="220"/>
    </w:pPr>
  </w:style>
  <w:style w:type="paragraph" w:styleId="TOC3">
    <w:name w:val="toc 3"/>
    <w:basedOn w:val="Normal"/>
    <w:next w:val="Normal"/>
    <w:autoRedefine/>
    <w:uiPriority w:val="39"/>
    <w:unhideWhenUsed/>
    <w:rsid w:val="00032613"/>
    <w:pPr>
      <w:spacing w:after="100"/>
      <w:ind w:left="440"/>
    </w:pPr>
  </w:style>
  <w:style w:type="character" w:styleId="Hyperlink">
    <w:name w:val="Hyperlink"/>
    <w:basedOn w:val="DefaultParagraphFont"/>
    <w:uiPriority w:val="99"/>
    <w:unhideWhenUsed/>
    <w:rsid w:val="00032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SharedWithUsers xmlns="d1dc8e9d-c2d7-4f1e-a8b8-6d152e0fdc8f">
      <UserInfo>
        <DisplayName/>
        <AccountId xsi:nil="true"/>
        <AccountType/>
      </UserInfo>
    </SharedWithUsers>
    <lcf76f155ced4ddcb4097134ff3c332f xmlns="57d60e0b-bbcc-4e8c-ae17-1bc07bf7b2a6">
      <Terms xmlns="http://schemas.microsoft.com/office/infopath/2007/PartnerControls"/>
    </lcf76f155ced4ddcb4097134ff3c332f>
    <_Flow_SignoffStatus xmlns="57d60e0b-bbcc-4e8c-ae17-1bc07bf7b2a6" xsi:nil="true"/>
    <MediaLengthInSeconds xmlns="57d60e0b-bbcc-4e8c-ae17-1bc07bf7b2a6" xsi:nil="true"/>
  </documentManagement>
</p:properties>
</file>

<file path=customXml/itemProps1.xml><?xml version="1.0" encoding="utf-8"?>
<ds:datastoreItem xmlns:ds="http://schemas.openxmlformats.org/officeDocument/2006/customXml" ds:itemID="{6C9FA3FD-80EC-4534-8782-37158A0AC2CC}"/>
</file>

<file path=customXml/itemProps2.xml><?xml version="1.0" encoding="utf-8"?>
<ds:datastoreItem xmlns:ds="http://schemas.openxmlformats.org/officeDocument/2006/customXml" ds:itemID="{208E8B2D-392C-4827-B807-991DB79D56BC}">
  <ds:schemaRefs>
    <ds:schemaRef ds:uri="http://schemas.microsoft.com/sharepoint/v3/contenttype/forms"/>
  </ds:schemaRefs>
</ds:datastoreItem>
</file>

<file path=customXml/itemProps3.xml><?xml version="1.0" encoding="utf-8"?>
<ds:datastoreItem xmlns:ds="http://schemas.openxmlformats.org/officeDocument/2006/customXml" ds:itemID="{A5E7061D-340A-4B50-8969-03094F246D36}">
  <ds:schemaRefs>
    <ds:schemaRef ds:uri="20c1abfa-485b-41c9-a329-38772ca1fd48"/>
    <ds:schemaRef ds:uri="http://schemas.microsoft.com/office/2006/documentManagement/types"/>
    <ds:schemaRef ds:uri="http://schemas.microsoft.com/office/infopath/2007/PartnerControls"/>
    <ds:schemaRef ds:uri="57d60e0b-bbcc-4e8c-ae17-1bc07bf7b2a6"/>
    <ds:schemaRef ds:uri="http://purl.org/dc/elements/1.1/"/>
    <ds:schemaRef ds:uri="http://schemas.microsoft.com/office/2006/metadata/properties"/>
    <ds:schemaRef ds:uri="http://schemas.openxmlformats.org/package/2006/metadata/core-properties"/>
    <ds:schemaRef ds:uri="http://purl.org/dc/terms/"/>
    <ds:schemaRef ds:uri="d1dc8e9d-c2d7-4f1e-a8b8-6d152e0fdc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4</Pages>
  <Words>1042</Words>
  <Characters>5945</Characters>
  <Application>Microsoft Office Word</Application>
  <DocSecurity>0</DocSecurity>
  <Lines>49</Lines>
  <Paragraphs>13</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SP-028-CT SOP on Management of early termination V2_0 Date 02Nov16</vt:lpstr>
      <vt:lpstr>SP-028-CT SOP on Management of early termination V2_0 Date 02Nov16</vt:lpstr>
      <vt:lpstr/>
    </vt:vector>
  </TitlesOfParts>
  <Company>Médecins Sans Frontières - Paris</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SP-028-CT SOP on Management of early termination V2_0 Date 02Nov16</dc:title>
  <dc:creator>Lorenzo GUGLIELMETTI</dc:creator>
  <cp:lastModifiedBy>Marhaba</cp:lastModifiedBy>
  <cp:revision>30</cp:revision>
  <dcterms:created xsi:type="dcterms:W3CDTF">2021-02-24T21:30:00Z</dcterms:created>
  <dcterms:modified xsi:type="dcterms:W3CDTF">2024-09-02T15:26:00Z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0x0101008A725E7E39776844B9FB9FC2FCA9A30F</vt:lpwstr>
  </property>
  <property fmtid="{D5CDD505-2E9C-101B-9397-08002B2CF9AE}" pid="3" name="endTBStructureCentral">
    <vt:lpwstr>40;#Site SOPs|7d4ff17d-65e0-4853-b0bb-36c495f043bf</vt:lpwstr>
  </property>
  <property fmtid="{D5CDD505-2E9C-101B-9397-08002B2CF9AE}" pid="4" name="endTBStructureCountries">
    <vt:lpwstr>6;#N/A|7a4f8743-7bab-4f6a-8a0d-b24596741886</vt:lpwstr>
  </property>
  <property fmtid="{D5CDD505-2E9C-101B-9397-08002B2CF9AE}" pid="5" name="Order">
    <vt:r8>622400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endTBReviewer">
    <vt:lpwstr/>
  </property>
  <property fmtid="{D5CDD505-2E9C-101B-9397-08002B2CF9AE}" pid="11" name="endTBClinicalTrial">
    <vt:lpwstr>endTB</vt:lpwstr>
  </property>
  <property fmtid="{D5CDD505-2E9C-101B-9397-08002B2CF9AE}" pid="12" name="TaxCatchAll">
    <vt:lpwstr>40;#;#6;#</vt:lpwstr>
  </property>
  <property fmtid="{D5CDD505-2E9C-101B-9397-08002B2CF9AE}" pid="13" name="endTBStatusDocument">
    <vt:lpwstr>Final</vt:lpwstr>
  </property>
  <property fmtid="{D5CDD505-2E9C-101B-9397-08002B2CF9AE}" pid="14" name="endTBCountry">
    <vt:lpwstr>Central team</vt:lpwstr>
  </property>
  <property fmtid="{D5CDD505-2E9C-101B-9397-08002B2CF9AE}" pid="15" name="endTBAuthor">
    <vt:lpwstr/>
  </property>
  <property fmtid="{D5CDD505-2E9C-101B-9397-08002B2CF9AE}" pid="16" name="ie6fc752e8314f23b9add3aacdf734e2">
    <vt:lpwstr>Site SOPs|7d4ff17d-65e0-4853-b0bb-36c495f043bf</vt:lpwstr>
  </property>
  <property fmtid="{D5CDD505-2E9C-101B-9397-08002B2CF9AE}" pid="17" name="b133059517bd4b6ba2826fe941cfd2cb">
    <vt:lpwstr>N/A|7a4f8743-7bab-4f6a-8a0d-b24596741886</vt:lpwstr>
  </property>
  <property fmtid="{D5CDD505-2E9C-101B-9397-08002B2CF9AE}" pid="18" name="endTBApprover">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