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74CB7CE" w14:textId="0F48EF64" w:rsidR="003F44CA" w:rsidRPr="00343924" w:rsidRDefault="00F35AE4" w:rsidP="00D0091B">
      <w:pPr>
        <w:pStyle w:val="Heading1"/>
        <w:numPr>
          <w:ilvl w:val="0"/>
          <w:numId w:val="0"/>
        </w:numPr>
        <w:tabs>
          <w:tab w:val="left" w:pos="4395"/>
          <w:tab w:val="center" w:pos="4678"/>
        </w:tabs>
        <w:ind w:left="360"/>
      </w:pPr>
      <w:bookmarkStart w:id="0" w:name="_Toc43305433"/>
      <w:bookmarkStart w:id="1" w:name="_Toc43803918"/>
      <w:bookmarkStart w:id="2" w:name="_Toc44929027"/>
      <w:r>
        <w:t xml:space="preserve">endTB Clinical Trials </w:t>
      </w:r>
      <w:r w:rsidR="003F44CA">
        <w:t>Pharmacy Manual</w:t>
      </w:r>
      <w:bookmarkEnd w:id="0"/>
      <w:bookmarkEnd w:id="1"/>
      <w:bookmarkEnd w:id="2"/>
    </w:p>
    <w:p w14:paraId="7ACE6DF7" w14:textId="5C5DA5C6" w:rsidR="003F44CA" w:rsidRDefault="003F44CA" w:rsidP="008F6470">
      <w:pPr>
        <w:spacing w:after="0"/>
        <w:jc w:val="both"/>
        <w:rPr>
          <w:sz w:val="24"/>
          <w:szCs w:val="24"/>
        </w:rPr>
      </w:pPr>
    </w:p>
    <w:tbl>
      <w:tblPr>
        <w:tblW w:w="93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0"/>
        <w:gridCol w:w="3676"/>
      </w:tblGrid>
      <w:tr w:rsidR="003F44CA" w:rsidRPr="00B36A9D" w14:paraId="2949CCA8" w14:textId="77777777" w:rsidTr="003F44CA">
        <w:tc>
          <w:tcPr>
            <w:tcW w:w="5670" w:type="dxa"/>
            <w:shd w:val="clear" w:color="auto" w:fill="F2F2F2" w:themeFill="background1" w:themeFillShade="F2"/>
          </w:tcPr>
          <w:p w14:paraId="62CEC2AB" w14:textId="2059F81B" w:rsidR="003F44CA" w:rsidRPr="003F44CA" w:rsidRDefault="003F44CA" w:rsidP="00041E36">
            <w:pPr>
              <w:spacing w:after="0" w:line="240" w:lineRule="auto"/>
              <w:jc w:val="both"/>
              <w:rPr>
                <w:b/>
                <w:bCs/>
                <w:sz w:val="24"/>
                <w:szCs w:val="24"/>
              </w:rPr>
            </w:pPr>
            <w:r w:rsidRPr="00D24614">
              <w:rPr>
                <w:b/>
                <w:bCs/>
                <w:sz w:val="24"/>
                <w:szCs w:val="24"/>
              </w:rPr>
              <w:t>endTB</w:t>
            </w:r>
            <w:r w:rsidRPr="003F44CA">
              <w:rPr>
                <w:b/>
                <w:bCs/>
                <w:sz w:val="24"/>
                <w:szCs w:val="24"/>
              </w:rPr>
              <w:t xml:space="preserve"> Clinical Trials</w:t>
            </w:r>
            <w:r w:rsidR="00D24614">
              <w:rPr>
                <w:b/>
                <w:bCs/>
                <w:sz w:val="24"/>
                <w:szCs w:val="24"/>
              </w:rPr>
              <w:t>:</w:t>
            </w:r>
            <w:r w:rsidRPr="003F44CA">
              <w:rPr>
                <w:b/>
                <w:bCs/>
                <w:sz w:val="24"/>
                <w:szCs w:val="24"/>
              </w:rPr>
              <w:t xml:space="preserve"> </w:t>
            </w:r>
            <w:r w:rsidRPr="00D24614">
              <w:rPr>
                <w:bCs/>
                <w:sz w:val="24"/>
                <w:szCs w:val="24"/>
              </w:rPr>
              <w:t>Pharmacy Manual</w:t>
            </w:r>
          </w:p>
        </w:tc>
        <w:tc>
          <w:tcPr>
            <w:tcW w:w="3676" w:type="dxa"/>
            <w:shd w:val="clear" w:color="auto" w:fill="F2F2F2" w:themeFill="background1" w:themeFillShade="F2"/>
          </w:tcPr>
          <w:p w14:paraId="310F0BF0" w14:textId="17A5A64E" w:rsidR="003F44CA" w:rsidRPr="00B36A9D" w:rsidRDefault="003F44CA" w:rsidP="00D24614">
            <w:pPr>
              <w:spacing w:after="0" w:line="240" w:lineRule="auto"/>
              <w:jc w:val="both"/>
              <w:rPr>
                <w:sz w:val="24"/>
                <w:szCs w:val="24"/>
              </w:rPr>
            </w:pPr>
            <w:r w:rsidRPr="00B36A9D">
              <w:rPr>
                <w:b/>
                <w:sz w:val="24"/>
                <w:szCs w:val="24"/>
              </w:rPr>
              <w:t>Effective Date</w:t>
            </w:r>
            <w:r w:rsidRPr="00B36A9D">
              <w:rPr>
                <w:sz w:val="24"/>
                <w:szCs w:val="24"/>
              </w:rPr>
              <w:t xml:space="preserve">: </w:t>
            </w:r>
          </w:p>
        </w:tc>
      </w:tr>
      <w:tr w:rsidR="003F44CA" w:rsidRPr="00B36A9D" w14:paraId="3536704B" w14:textId="77777777" w:rsidTr="00041E36">
        <w:tc>
          <w:tcPr>
            <w:tcW w:w="9346" w:type="dxa"/>
            <w:gridSpan w:val="2"/>
            <w:shd w:val="clear" w:color="auto" w:fill="F2F2F2" w:themeFill="background1" w:themeFillShade="F2"/>
          </w:tcPr>
          <w:p w14:paraId="0F3D140A" w14:textId="77777777" w:rsidR="003F44CA" w:rsidRPr="00B36A9D" w:rsidRDefault="003F44CA" w:rsidP="00041E36">
            <w:pPr>
              <w:spacing w:after="0" w:line="240" w:lineRule="auto"/>
              <w:jc w:val="both"/>
              <w:rPr>
                <w:sz w:val="24"/>
                <w:szCs w:val="24"/>
              </w:rPr>
            </w:pPr>
            <w:r w:rsidRPr="00B36A9D">
              <w:rPr>
                <w:b/>
                <w:sz w:val="24"/>
                <w:szCs w:val="24"/>
              </w:rPr>
              <w:t>Version Number and Date</w:t>
            </w:r>
            <w:r w:rsidRPr="00B36A9D">
              <w:rPr>
                <w:sz w:val="24"/>
                <w:szCs w:val="24"/>
              </w:rPr>
              <w:t xml:space="preserve">: </w:t>
            </w:r>
            <w:r>
              <w:rPr>
                <w:sz w:val="24"/>
                <w:szCs w:val="24"/>
              </w:rPr>
              <w:t>5</w:t>
            </w:r>
            <w:r w:rsidRPr="00B36A9D">
              <w:rPr>
                <w:sz w:val="24"/>
                <w:szCs w:val="24"/>
              </w:rPr>
              <w:t xml:space="preserve">.0, </w:t>
            </w:r>
            <w:r>
              <w:rPr>
                <w:sz w:val="24"/>
                <w:szCs w:val="24"/>
              </w:rPr>
              <w:t>01-Jun-</w:t>
            </w:r>
            <w:r w:rsidRPr="00B36A9D">
              <w:rPr>
                <w:sz w:val="24"/>
                <w:szCs w:val="24"/>
              </w:rPr>
              <w:t>20</w:t>
            </w:r>
            <w:r>
              <w:rPr>
                <w:sz w:val="24"/>
                <w:szCs w:val="24"/>
              </w:rPr>
              <w:t>20</w:t>
            </w:r>
          </w:p>
        </w:tc>
      </w:tr>
    </w:tbl>
    <w:p w14:paraId="0FAD7F50" w14:textId="0DF9E680" w:rsidR="003F44CA" w:rsidRDefault="003F44CA" w:rsidP="008F6470">
      <w:pPr>
        <w:spacing w:after="0"/>
        <w:jc w:val="both"/>
        <w:rPr>
          <w:sz w:val="24"/>
          <w:szCs w:val="24"/>
        </w:rPr>
      </w:pPr>
    </w:p>
    <w:sdt>
      <w:sdtPr>
        <w:rPr>
          <w:rFonts w:ascii="Calibri" w:eastAsia="Calibri" w:hAnsi="Calibri" w:cs="Calibri"/>
          <w:b w:val="0"/>
          <w:bCs w:val="0"/>
          <w:color w:val="000000"/>
          <w:sz w:val="22"/>
          <w:szCs w:val="22"/>
          <w:lang w:val="en-US" w:eastAsia="zh-TW"/>
        </w:rPr>
        <w:id w:val="-973215937"/>
        <w:docPartObj>
          <w:docPartGallery w:val="Table of Contents"/>
          <w:docPartUnique/>
        </w:docPartObj>
      </w:sdtPr>
      <w:sdtContent>
        <w:p w14:paraId="2BF0092F" w14:textId="07D322D4" w:rsidR="000135A0" w:rsidRPr="000135A0" w:rsidRDefault="00DC3882">
          <w:pPr>
            <w:pStyle w:val="TOCHeading"/>
            <w:rPr>
              <w:rFonts w:asciiTheme="minorHAnsi" w:hAnsiTheme="minorHAnsi" w:cstheme="minorHAnsi"/>
              <w:color w:val="auto"/>
              <w:sz w:val="24"/>
            </w:rPr>
          </w:pPr>
          <w:r>
            <w:rPr>
              <w:rFonts w:asciiTheme="minorHAnsi" w:hAnsiTheme="minorHAnsi" w:cstheme="minorHAnsi"/>
              <w:color w:val="auto"/>
              <w:sz w:val="24"/>
            </w:rPr>
            <w:t>T</w:t>
          </w:r>
          <w:r w:rsidRPr="000135A0">
            <w:rPr>
              <w:rFonts w:asciiTheme="minorHAnsi" w:hAnsiTheme="minorHAnsi" w:cstheme="minorHAnsi"/>
              <w:color w:val="auto"/>
              <w:sz w:val="24"/>
            </w:rPr>
            <w:t>able of content</w:t>
          </w:r>
        </w:p>
        <w:p w14:paraId="26F3AB87" w14:textId="37A4AD0E" w:rsidR="00FC3178" w:rsidRDefault="000135A0">
          <w:pPr>
            <w:pStyle w:val="TOC1"/>
            <w:tabs>
              <w:tab w:val="right" w:leader="dot" w:pos="9350"/>
            </w:tabs>
            <w:rPr>
              <w:rFonts w:asciiTheme="minorHAnsi" w:eastAsiaTheme="minorEastAsia" w:hAnsiTheme="minorHAnsi" w:cstheme="minorBidi"/>
              <w:noProof/>
              <w:color w:val="auto"/>
              <w:lang w:val="fr-FR" w:eastAsia="fr-FR"/>
            </w:rPr>
          </w:pPr>
          <w:r>
            <w:fldChar w:fldCharType="begin"/>
          </w:r>
          <w:r>
            <w:instrText xml:space="preserve"> TOC \o "1-3" \h \z \u </w:instrText>
          </w:r>
          <w:r>
            <w:fldChar w:fldCharType="separate"/>
          </w:r>
        </w:p>
        <w:p w14:paraId="6D082A5D" w14:textId="77777777" w:rsidR="00FC3178" w:rsidRDefault="00000000">
          <w:pPr>
            <w:pStyle w:val="TOC2"/>
            <w:tabs>
              <w:tab w:val="left" w:pos="660"/>
              <w:tab w:val="right" w:leader="dot" w:pos="9350"/>
            </w:tabs>
            <w:rPr>
              <w:rFonts w:asciiTheme="minorHAnsi" w:eastAsiaTheme="minorEastAsia" w:hAnsiTheme="minorHAnsi" w:cstheme="minorBidi"/>
              <w:noProof/>
              <w:color w:val="auto"/>
              <w:lang w:val="fr-FR" w:eastAsia="fr-FR"/>
            </w:rPr>
          </w:pPr>
          <w:hyperlink w:anchor="_Toc44929028" w:history="1">
            <w:r w:rsidR="00FC3178" w:rsidRPr="00DB1537">
              <w:rPr>
                <w:rStyle w:val="Hyperlink"/>
                <w:noProof/>
              </w:rPr>
              <w:t>1.</w:t>
            </w:r>
            <w:r w:rsidR="00FC3178">
              <w:rPr>
                <w:rFonts w:asciiTheme="minorHAnsi" w:eastAsiaTheme="minorEastAsia" w:hAnsiTheme="minorHAnsi" w:cstheme="minorBidi"/>
                <w:noProof/>
                <w:color w:val="auto"/>
                <w:lang w:val="fr-FR" w:eastAsia="fr-FR"/>
              </w:rPr>
              <w:tab/>
            </w:r>
            <w:r w:rsidR="00FC3178" w:rsidRPr="00DB1537">
              <w:rPr>
                <w:rStyle w:val="Hyperlink"/>
                <w:noProof/>
              </w:rPr>
              <w:t>DEFINITIONS and ABBREVIATIONS</w:t>
            </w:r>
            <w:r w:rsidR="00FC3178">
              <w:rPr>
                <w:noProof/>
                <w:webHidden/>
              </w:rPr>
              <w:tab/>
            </w:r>
            <w:r w:rsidR="00FC3178">
              <w:rPr>
                <w:noProof/>
                <w:webHidden/>
              </w:rPr>
              <w:fldChar w:fldCharType="begin"/>
            </w:r>
            <w:r w:rsidR="00FC3178">
              <w:rPr>
                <w:noProof/>
                <w:webHidden/>
              </w:rPr>
              <w:instrText xml:space="preserve"> PAGEREF _Toc44929028 \h </w:instrText>
            </w:r>
            <w:r w:rsidR="00FC3178">
              <w:rPr>
                <w:noProof/>
                <w:webHidden/>
              </w:rPr>
            </w:r>
            <w:r w:rsidR="00FC3178">
              <w:rPr>
                <w:noProof/>
                <w:webHidden/>
              </w:rPr>
              <w:fldChar w:fldCharType="separate"/>
            </w:r>
            <w:r w:rsidR="008E71E0">
              <w:rPr>
                <w:noProof/>
                <w:webHidden/>
              </w:rPr>
              <w:t>3</w:t>
            </w:r>
            <w:r w:rsidR="00FC3178">
              <w:rPr>
                <w:noProof/>
                <w:webHidden/>
              </w:rPr>
              <w:fldChar w:fldCharType="end"/>
            </w:r>
          </w:hyperlink>
        </w:p>
        <w:p w14:paraId="6D4E2732" w14:textId="77777777" w:rsidR="00FC3178" w:rsidRDefault="00000000">
          <w:pPr>
            <w:pStyle w:val="TOC2"/>
            <w:tabs>
              <w:tab w:val="left" w:pos="660"/>
              <w:tab w:val="right" w:leader="dot" w:pos="9350"/>
            </w:tabs>
            <w:rPr>
              <w:rFonts w:asciiTheme="minorHAnsi" w:eastAsiaTheme="minorEastAsia" w:hAnsiTheme="minorHAnsi" w:cstheme="minorBidi"/>
              <w:noProof/>
              <w:color w:val="auto"/>
              <w:lang w:val="fr-FR" w:eastAsia="fr-FR"/>
            </w:rPr>
          </w:pPr>
          <w:hyperlink w:anchor="_Toc44929029" w:history="1">
            <w:r w:rsidR="00FC3178" w:rsidRPr="00DB1537">
              <w:rPr>
                <w:rStyle w:val="Hyperlink"/>
                <w:noProof/>
              </w:rPr>
              <w:t>2.</w:t>
            </w:r>
            <w:r w:rsidR="00FC3178">
              <w:rPr>
                <w:rFonts w:asciiTheme="minorHAnsi" w:eastAsiaTheme="minorEastAsia" w:hAnsiTheme="minorHAnsi" w:cstheme="minorBidi"/>
                <w:noProof/>
                <w:color w:val="auto"/>
                <w:lang w:val="fr-FR" w:eastAsia="fr-FR"/>
              </w:rPr>
              <w:tab/>
            </w:r>
            <w:r w:rsidR="00FC3178" w:rsidRPr="00DB1537">
              <w:rPr>
                <w:rStyle w:val="Hyperlink"/>
                <w:noProof/>
              </w:rPr>
              <w:t>CENTRAL PROCUREMENT OF IPs</w:t>
            </w:r>
            <w:r w:rsidR="00FC3178">
              <w:rPr>
                <w:noProof/>
                <w:webHidden/>
              </w:rPr>
              <w:tab/>
            </w:r>
            <w:r w:rsidR="00FC3178">
              <w:rPr>
                <w:noProof/>
                <w:webHidden/>
              </w:rPr>
              <w:fldChar w:fldCharType="begin"/>
            </w:r>
            <w:r w:rsidR="00FC3178">
              <w:rPr>
                <w:noProof/>
                <w:webHidden/>
              </w:rPr>
              <w:instrText xml:space="preserve"> PAGEREF _Toc44929029 \h </w:instrText>
            </w:r>
            <w:r w:rsidR="00FC3178">
              <w:rPr>
                <w:noProof/>
                <w:webHidden/>
              </w:rPr>
            </w:r>
            <w:r w:rsidR="00FC3178">
              <w:rPr>
                <w:noProof/>
                <w:webHidden/>
              </w:rPr>
              <w:fldChar w:fldCharType="separate"/>
            </w:r>
            <w:r w:rsidR="008E71E0">
              <w:rPr>
                <w:noProof/>
                <w:webHidden/>
              </w:rPr>
              <w:t>4</w:t>
            </w:r>
            <w:r w:rsidR="00FC3178">
              <w:rPr>
                <w:noProof/>
                <w:webHidden/>
              </w:rPr>
              <w:fldChar w:fldCharType="end"/>
            </w:r>
          </w:hyperlink>
        </w:p>
        <w:p w14:paraId="6A429B47" w14:textId="77777777" w:rsidR="00FC3178" w:rsidRDefault="00000000">
          <w:pPr>
            <w:pStyle w:val="TOC3"/>
            <w:tabs>
              <w:tab w:val="left" w:pos="1100"/>
              <w:tab w:val="right" w:leader="dot" w:pos="9350"/>
            </w:tabs>
            <w:rPr>
              <w:rFonts w:asciiTheme="minorHAnsi" w:eastAsiaTheme="minorEastAsia" w:hAnsiTheme="minorHAnsi" w:cstheme="minorBidi"/>
              <w:noProof/>
              <w:color w:val="auto"/>
              <w:lang w:val="fr-FR" w:eastAsia="fr-FR"/>
            </w:rPr>
          </w:pPr>
          <w:hyperlink w:anchor="_Toc44929030" w:history="1">
            <w:r w:rsidR="00FC3178" w:rsidRPr="00DB1537">
              <w:rPr>
                <w:rStyle w:val="Hyperlink"/>
                <w:noProof/>
              </w:rPr>
              <w:t>2.1</w:t>
            </w:r>
            <w:r w:rsidR="00FC3178">
              <w:rPr>
                <w:rFonts w:asciiTheme="minorHAnsi" w:eastAsiaTheme="minorEastAsia" w:hAnsiTheme="minorHAnsi" w:cstheme="minorBidi"/>
                <w:noProof/>
                <w:color w:val="auto"/>
                <w:lang w:val="fr-FR" w:eastAsia="fr-FR"/>
              </w:rPr>
              <w:tab/>
            </w:r>
            <w:r w:rsidR="00FC3178" w:rsidRPr="00DB1537">
              <w:rPr>
                <w:rStyle w:val="Hyperlink"/>
                <w:noProof/>
              </w:rPr>
              <w:t>MSF Logistique</w:t>
            </w:r>
            <w:r w:rsidR="00FC3178">
              <w:rPr>
                <w:noProof/>
                <w:webHidden/>
              </w:rPr>
              <w:tab/>
            </w:r>
            <w:r w:rsidR="00FC3178">
              <w:rPr>
                <w:noProof/>
                <w:webHidden/>
              </w:rPr>
              <w:fldChar w:fldCharType="begin"/>
            </w:r>
            <w:r w:rsidR="00FC3178">
              <w:rPr>
                <w:noProof/>
                <w:webHidden/>
              </w:rPr>
              <w:instrText xml:space="preserve"> PAGEREF _Toc44929030 \h </w:instrText>
            </w:r>
            <w:r w:rsidR="00FC3178">
              <w:rPr>
                <w:noProof/>
                <w:webHidden/>
              </w:rPr>
            </w:r>
            <w:r w:rsidR="00FC3178">
              <w:rPr>
                <w:noProof/>
                <w:webHidden/>
              </w:rPr>
              <w:fldChar w:fldCharType="separate"/>
            </w:r>
            <w:r w:rsidR="008E71E0">
              <w:rPr>
                <w:noProof/>
                <w:webHidden/>
              </w:rPr>
              <w:t>4</w:t>
            </w:r>
            <w:r w:rsidR="00FC3178">
              <w:rPr>
                <w:noProof/>
                <w:webHidden/>
              </w:rPr>
              <w:fldChar w:fldCharType="end"/>
            </w:r>
          </w:hyperlink>
        </w:p>
        <w:p w14:paraId="184BE536" w14:textId="77777777" w:rsidR="00FC3178" w:rsidRDefault="00000000">
          <w:pPr>
            <w:pStyle w:val="TOC3"/>
            <w:tabs>
              <w:tab w:val="left" w:pos="1100"/>
              <w:tab w:val="right" w:leader="dot" w:pos="9350"/>
            </w:tabs>
            <w:rPr>
              <w:rFonts w:asciiTheme="minorHAnsi" w:eastAsiaTheme="minorEastAsia" w:hAnsiTheme="minorHAnsi" w:cstheme="minorBidi"/>
              <w:noProof/>
              <w:color w:val="auto"/>
              <w:lang w:val="fr-FR" w:eastAsia="fr-FR"/>
            </w:rPr>
          </w:pPr>
          <w:hyperlink w:anchor="_Toc44929031" w:history="1">
            <w:r w:rsidR="00FC3178" w:rsidRPr="00DB1537">
              <w:rPr>
                <w:rStyle w:val="Hyperlink"/>
                <w:noProof/>
              </w:rPr>
              <w:t>2.2</w:t>
            </w:r>
            <w:r w:rsidR="00FC3178">
              <w:rPr>
                <w:rFonts w:asciiTheme="minorHAnsi" w:eastAsiaTheme="minorEastAsia" w:hAnsiTheme="minorHAnsi" w:cstheme="minorBidi"/>
                <w:noProof/>
                <w:color w:val="auto"/>
                <w:lang w:val="fr-FR" w:eastAsia="fr-FR"/>
              </w:rPr>
              <w:tab/>
            </w:r>
            <w:r w:rsidR="00FC3178" w:rsidRPr="00DB1537">
              <w:rPr>
                <w:rStyle w:val="Hyperlink"/>
                <w:noProof/>
              </w:rPr>
              <w:t>MSF Quality Policy for Drug Procurement</w:t>
            </w:r>
            <w:r w:rsidR="00FC3178">
              <w:rPr>
                <w:noProof/>
                <w:webHidden/>
              </w:rPr>
              <w:tab/>
            </w:r>
            <w:r w:rsidR="00FC3178">
              <w:rPr>
                <w:noProof/>
                <w:webHidden/>
              </w:rPr>
              <w:fldChar w:fldCharType="begin"/>
            </w:r>
            <w:r w:rsidR="00FC3178">
              <w:rPr>
                <w:noProof/>
                <w:webHidden/>
              </w:rPr>
              <w:instrText xml:space="preserve"> PAGEREF _Toc44929031 \h </w:instrText>
            </w:r>
            <w:r w:rsidR="00FC3178">
              <w:rPr>
                <w:noProof/>
                <w:webHidden/>
              </w:rPr>
            </w:r>
            <w:r w:rsidR="00FC3178">
              <w:rPr>
                <w:noProof/>
                <w:webHidden/>
              </w:rPr>
              <w:fldChar w:fldCharType="separate"/>
            </w:r>
            <w:r w:rsidR="008E71E0">
              <w:rPr>
                <w:noProof/>
                <w:webHidden/>
              </w:rPr>
              <w:t>5</w:t>
            </w:r>
            <w:r w:rsidR="00FC3178">
              <w:rPr>
                <w:noProof/>
                <w:webHidden/>
              </w:rPr>
              <w:fldChar w:fldCharType="end"/>
            </w:r>
          </w:hyperlink>
        </w:p>
        <w:p w14:paraId="32A50A1B" w14:textId="77777777" w:rsidR="00FC3178" w:rsidRDefault="00000000">
          <w:pPr>
            <w:pStyle w:val="TOC3"/>
            <w:tabs>
              <w:tab w:val="left" w:pos="1100"/>
              <w:tab w:val="right" w:leader="dot" w:pos="9350"/>
            </w:tabs>
            <w:rPr>
              <w:rFonts w:asciiTheme="minorHAnsi" w:eastAsiaTheme="minorEastAsia" w:hAnsiTheme="minorHAnsi" w:cstheme="minorBidi"/>
              <w:noProof/>
              <w:color w:val="auto"/>
              <w:lang w:val="fr-FR" w:eastAsia="fr-FR"/>
            </w:rPr>
          </w:pPr>
          <w:hyperlink w:anchor="_Toc44929032" w:history="1">
            <w:r w:rsidR="00FC3178" w:rsidRPr="00DB1537">
              <w:rPr>
                <w:rStyle w:val="Hyperlink"/>
                <w:noProof/>
              </w:rPr>
              <w:t>2.3</w:t>
            </w:r>
            <w:r w:rsidR="00FC3178">
              <w:rPr>
                <w:rFonts w:asciiTheme="minorHAnsi" w:eastAsiaTheme="minorEastAsia" w:hAnsiTheme="minorHAnsi" w:cstheme="minorBidi"/>
                <w:noProof/>
                <w:color w:val="auto"/>
                <w:lang w:val="fr-FR" w:eastAsia="fr-FR"/>
              </w:rPr>
              <w:tab/>
            </w:r>
            <w:r w:rsidR="00FC3178" w:rsidRPr="00DB1537">
              <w:rPr>
                <w:rStyle w:val="Hyperlink"/>
                <w:noProof/>
              </w:rPr>
              <w:t>Selection of Manufacturers for a Clinical Trial</w:t>
            </w:r>
            <w:r w:rsidR="00FC3178">
              <w:rPr>
                <w:noProof/>
                <w:webHidden/>
              </w:rPr>
              <w:tab/>
            </w:r>
            <w:r w:rsidR="00FC3178">
              <w:rPr>
                <w:noProof/>
                <w:webHidden/>
              </w:rPr>
              <w:fldChar w:fldCharType="begin"/>
            </w:r>
            <w:r w:rsidR="00FC3178">
              <w:rPr>
                <w:noProof/>
                <w:webHidden/>
              </w:rPr>
              <w:instrText xml:space="preserve"> PAGEREF _Toc44929032 \h </w:instrText>
            </w:r>
            <w:r w:rsidR="00FC3178">
              <w:rPr>
                <w:noProof/>
                <w:webHidden/>
              </w:rPr>
            </w:r>
            <w:r w:rsidR="00FC3178">
              <w:rPr>
                <w:noProof/>
                <w:webHidden/>
              </w:rPr>
              <w:fldChar w:fldCharType="separate"/>
            </w:r>
            <w:r w:rsidR="008E71E0">
              <w:rPr>
                <w:noProof/>
                <w:webHidden/>
              </w:rPr>
              <w:t>5</w:t>
            </w:r>
            <w:r w:rsidR="00FC3178">
              <w:rPr>
                <w:noProof/>
                <w:webHidden/>
              </w:rPr>
              <w:fldChar w:fldCharType="end"/>
            </w:r>
          </w:hyperlink>
        </w:p>
        <w:p w14:paraId="00817E36" w14:textId="77777777" w:rsidR="00FC3178" w:rsidRDefault="00000000">
          <w:pPr>
            <w:pStyle w:val="TOC3"/>
            <w:tabs>
              <w:tab w:val="left" w:pos="1100"/>
              <w:tab w:val="right" w:leader="dot" w:pos="9350"/>
            </w:tabs>
            <w:rPr>
              <w:rFonts w:asciiTheme="minorHAnsi" w:eastAsiaTheme="minorEastAsia" w:hAnsiTheme="minorHAnsi" w:cstheme="minorBidi"/>
              <w:noProof/>
              <w:color w:val="auto"/>
              <w:lang w:val="fr-FR" w:eastAsia="fr-FR"/>
            </w:rPr>
          </w:pPr>
          <w:hyperlink w:anchor="_Toc44929033" w:history="1">
            <w:r w:rsidR="00FC3178" w:rsidRPr="00DB1537">
              <w:rPr>
                <w:rStyle w:val="Hyperlink"/>
                <w:noProof/>
              </w:rPr>
              <w:t>2.4</w:t>
            </w:r>
            <w:r w:rsidR="00FC3178">
              <w:rPr>
                <w:rFonts w:asciiTheme="minorHAnsi" w:eastAsiaTheme="minorEastAsia" w:hAnsiTheme="minorHAnsi" w:cstheme="minorBidi"/>
                <w:noProof/>
                <w:color w:val="auto"/>
                <w:lang w:val="fr-FR" w:eastAsia="fr-FR"/>
              </w:rPr>
              <w:tab/>
            </w:r>
            <w:r w:rsidR="00FC3178" w:rsidRPr="00DB1537">
              <w:rPr>
                <w:rStyle w:val="Hyperlink"/>
                <w:noProof/>
              </w:rPr>
              <w:t>Transportation</w:t>
            </w:r>
            <w:r w:rsidR="00FC3178">
              <w:rPr>
                <w:noProof/>
                <w:webHidden/>
              </w:rPr>
              <w:tab/>
            </w:r>
            <w:r w:rsidR="00FC3178">
              <w:rPr>
                <w:noProof/>
                <w:webHidden/>
              </w:rPr>
              <w:fldChar w:fldCharType="begin"/>
            </w:r>
            <w:r w:rsidR="00FC3178">
              <w:rPr>
                <w:noProof/>
                <w:webHidden/>
              </w:rPr>
              <w:instrText xml:space="preserve"> PAGEREF _Toc44929033 \h </w:instrText>
            </w:r>
            <w:r w:rsidR="00FC3178">
              <w:rPr>
                <w:noProof/>
                <w:webHidden/>
              </w:rPr>
            </w:r>
            <w:r w:rsidR="00FC3178">
              <w:rPr>
                <w:noProof/>
                <w:webHidden/>
              </w:rPr>
              <w:fldChar w:fldCharType="separate"/>
            </w:r>
            <w:r w:rsidR="008E71E0">
              <w:rPr>
                <w:noProof/>
                <w:webHidden/>
              </w:rPr>
              <w:t>7</w:t>
            </w:r>
            <w:r w:rsidR="00FC3178">
              <w:rPr>
                <w:noProof/>
                <w:webHidden/>
              </w:rPr>
              <w:fldChar w:fldCharType="end"/>
            </w:r>
          </w:hyperlink>
        </w:p>
        <w:p w14:paraId="02D38D47" w14:textId="77777777" w:rsidR="00FC3178" w:rsidRDefault="00000000">
          <w:pPr>
            <w:pStyle w:val="TOC3"/>
            <w:tabs>
              <w:tab w:val="left" w:pos="1100"/>
              <w:tab w:val="right" w:leader="dot" w:pos="9350"/>
            </w:tabs>
            <w:rPr>
              <w:rFonts w:asciiTheme="minorHAnsi" w:eastAsiaTheme="minorEastAsia" w:hAnsiTheme="minorHAnsi" w:cstheme="minorBidi"/>
              <w:noProof/>
              <w:color w:val="auto"/>
              <w:lang w:val="fr-FR" w:eastAsia="fr-FR"/>
            </w:rPr>
          </w:pPr>
          <w:hyperlink w:anchor="_Toc44929034" w:history="1">
            <w:r w:rsidR="00FC3178" w:rsidRPr="00DB1537">
              <w:rPr>
                <w:rStyle w:val="Hyperlink"/>
                <w:noProof/>
              </w:rPr>
              <w:t>2.5</w:t>
            </w:r>
            <w:r w:rsidR="00FC3178">
              <w:rPr>
                <w:rFonts w:asciiTheme="minorHAnsi" w:eastAsiaTheme="minorEastAsia" w:hAnsiTheme="minorHAnsi" w:cstheme="minorBidi"/>
                <w:noProof/>
                <w:color w:val="auto"/>
                <w:lang w:val="fr-FR" w:eastAsia="fr-FR"/>
              </w:rPr>
              <w:tab/>
            </w:r>
            <w:r w:rsidR="00FC3178" w:rsidRPr="00DB1537">
              <w:rPr>
                <w:rStyle w:val="Hyperlink"/>
                <w:noProof/>
              </w:rPr>
              <w:t>Process of a Clinical Trial</w:t>
            </w:r>
            <w:r w:rsidR="00FC3178">
              <w:rPr>
                <w:noProof/>
                <w:webHidden/>
              </w:rPr>
              <w:tab/>
            </w:r>
            <w:r w:rsidR="00FC3178">
              <w:rPr>
                <w:noProof/>
                <w:webHidden/>
              </w:rPr>
              <w:fldChar w:fldCharType="begin"/>
            </w:r>
            <w:r w:rsidR="00FC3178">
              <w:rPr>
                <w:noProof/>
                <w:webHidden/>
              </w:rPr>
              <w:instrText xml:space="preserve"> PAGEREF _Toc44929034 \h </w:instrText>
            </w:r>
            <w:r w:rsidR="00FC3178">
              <w:rPr>
                <w:noProof/>
                <w:webHidden/>
              </w:rPr>
            </w:r>
            <w:r w:rsidR="00FC3178">
              <w:rPr>
                <w:noProof/>
                <w:webHidden/>
              </w:rPr>
              <w:fldChar w:fldCharType="separate"/>
            </w:r>
            <w:r w:rsidR="008E71E0">
              <w:rPr>
                <w:noProof/>
                <w:webHidden/>
              </w:rPr>
              <w:t>7</w:t>
            </w:r>
            <w:r w:rsidR="00FC3178">
              <w:rPr>
                <w:noProof/>
                <w:webHidden/>
              </w:rPr>
              <w:fldChar w:fldCharType="end"/>
            </w:r>
          </w:hyperlink>
        </w:p>
        <w:p w14:paraId="08DF7DFE" w14:textId="77777777" w:rsidR="00FC3178" w:rsidRDefault="00000000">
          <w:pPr>
            <w:pStyle w:val="TOC3"/>
            <w:tabs>
              <w:tab w:val="left" w:pos="1100"/>
              <w:tab w:val="right" w:leader="dot" w:pos="9350"/>
            </w:tabs>
            <w:rPr>
              <w:rFonts w:asciiTheme="minorHAnsi" w:eastAsiaTheme="minorEastAsia" w:hAnsiTheme="minorHAnsi" w:cstheme="minorBidi"/>
              <w:noProof/>
              <w:color w:val="auto"/>
              <w:lang w:val="fr-FR" w:eastAsia="fr-FR"/>
            </w:rPr>
          </w:pPr>
          <w:hyperlink w:anchor="_Toc44929035" w:history="1">
            <w:r w:rsidR="00FC3178" w:rsidRPr="00DB1537">
              <w:rPr>
                <w:rStyle w:val="Hyperlink"/>
                <w:noProof/>
              </w:rPr>
              <w:t>2.6</w:t>
            </w:r>
            <w:r w:rsidR="00FC3178">
              <w:rPr>
                <w:rFonts w:asciiTheme="minorHAnsi" w:eastAsiaTheme="minorEastAsia" w:hAnsiTheme="minorHAnsi" w:cstheme="minorBidi"/>
                <w:noProof/>
                <w:color w:val="auto"/>
                <w:lang w:val="fr-FR" w:eastAsia="fr-FR"/>
              </w:rPr>
              <w:tab/>
            </w:r>
            <w:r w:rsidR="00FC3178" w:rsidRPr="00DB1537">
              <w:rPr>
                <w:rStyle w:val="Hyperlink"/>
                <w:noProof/>
              </w:rPr>
              <w:t>Pharmacy monitoring</w:t>
            </w:r>
            <w:r w:rsidR="00FC3178">
              <w:rPr>
                <w:noProof/>
                <w:webHidden/>
              </w:rPr>
              <w:tab/>
            </w:r>
            <w:r w:rsidR="00FC3178">
              <w:rPr>
                <w:noProof/>
                <w:webHidden/>
              </w:rPr>
              <w:fldChar w:fldCharType="begin"/>
            </w:r>
            <w:r w:rsidR="00FC3178">
              <w:rPr>
                <w:noProof/>
                <w:webHidden/>
              </w:rPr>
              <w:instrText xml:space="preserve"> PAGEREF _Toc44929035 \h </w:instrText>
            </w:r>
            <w:r w:rsidR="00FC3178">
              <w:rPr>
                <w:noProof/>
                <w:webHidden/>
              </w:rPr>
            </w:r>
            <w:r w:rsidR="00FC3178">
              <w:rPr>
                <w:noProof/>
                <w:webHidden/>
              </w:rPr>
              <w:fldChar w:fldCharType="separate"/>
            </w:r>
            <w:r w:rsidR="008E71E0">
              <w:rPr>
                <w:noProof/>
                <w:webHidden/>
              </w:rPr>
              <w:t>8</w:t>
            </w:r>
            <w:r w:rsidR="00FC3178">
              <w:rPr>
                <w:noProof/>
                <w:webHidden/>
              </w:rPr>
              <w:fldChar w:fldCharType="end"/>
            </w:r>
          </w:hyperlink>
        </w:p>
        <w:p w14:paraId="00F123CC" w14:textId="77777777" w:rsidR="00FC3178" w:rsidRDefault="00000000">
          <w:pPr>
            <w:pStyle w:val="TOC3"/>
            <w:tabs>
              <w:tab w:val="left" w:pos="1100"/>
              <w:tab w:val="right" w:leader="dot" w:pos="9350"/>
            </w:tabs>
            <w:rPr>
              <w:rFonts w:asciiTheme="minorHAnsi" w:eastAsiaTheme="minorEastAsia" w:hAnsiTheme="minorHAnsi" w:cstheme="minorBidi"/>
              <w:noProof/>
              <w:color w:val="auto"/>
              <w:lang w:val="fr-FR" w:eastAsia="fr-FR"/>
            </w:rPr>
          </w:pPr>
          <w:hyperlink w:anchor="_Toc44929036" w:history="1">
            <w:r w:rsidR="00FC3178" w:rsidRPr="00DB1537">
              <w:rPr>
                <w:rStyle w:val="Hyperlink"/>
                <w:noProof/>
              </w:rPr>
              <w:t>2.7</w:t>
            </w:r>
            <w:r w:rsidR="00FC3178">
              <w:rPr>
                <w:rFonts w:asciiTheme="minorHAnsi" w:eastAsiaTheme="minorEastAsia" w:hAnsiTheme="minorHAnsi" w:cstheme="minorBidi"/>
                <w:noProof/>
                <w:color w:val="auto"/>
                <w:lang w:val="fr-FR" w:eastAsia="fr-FR"/>
              </w:rPr>
              <w:tab/>
            </w:r>
            <w:r w:rsidR="00FC3178" w:rsidRPr="00DB1537">
              <w:rPr>
                <w:rStyle w:val="Hyperlink"/>
                <w:noProof/>
              </w:rPr>
              <w:t>Pharmacy Site File</w:t>
            </w:r>
            <w:r w:rsidR="00FC3178">
              <w:rPr>
                <w:noProof/>
                <w:webHidden/>
              </w:rPr>
              <w:tab/>
            </w:r>
            <w:r w:rsidR="00FC3178">
              <w:rPr>
                <w:noProof/>
                <w:webHidden/>
              </w:rPr>
              <w:fldChar w:fldCharType="begin"/>
            </w:r>
            <w:r w:rsidR="00FC3178">
              <w:rPr>
                <w:noProof/>
                <w:webHidden/>
              </w:rPr>
              <w:instrText xml:space="preserve"> PAGEREF _Toc44929036 \h </w:instrText>
            </w:r>
            <w:r w:rsidR="00FC3178">
              <w:rPr>
                <w:noProof/>
                <w:webHidden/>
              </w:rPr>
            </w:r>
            <w:r w:rsidR="00FC3178">
              <w:rPr>
                <w:noProof/>
                <w:webHidden/>
              </w:rPr>
              <w:fldChar w:fldCharType="separate"/>
            </w:r>
            <w:r w:rsidR="008E71E0">
              <w:rPr>
                <w:noProof/>
                <w:webHidden/>
              </w:rPr>
              <w:t>9</w:t>
            </w:r>
            <w:r w:rsidR="00FC3178">
              <w:rPr>
                <w:noProof/>
                <w:webHidden/>
              </w:rPr>
              <w:fldChar w:fldCharType="end"/>
            </w:r>
          </w:hyperlink>
        </w:p>
        <w:p w14:paraId="3DF6FBE2" w14:textId="77777777" w:rsidR="00FC3178" w:rsidRDefault="00000000">
          <w:pPr>
            <w:pStyle w:val="TOC3"/>
            <w:tabs>
              <w:tab w:val="left" w:pos="1100"/>
              <w:tab w:val="right" w:leader="dot" w:pos="9350"/>
            </w:tabs>
            <w:rPr>
              <w:rFonts w:asciiTheme="minorHAnsi" w:eastAsiaTheme="minorEastAsia" w:hAnsiTheme="minorHAnsi" w:cstheme="minorBidi"/>
              <w:noProof/>
              <w:color w:val="auto"/>
              <w:lang w:val="fr-FR" w:eastAsia="fr-FR"/>
            </w:rPr>
          </w:pPr>
          <w:hyperlink w:anchor="_Toc44929037" w:history="1">
            <w:r w:rsidR="00FC3178" w:rsidRPr="00DB1537">
              <w:rPr>
                <w:rStyle w:val="Hyperlink"/>
                <w:noProof/>
              </w:rPr>
              <w:t>2.8</w:t>
            </w:r>
            <w:r w:rsidR="00FC3178">
              <w:rPr>
                <w:rFonts w:asciiTheme="minorHAnsi" w:eastAsiaTheme="minorEastAsia" w:hAnsiTheme="minorHAnsi" w:cstheme="minorBidi"/>
                <w:noProof/>
                <w:color w:val="auto"/>
                <w:lang w:val="fr-FR" w:eastAsia="fr-FR"/>
              </w:rPr>
              <w:tab/>
            </w:r>
            <w:r w:rsidR="00FC3178" w:rsidRPr="00DB1537">
              <w:rPr>
                <w:rStyle w:val="Hyperlink"/>
                <w:noProof/>
              </w:rPr>
              <w:t>IP Monthly Report to Sponsor</w:t>
            </w:r>
            <w:r w:rsidR="00FC3178">
              <w:rPr>
                <w:noProof/>
                <w:webHidden/>
              </w:rPr>
              <w:tab/>
            </w:r>
            <w:r w:rsidR="00FC3178">
              <w:rPr>
                <w:noProof/>
                <w:webHidden/>
              </w:rPr>
              <w:fldChar w:fldCharType="begin"/>
            </w:r>
            <w:r w:rsidR="00FC3178">
              <w:rPr>
                <w:noProof/>
                <w:webHidden/>
              </w:rPr>
              <w:instrText xml:space="preserve"> PAGEREF _Toc44929037 \h </w:instrText>
            </w:r>
            <w:r w:rsidR="00FC3178">
              <w:rPr>
                <w:noProof/>
                <w:webHidden/>
              </w:rPr>
            </w:r>
            <w:r w:rsidR="00FC3178">
              <w:rPr>
                <w:noProof/>
                <w:webHidden/>
              </w:rPr>
              <w:fldChar w:fldCharType="separate"/>
            </w:r>
            <w:r w:rsidR="008E71E0">
              <w:rPr>
                <w:noProof/>
                <w:webHidden/>
              </w:rPr>
              <w:t>9</w:t>
            </w:r>
            <w:r w:rsidR="00FC3178">
              <w:rPr>
                <w:noProof/>
                <w:webHidden/>
              </w:rPr>
              <w:fldChar w:fldCharType="end"/>
            </w:r>
          </w:hyperlink>
        </w:p>
        <w:p w14:paraId="4729E561" w14:textId="77777777" w:rsidR="00FC3178" w:rsidRDefault="00000000">
          <w:pPr>
            <w:pStyle w:val="TOC2"/>
            <w:tabs>
              <w:tab w:val="left" w:pos="660"/>
              <w:tab w:val="right" w:leader="dot" w:pos="9350"/>
            </w:tabs>
            <w:rPr>
              <w:rFonts w:asciiTheme="minorHAnsi" w:eastAsiaTheme="minorEastAsia" w:hAnsiTheme="minorHAnsi" w:cstheme="minorBidi"/>
              <w:noProof/>
              <w:color w:val="auto"/>
              <w:lang w:val="fr-FR" w:eastAsia="fr-FR"/>
            </w:rPr>
          </w:pPr>
          <w:hyperlink w:anchor="_Toc44929038" w:history="1">
            <w:r w:rsidR="00FC3178" w:rsidRPr="00DB1537">
              <w:rPr>
                <w:rStyle w:val="Hyperlink"/>
                <w:noProof/>
              </w:rPr>
              <w:t>3.</w:t>
            </w:r>
            <w:r w:rsidR="00FC3178">
              <w:rPr>
                <w:rFonts w:asciiTheme="minorHAnsi" w:eastAsiaTheme="minorEastAsia" w:hAnsiTheme="minorHAnsi" w:cstheme="minorBidi"/>
                <w:noProof/>
                <w:color w:val="auto"/>
                <w:lang w:val="fr-FR" w:eastAsia="fr-FR"/>
              </w:rPr>
              <w:tab/>
            </w:r>
            <w:r w:rsidR="00FC3178" w:rsidRPr="00DB1537">
              <w:rPr>
                <w:rStyle w:val="Hyperlink"/>
                <w:noProof/>
              </w:rPr>
              <w:t>REFERENCES</w:t>
            </w:r>
            <w:r w:rsidR="00FC3178">
              <w:rPr>
                <w:noProof/>
                <w:webHidden/>
              </w:rPr>
              <w:tab/>
            </w:r>
            <w:r w:rsidR="00FC3178">
              <w:rPr>
                <w:noProof/>
                <w:webHidden/>
              </w:rPr>
              <w:fldChar w:fldCharType="begin"/>
            </w:r>
            <w:r w:rsidR="00FC3178">
              <w:rPr>
                <w:noProof/>
                <w:webHidden/>
              </w:rPr>
              <w:instrText xml:space="preserve"> PAGEREF _Toc44929038 \h </w:instrText>
            </w:r>
            <w:r w:rsidR="00FC3178">
              <w:rPr>
                <w:noProof/>
                <w:webHidden/>
              </w:rPr>
            </w:r>
            <w:r w:rsidR="00FC3178">
              <w:rPr>
                <w:noProof/>
                <w:webHidden/>
              </w:rPr>
              <w:fldChar w:fldCharType="separate"/>
            </w:r>
            <w:r w:rsidR="008E71E0">
              <w:rPr>
                <w:noProof/>
                <w:webHidden/>
              </w:rPr>
              <w:t>10</w:t>
            </w:r>
            <w:r w:rsidR="00FC3178">
              <w:rPr>
                <w:noProof/>
                <w:webHidden/>
              </w:rPr>
              <w:fldChar w:fldCharType="end"/>
            </w:r>
          </w:hyperlink>
        </w:p>
        <w:p w14:paraId="2D51876A" w14:textId="77777777" w:rsidR="00FC3178" w:rsidRDefault="00000000">
          <w:pPr>
            <w:pStyle w:val="TOC2"/>
            <w:tabs>
              <w:tab w:val="left" w:pos="660"/>
              <w:tab w:val="right" w:leader="dot" w:pos="9350"/>
            </w:tabs>
            <w:rPr>
              <w:rFonts w:asciiTheme="minorHAnsi" w:eastAsiaTheme="minorEastAsia" w:hAnsiTheme="minorHAnsi" w:cstheme="minorBidi"/>
              <w:noProof/>
              <w:color w:val="auto"/>
              <w:lang w:val="fr-FR" w:eastAsia="fr-FR"/>
            </w:rPr>
          </w:pPr>
          <w:hyperlink w:anchor="_Toc44929039" w:history="1">
            <w:r w:rsidR="00FC3178" w:rsidRPr="00DB1537">
              <w:rPr>
                <w:rStyle w:val="Hyperlink"/>
                <w:noProof/>
              </w:rPr>
              <w:t>4.</w:t>
            </w:r>
            <w:r w:rsidR="00FC3178">
              <w:rPr>
                <w:rFonts w:asciiTheme="minorHAnsi" w:eastAsiaTheme="minorEastAsia" w:hAnsiTheme="minorHAnsi" w:cstheme="minorBidi"/>
                <w:noProof/>
                <w:color w:val="auto"/>
                <w:lang w:val="fr-FR" w:eastAsia="fr-FR"/>
              </w:rPr>
              <w:tab/>
            </w:r>
            <w:r w:rsidR="00FC3178" w:rsidRPr="00DB1537">
              <w:rPr>
                <w:rStyle w:val="Hyperlink"/>
                <w:noProof/>
              </w:rPr>
              <w:t>SUPPORTING DOCUMENTS</w:t>
            </w:r>
            <w:r w:rsidR="00FC3178">
              <w:rPr>
                <w:noProof/>
                <w:webHidden/>
              </w:rPr>
              <w:tab/>
            </w:r>
            <w:r w:rsidR="00FC3178">
              <w:rPr>
                <w:noProof/>
                <w:webHidden/>
              </w:rPr>
              <w:fldChar w:fldCharType="begin"/>
            </w:r>
            <w:r w:rsidR="00FC3178">
              <w:rPr>
                <w:noProof/>
                <w:webHidden/>
              </w:rPr>
              <w:instrText xml:space="preserve"> PAGEREF _Toc44929039 \h </w:instrText>
            </w:r>
            <w:r w:rsidR="00FC3178">
              <w:rPr>
                <w:noProof/>
                <w:webHidden/>
              </w:rPr>
            </w:r>
            <w:r w:rsidR="00FC3178">
              <w:rPr>
                <w:noProof/>
                <w:webHidden/>
              </w:rPr>
              <w:fldChar w:fldCharType="separate"/>
            </w:r>
            <w:r w:rsidR="008E71E0">
              <w:rPr>
                <w:noProof/>
                <w:webHidden/>
              </w:rPr>
              <w:t>10</w:t>
            </w:r>
            <w:r w:rsidR="00FC3178">
              <w:rPr>
                <w:noProof/>
                <w:webHidden/>
              </w:rPr>
              <w:fldChar w:fldCharType="end"/>
            </w:r>
          </w:hyperlink>
        </w:p>
        <w:p w14:paraId="2BC4CACC" w14:textId="77777777" w:rsidR="00FC3178" w:rsidRDefault="00000000">
          <w:pPr>
            <w:pStyle w:val="TOC2"/>
            <w:tabs>
              <w:tab w:val="left" w:pos="660"/>
              <w:tab w:val="right" w:leader="dot" w:pos="9350"/>
            </w:tabs>
            <w:rPr>
              <w:rFonts w:asciiTheme="minorHAnsi" w:eastAsiaTheme="minorEastAsia" w:hAnsiTheme="minorHAnsi" w:cstheme="minorBidi"/>
              <w:noProof/>
              <w:color w:val="auto"/>
              <w:lang w:val="fr-FR" w:eastAsia="fr-FR"/>
            </w:rPr>
          </w:pPr>
          <w:hyperlink w:anchor="_Toc44929040" w:history="1">
            <w:r w:rsidR="00FC3178" w:rsidRPr="00DB1537">
              <w:rPr>
                <w:rStyle w:val="Hyperlink"/>
                <w:noProof/>
              </w:rPr>
              <w:t>5.</w:t>
            </w:r>
            <w:r w:rsidR="00FC3178">
              <w:rPr>
                <w:rFonts w:asciiTheme="minorHAnsi" w:eastAsiaTheme="minorEastAsia" w:hAnsiTheme="minorHAnsi" w:cstheme="minorBidi"/>
                <w:noProof/>
                <w:color w:val="auto"/>
                <w:lang w:val="fr-FR" w:eastAsia="fr-FR"/>
              </w:rPr>
              <w:tab/>
            </w:r>
            <w:r w:rsidR="00FC3178" w:rsidRPr="00DB1537">
              <w:rPr>
                <w:rStyle w:val="Hyperlink"/>
                <w:noProof/>
              </w:rPr>
              <w:t>APPENDIX</w:t>
            </w:r>
            <w:r w:rsidR="00FC3178">
              <w:rPr>
                <w:noProof/>
                <w:webHidden/>
              </w:rPr>
              <w:tab/>
            </w:r>
            <w:r w:rsidR="00FC3178">
              <w:rPr>
                <w:noProof/>
                <w:webHidden/>
              </w:rPr>
              <w:fldChar w:fldCharType="begin"/>
            </w:r>
            <w:r w:rsidR="00FC3178">
              <w:rPr>
                <w:noProof/>
                <w:webHidden/>
              </w:rPr>
              <w:instrText xml:space="preserve"> PAGEREF _Toc44929040 \h </w:instrText>
            </w:r>
            <w:r w:rsidR="00FC3178">
              <w:rPr>
                <w:noProof/>
                <w:webHidden/>
              </w:rPr>
            </w:r>
            <w:r w:rsidR="00FC3178">
              <w:rPr>
                <w:noProof/>
                <w:webHidden/>
              </w:rPr>
              <w:fldChar w:fldCharType="separate"/>
            </w:r>
            <w:r w:rsidR="008E71E0">
              <w:rPr>
                <w:noProof/>
                <w:webHidden/>
              </w:rPr>
              <w:t>10</w:t>
            </w:r>
            <w:r w:rsidR="00FC3178">
              <w:rPr>
                <w:noProof/>
                <w:webHidden/>
              </w:rPr>
              <w:fldChar w:fldCharType="end"/>
            </w:r>
          </w:hyperlink>
        </w:p>
        <w:p w14:paraId="329D11B6" w14:textId="31DEF4EA" w:rsidR="000135A0" w:rsidRDefault="000135A0">
          <w:r>
            <w:rPr>
              <w:b/>
              <w:bCs/>
            </w:rPr>
            <w:fldChar w:fldCharType="end"/>
          </w:r>
        </w:p>
      </w:sdtContent>
    </w:sdt>
    <w:p w14:paraId="0BA0F5BC" w14:textId="77777777" w:rsidR="000135A0" w:rsidRDefault="000135A0" w:rsidP="000135A0">
      <w:pPr>
        <w:rPr>
          <w:sz w:val="24"/>
          <w:szCs w:val="36"/>
        </w:rPr>
      </w:pPr>
      <w:r>
        <w:br w:type="page"/>
      </w:r>
    </w:p>
    <w:p w14:paraId="0EE61930" w14:textId="35F4CE74" w:rsidR="00217C5E" w:rsidRDefault="00217C5E" w:rsidP="00B36A9D">
      <w:pPr>
        <w:pStyle w:val="Heading2"/>
      </w:pPr>
      <w:bookmarkStart w:id="3" w:name="_Toc44929028"/>
      <w:r w:rsidRPr="00F424DE">
        <w:lastRenderedPageBreak/>
        <w:t>DEFINITIONS and ABBREVIATIONS</w:t>
      </w:r>
      <w:bookmarkEnd w:id="3"/>
    </w:p>
    <w:p w14:paraId="43611F23" w14:textId="77777777" w:rsidR="003F44CA" w:rsidRPr="003F44CA" w:rsidRDefault="003F44CA" w:rsidP="003F44CA">
      <w:pPr>
        <w:spacing w:after="0"/>
      </w:pPr>
    </w:p>
    <w:p w14:paraId="3F09B80F" w14:textId="77777777" w:rsidR="00D21084" w:rsidRDefault="00D21084" w:rsidP="00D21084">
      <w:pPr>
        <w:pStyle w:val="ListNumber"/>
        <w:tabs>
          <w:tab w:val="clear" w:pos="360"/>
          <w:tab w:val="left" w:pos="708"/>
        </w:tabs>
        <w:ind w:left="0" w:firstLine="0"/>
        <w:jc w:val="both"/>
      </w:pPr>
      <w:r>
        <w:rPr>
          <w:b/>
        </w:rPr>
        <w:t>Ancillary Drugs:</w:t>
      </w:r>
      <w:r>
        <w:t xml:space="preserve"> Drugs that will be provided centrally from MSF Logistique (</w:t>
      </w:r>
      <w:r>
        <w:rPr>
          <w:spacing w:val="-1"/>
        </w:rPr>
        <w:t xml:space="preserve">or exceptionally from local distributors upon approval of the Central Trial Pharmacist) </w:t>
      </w:r>
      <w:r>
        <w:t>to treat the main known side effects related to the use of the Investigational Products (IPs).</w:t>
      </w:r>
    </w:p>
    <w:p w14:paraId="72E6EDB0" w14:textId="77777777" w:rsidR="00D21084" w:rsidRDefault="00D21084" w:rsidP="00D21084">
      <w:pPr>
        <w:pStyle w:val="BodyText"/>
        <w:spacing w:before="196" w:line="276" w:lineRule="auto"/>
        <w:ind w:left="0" w:right="4"/>
        <w:jc w:val="both"/>
      </w:pPr>
      <w:bookmarkStart w:id="4" w:name="_Hlk42526002"/>
      <w:r>
        <w:rPr>
          <w:b/>
          <w:bCs/>
        </w:rPr>
        <w:t xml:space="preserve">Central Medical Store (CMS): </w:t>
      </w:r>
      <w:r>
        <w:t>Drug storage area in each participating country where the IPs and</w:t>
      </w:r>
      <w:r>
        <w:rPr>
          <w:rFonts w:ascii="Times New Roman"/>
        </w:rPr>
        <w:t xml:space="preserve"> </w:t>
      </w:r>
      <w:r>
        <w:t>ancillary drugs will be received from MSF Logistique or from local distributors (the latter only for Bedaquiline (in few countries) and few ancillary drugs and upon approval of the Central Trial Pharmacist) and stored until distribution to the dispensary pharmacy (if any) or directly to the institution pharmacies. This Central Medical Store is under the responsibility of the Site Principal Investigator</w:t>
      </w:r>
      <w:r>
        <w:rPr>
          <w:rFonts w:ascii="Times New Roman" w:eastAsia="Times New Roman" w:hAnsi="Times New Roman" w:cs="Times New Roman"/>
        </w:rPr>
        <w:t xml:space="preserve"> </w:t>
      </w:r>
      <w:r>
        <w:t>or delegated site pharmacy personnel.</w:t>
      </w:r>
    </w:p>
    <w:bookmarkEnd w:id="4"/>
    <w:p w14:paraId="20397BC4" w14:textId="77777777" w:rsidR="00D21084" w:rsidRDefault="00D21084" w:rsidP="00D21084">
      <w:pPr>
        <w:pStyle w:val="ListNumber"/>
        <w:ind w:left="0" w:firstLine="0"/>
        <w:jc w:val="both"/>
      </w:pPr>
    </w:p>
    <w:p w14:paraId="584DC75F" w14:textId="77777777" w:rsidR="00D21084" w:rsidRDefault="00D21084" w:rsidP="00D21084">
      <w:pPr>
        <w:pStyle w:val="ListNumber"/>
        <w:tabs>
          <w:tab w:val="clear" w:pos="360"/>
          <w:tab w:val="left" w:pos="708"/>
        </w:tabs>
        <w:ind w:left="0" w:firstLine="0"/>
        <w:jc w:val="both"/>
      </w:pPr>
      <w:r>
        <w:rPr>
          <w:b/>
          <w:bCs/>
        </w:rPr>
        <w:t xml:space="preserve">Concomitant medications (Con-med): </w:t>
      </w:r>
      <w:r>
        <w:t>Drugs that might be procured locally for provision to patients suffering of concomitant diseases (e.g. HIV, HCV).</w:t>
      </w:r>
    </w:p>
    <w:p w14:paraId="3AE6780E" w14:textId="6C604D80" w:rsidR="00D21084" w:rsidRDefault="00D21084" w:rsidP="00D21084">
      <w:pPr>
        <w:pStyle w:val="BodyText"/>
        <w:spacing w:before="196" w:line="276" w:lineRule="auto"/>
        <w:ind w:left="0" w:right="4"/>
        <w:jc w:val="both"/>
      </w:pPr>
      <w:r>
        <w:rPr>
          <w:b/>
          <w:bCs/>
        </w:rPr>
        <w:t>Dispensary pharmacy</w:t>
      </w:r>
      <w:r>
        <w:t>: Drug storage area in some participating countries that will be used for drug storage and dispensing. IPs and ancillary drugs will be received from the Central Medical Store and, after dispensing, distributed to the storage and distribution area(s) at peripheral location(s) by trained site personnel. This dispensary pharmacy is under the responsibility of the Site Principal Investigator</w:t>
      </w:r>
      <w:r>
        <w:rPr>
          <w:rFonts w:ascii="Times New Roman" w:eastAsia="Times New Roman" w:hAnsi="Times New Roman" w:cs="Times New Roman"/>
        </w:rPr>
        <w:t xml:space="preserve"> </w:t>
      </w:r>
      <w:r>
        <w:t>or delegated site pharmacy personnel.</w:t>
      </w:r>
    </w:p>
    <w:p w14:paraId="1413C369" w14:textId="77777777" w:rsidR="00D21084" w:rsidRDefault="00D21084" w:rsidP="00D21084">
      <w:pPr>
        <w:pStyle w:val="BodyText"/>
        <w:spacing w:before="196" w:line="276" w:lineRule="auto"/>
        <w:ind w:left="0" w:right="4"/>
        <w:jc w:val="both"/>
      </w:pPr>
      <w:r>
        <w:rPr>
          <w:b/>
          <w:bCs/>
          <w:spacing w:val="-1"/>
        </w:rPr>
        <w:t>Institution</w:t>
      </w:r>
      <w:r>
        <w:rPr>
          <w:b/>
          <w:bCs/>
          <w:spacing w:val="13"/>
        </w:rPr>
        <w:t xml:space="preserve"> </w:t>
      </w:r>
      <w:r>
        <w:rPr>
          <w:b/>
          <w:bCs/>
          <w:spacing w:val="-1"/>
        </w:rPr>
        <w:t>Pharmacy:</w:t>
      </w:r>
      <w:r>
        <w:rPr>
          <w:b/>
          <w:bCs/>
          <w:spacing w:val="13"/>
        </w:rPr>
        <w:t xml:space="preserve"> </w:t>
      </w:r>
      <w:r>
        <w:rPr>
          <w:spacing w:val="-1"/>
        </w:rPr>
        <w:t>The</w:t>
      </w:r>
      <w:r>
        <w:rPr>
          <w:spacing w:val="10"/>
        </w:rPr>
        <w:t xml:space="preserve"> </w:t>
      </w:r>
      <w:r>
        <w:rPr>
          <w:spacing w:val="-1"/>
        </w:rPr>
        <w:t>location</w:t>
      </w:r>
      <w:r>
        <w:rPr>
          <w:spacing w:val="12"/>
        </w:rPr>
        <w:t xml:space="preserve"> </w:t>
      </w:r>
      <w:r>
        <w:rPr>
          <w:spacing w:val="-1"/>
        </w:rPr>
        <w:t>where</w:t>
      </w:r>
      <w:r>
        <w:rPr>
          <w:spacing w:val="13"/>
        </w:rPr>
        <w:t xml:space="preserve"> </w:t>
      </w:r>
      <w:r>
        <w:rPr>
          <w:spacing w:val="-1"/>
        </w:rPr>
        <w:t>the</w:t>
      </w:r>
      <w:r>
        <w:rPr>
          <w:spacing w:val="15"/>
        </w:rPr>
        <w:t xml:space="preserve"> </w:t>
      </w:r>
      <w:r>
        <w:rPr>
          <w:spacing w:val="-1"/>
        </w:rPr>
        <w:t>IPs</w:t>
      </w:r>
      <w:r>
        <w:rPr>
          <w:spacing w:val="12"/>
        </w:rPr>
        <w:t xml:space="preserve"> </w:t>
      </w:r>
      <w:r>
        <w:rPr>
          <w:spacing w:val="-1"/>
        </w:rPr>
        <w:t>and</w:t>
      </w:r>
      <w:r>
        <w:rPr>
          <w:spacing w:val="15"/>
        </w:rPr>
        <w:t xml:space="preserve"> </w:t>
      </w:r>
      <w:r>
        <w:rPr>
          <w:spacing w:val="-1"/>
        </w:rPr>
        <w:t>ancillary</w:t>
      </w:r>
      <w:r>
        <w:rPr>
          <w:spacing w:val="15"/>
        </w:rPr>
        <w:t xml:space="preserve"> </w:t>
      </w:r>
      <w:r>
        <w:rPr>
          <w:spacing w:val="-1"/>
        </w:rPr>
        <w:t>drugs</w:t>
      </w:r>
      <w:r>
        <w:rPr>
          <w:spacing w:val="12"/>
        </w:rPr>
        <w:t xml:space="preserve"> </w:t>
      </w:r>
      <w:r>
        <w:rPr>
          <w:spacing w:val="-1"/>
        </w:rPr>
        <w:t>will</w:t>
      </w:r>
      <w:r>
        <w:rPr>
          <w:spacing w:val="15"/>
        </w:rPr>
        <w:t xml:space="preserve"> </w:t>
      </w:r>
      <w:r>
        <w:rPr>
          <w:spacing w:val="-2"/>
        </w:rPr>
        <w:t>be</w:t>
      </w:r>
      <w:r>
        <w:rPr>
          <w:spacing w:val="15"/>
        </w:rPr>
        <w:t xml:space="preserve"> </w:t>
      </w:r>
      <w:r>
        <w:rPr>
          <w:spacing w:val="-1"/>
        </w:rPr>
        <w:t>stored</w:t>
      </w:r>
      <w:r>
        <w:rPr>
          <w:spacing w:val="14"/>
        </w:rPr>
        <w:t xml:space="preserve"> </w:t>
      </w:r>
      <w:r>
        <w:rPr>
          <w:spacing w:val="-1"/>
        </w:rPr>
        <w:t>at</w:t>
      </w:r>
      <w:r>
        <w:rPr>
          <w:spacing w:val="12"/>
        </w:rPr>
        <w:t xml:space="preserve"> </w:t>
      </w:r>
      <w:r>
        <w:rPr>
          <w:spacing w:val="-1"/>
        </w:rPr>
        <w:t>each</w:t>
      </w:r>
      <w:r>
        <w:rPr>
          <w:spacing w:val="15"/>
        </w:rPr>
        <w:t xml:space="preserve"> </w:t>
      </w:r>
      <w:r>
        <w:rPr>
          <w:spacing w:val="-2"/>
        </w:rPr>
        <w:t>site</w:t>
      </w:r>
      <w:r>
        <w:rPr>
          <w:rFonts w:ascii="Times New Roman"/>
          <w:spacing w:val="77"/>
        </w:rPr>
        <w:t xml:space="preserve"> </w:t>
      </w:r>
      <w:r>
        <w:rPr>
          <w:spacing w:val="-1"/>
        </w:rPr>
        <w:t>(institution)</w:t>
      </w:r>
      <w:r>
        <w:rPr>
          <w:spacing w:val="24"/>
        </w:rPr>
        <w:t xml:space="preserve"> </w:t>
      </w:r>
      <w:r>
        <w:rPr>
          <w:spacing w:val="-1"/>
        </w:rPr>
        <w:t>before</w:t>
      </w:r>
      <w:r>
        <w:rPr>
          <w:spacing w:val="25"/>
        </w:rPr>
        <w:t xml:space="preserve"> </w:t>
      </w:r>
      <w:r>
        <w:rPr>
          <w:spacing w:val="-1"/>
        </w:rPr>
        <w:t>being</w:t>
      </w:r>
      <w:r>
        <w:rPr>
          <w:spacing w:val="23"/>
        </w:rPr>
        <w:t xml:space="preserve"> </w:t>
      </w:r>
      <w:r>
        <w:rPr>
          <w:spacing w:val="-1"/>
        </w:rPr>
        <w:t>distributed</w:t>
      </w:r>
      <w:r>
        <w:rPr>
          <w:spacing w:val="24"/>
        </w:rPr>
        <w:t xml:space="preserve"> </w:t>
      </w:r>
      <w:r>
        <w:t>to</w:t>
      </w:r>
      <w:r>
        <w:rPr>
          <w:spacing w:val="25"/>
        </w:rPr>
        <w:t xml:space="preserve"> </w:t>
      </w:r>
      <w:r>
        <w:rPr>
          <w:spacing w:val="-1"/>
        </w:rPr>
        <w:t>the</w:t>
      </w:r>
      <w:r>
        <w:rPr>
          <w:spacing w:val="25"/>
        </w:rPr>
        <w:t xml:space="preserve"> </w:t>
      </w:r>
      <w:r>
        <w:rPr>
          <w:spacing w:val="-1"/>
        </w:rPr>
        <w:t>applicable</w:t>
      </w:r>
      <w:r>
        <w:rPr>
          <w:spacing w:val="25"/>
        </w:rPr>
        <w:t xml:space="preserve"> </w:t>
      </w:r>
      <w:r>
        <w:rPr>
          <w:spacing w:val="-1"/>
        </w:rPr>
        <w:t>wards</w:t>
      </w:r>
      <w:r>
        <w:rPr>
          <w:spacing w:val="25"/>
        </w:rPr>
        <w:t xml:space="preserve"> </w:t>
      </w:r>
      <w:r>
        <w:rPr>
          <w:spacing w:val="-1"/>
        </w:rPr>
        <w:t>and</w:t>
      </w:r>
      <w:r>
        <w:rPr>
          <w:spacing w:val="23"/>
        </w:rPr>
        <w:t xml:space="preserve"> </w:t>
      </w:r>
      <w:r>
        <w:t>DOT</w:t>
      </w:r>
      <w:r>
        <w:rPr>
          <w:spacing w:val="24"/>
        </w:rPr>
        <w:t xml:space="preserve"> </w:t>
      </w:r>
      <w:r>
        <w:rPr>
          <w:spacing w:val="-1"/>
        </w:rPr>
        <w:t>corners.</w:t>
      </w:r>
      <w:r>
        <w:rPr>
          <w:spacing w:val="24"/>
        </w:rPr>
        <w:t xml:space="preserve"> </w:t>
      </w:r>
      <w:r>
        <w:rPr>
          <w:spacing w:val="-1"/>
        </w:rPr>
        <w:t>This</w:t>
      </w:r>
      <w:r>
        <w:rPr>
          <w:spacing w:val="24"/>
        </w:rPr>
        <w:t xml:space="preserve"> </w:t>
      </w:r>
      <w:r>
        <w:rPr>
          <w:spacing w:val="-1"/>
        </w:rPr>
        <w:t>storage</w:t>
      </w:r>
      <w:r>
        <w:rPr>
          <w:spacing w:val="25"/>
        </w:rPr>
        <w:t xml:space="preserve"> </w:t>
      </w:r>
      <w:r>
        <w:rPr>
          <w:spacing w:val="-2"/>
        </w:rPr>
        <w:t>is</w:t>
      </w:r>
      <w:r>
        <w:rPr>
          <w:rFonts w:ascii="Times New Roman"/>
          <w:spacing w:val="73"/>
        </w:rPr>
        <w:t xml:space="preserve"> </w:t>
      </w:r>
      <w:r>
        <w:rPr>
          <w:spacing w:val="-1"/>
        </w:rPr>
        <w:t>under</w:t>
      </w:r>
      <w:r>
        <w:t xml:space="preserve"> </w:t>
      </w:r>
      <w:r>
        <w:rPr>
          <w:spacing w:val="-1"/>
        </w:rPr>
        <w:t>the</w:t>
      </w:r>
      <w:r>
        <w:rPr>
          <w:spacing w:val="1"/>
        </w:rPr>
        <w:t xml:space="preserve"> </w:t>
      </w:r>
      <w:r>
        <w:rPr>
          <w:spacing w:val="-1"/>
        </w:rPr>
        <w:t>responsibility</w:t>
      </w:r>
      <w:r>
        <w:rPr>
          <w:spacing w:val="1"/>
        </w:rPr>
        <w:t xml:space="preserve"> </w:t>
      </w:r>
      <w:r>
        <w:t>of</w:t>
      </w:r>
      <w:r>
        <w:rPr>
          <w:spacing w:val="-4"/>
        </w:rPr>
        <w:t xml:space="preserve"> </w:t>
      </w:r>
      <w:r>
        <w:rPr>
          <w:spacing w:val="-1"/>
        </w:rPr>
        <w:t>the</w:t>
      </w:r>
      <w:r>
        <w:rPr>
          <w:spacing w:val="1"/>
        </w:rPr>
        <w:t xml:space="preserve"> </w:t>
      </w:r>
      <w:r>
        <w:rPr>
          <w:spacing w:val="-1"/>
        </w:rPr>
        <w:t>Site</w:t>
      </w:r>
      <w:r>
        <w:rPr>
          <w:spacing w:val="-2"/>
        </w:rPr>
        <w:t xml:space="preserve"> </w:t>
      </w:r>
      <w:r>
        <w:rPr>
          <w:spacing w:val="-1"/>
        </w:rPr>
        <w:t>Principal</w:t>
      </w:r>
      <w:r>
        <w:t xml:space="preserve"> </w:t>
      </w:r>
      <w:r>
        <w:rPr>
          <w:spacing w:val="-1"/>
        </w:rPr>
        <w:t>Investigator</w:t>
      </w:r>
      <w:r>
        <w:rPr>
          <w:spacing w:val="-2"/>
        </w:rPr>
        <w:t xml:space="preserve"> </w:t>
      </w:r>
      <w:r>
        <w:t xml:space="preserve">or </w:t>
      </w:r>
      <w:r>
        <w:rPr>
          <w:spacing w:val="-1"/>
        </w:rPr>
        <w:t>delegated site</w:t>
      </w:r>
      <w:r>
        <w:rPr>
          <w:spacing w:val="2"/>
        </w:rPr>
        <w:t xml:space="preserve"> </w:t>
      </w:r>
      <w:r>
        <w:rPr>
          <w:spacing w:val="-2"/>
        </w:rPr>
        <w:t>pharmacy</w:t>
      </w:r>
      <w:r>
        <w:rPr>
          <w:spacing w:val="1"/>
        </w:rPr>
        <w:t xml:space="preserve"> </w:t>
      </w:r>
      <w:r>
        <w:rPr>
          <w:spacing w:val="-1"/>
        </w:rPr>
        <w:t>personnel.</w:t>
      </w:r>
    </w:p>
    <w:p w14:paraId="432068DF" w14:textId="77777777" w:rsidR="00D21084" w:rsidRDefault="00D21084" w:rsidP="00D21084">
      <w:pPr>
        <w:pStyle w:val="ListNumber"/>
        <w:tabs>
          <w:tab w:val="clear" w:pos="360"/>
          <w:tab w:val="left" w:pos="708"/>
        </w:tabs>
        <w:ind w:left="0" w:firstLine="0"/>
        <w:jc w:val="both"/>
        <w:rPr>
          <w:b/>
          <w:bCs/>
          <w:spacing w:val="-1"/>
        </w:rPr>
      </w:pPr>
    </w:p>
    <w:p w14:paraId="0833E7FC" w14:textId="5D865145" w:rsidR="00D21084" w:rsidRDefault="00D21084" w:rsidP="00D21084">
      <w:pPr>
        <w:pStyle w:val="ListNumber"/>
        <w:tabs>
          <w:tab w:val="clear" w:pos="360"/>
          <w:tab w:val="left" w:pos="708"/>
        </w:tabs>
        <w:ind w:left="0" w:firstLine="0"/>
        <w:jc w:val="both"/>
      </w:pPr>
      <w:r>
        <w:rPr>
          <w:b/>
          <w:bCs/>
          <w:spacing w:val="-1"/>
        </w:rPr>
        <w:t>Investigational</w:t>
      </w:r>
      <w:r>
        <w:rPr>
          <w:b/>
          <w:bCs/>
          <w:spacing w:val="6"/>
        </w:rPr>
        <w:t xml:space="preserve"> </w:t>
      </w:r>
      <w:r>
        <w:rPr>
          <w:b/>
          <w:bCs/>
          <w:spacing w:val="-1"/>
        </w:rPr>
        <w:t>Products</w:t>
      </w:r>
      <w:r>
        <w:rPr>
          <w:b/>
          <w:bCs/>
          <w:spacing w:val="4"/>
        </w:rPr>
        <w:t xml:space="preserve"> </w:t>
      </w:r>
      <w:r>
        <w:rPr>
          <w:b/>
          <w:bCs/>
          <w:spacing w:val="-1"/>
        </w:rPr>
        <w:t>(IP</w:t>
      </w:r>
      <w:r>
        <w:rPr>
          <w:b/>
          <w:bCs/>
        </w:rPr>
        <w:t>s</w:t>
      </w:r>
      <w:r>
        <w:rPr>
          <w:b/>
          <w:bCs/>
          <w:spacing w:val="-1"/>
        </w:rPr>
        <w:t>):</w:t>
      </w:r>
      <w:r>
        <w:rPr>
          <w:b/>
          <w:bCs/>
          <w:spacing w:val="4"/>
        </w:rPr>
        <w:t xml:space="preserve"> </w:t>
      </w:r>
      <w:r>
        <w:t xml:space="preserve">All the TB drugs </w:t>
      </w:r>
      <w:r>
        <w:rPr>
          <w:spacing w:val="-1"/>
        </w:rPr>
        <w:t>listed</w:t>
      </w:r>
      <w:r>
        <w:rPr>
          <w:spacing w:val="4"/>
        </w:rPr>
        <w:t xml:space="preserve"> </w:t>
      </w:r>
      <w:r>
        <w:rPr>
          <w:spacing w:val="-2"/>
        </w:rPr>
        <w:t>in</w:t>
      </w:r>
      <w:r>
        <w:rPr>
          <w:spacing w:val="5"/>
        </w:rPr>
        <w:t xml:space="preserve"> </w:t>
      </w:r>
      <w:r>
        <w:rPr>
          <w:spacing w:val="-1"/>
        </w:rPr>
        <w:t>the</w:t>
      </w:r>
      <w:r>
        <w:rPr>
          <w:spacing w:val="3"/>
        </w:rPr>
        <w:t xml:space="preserve"> </w:t>
      </w:r>
      <w:r>
        <w:rPr>
          <w:spacing w:val="-1"/>
        </w:rPr>
        <w:t>endTB</w:t>
      </w:r>
      <w:r>
        <w:rPr>
          <w:spacing w:val="6"/>
        </w:rPr>
        <w:t xml:space="preserve"> </w:t>
      </w:r>
      <w:r>
        <w:rPr>
          <w:spacing w:val="-1"/>
        </w:rPr>
        <w:t>Clinical</w:t>
      </w:r>
      <w:r>
        <w:rPr>
          <w:spacing w:val="2"/>
        </w:rPr>
        <w:t xml:space="preserve"> </w:t>
      </w:r>
      <w:r>
        <w:rPr>
          <w:spacing w:val="-1"/>
        </w:rPr>
        <w:t>Trial</w:t>
      </w:r>
      <w:r w:rsidR="008D5706">
        <w:rPr>
          <w:rFonts w:ascii="Times New Roman"/>
          <w:spacing w:val="67"/>
        </w:rPr>
        <w:t xml:space="preserve"> </w:t>
      </w:r>
      <w:r>
        <w:rPr>
          <w:spacing w:val="-1"/>
        </w:rPr>
        <w:t>Protocols</w:t>
      </w:r>
      <w:r>
        <w:rPr>
          <w:spacing w:val="14"/>
        </w:rPr>
        <w:t xml:space="preserve"> </w:t>
      </w:r>
      <w:r>
        <w:rPr>
          <w:spacing w:val="-1"/>
        </w:rPr>
        <w:t>are</w:t>
      </w:r>
      <w:r>
        <w:rPr>
          <w:spacing w:val="16"/>
        </w:rPr>
        <w:t xml:space="preserve"> </w:t>
      </w:r>
      <w:r>
        <w:rPr>
          <w:spacing w:val="-1"/>
        </w:rPr>
        <w:t>considered</w:t>
      </w:r>
      <w:r>
        <w:rPr>
          <w:spacing w:val="14"/>
        </w:rPr>
        <w:t xml:space="preserve"> </w:t>
      </w:r>
      <w:r>
        <w:t>IPs in this study:</w:t>
      </w:r>
      <w:r>
        <w:rPr>
          <w:spacing w:val="17"/>
        </w:rPr>
        <w:t xml:space="preserve"> </w:t>
      </w:r>
      <w:r>
        <w:rPr>
          <w:spacing w:val="-1"/>
        </w:rPr>
        <w:t>Amikacin,</w:t>
      </w:r>
      <w:r>
        <w:rPr>
          <w:spacing w:val="15"/>
        </w:rPr>
        <w:t xml:space="preserve"> </w:t>
      </w:r>
      <w:r>
        <w:rPr>
          <w:spacing w:val="-1"/>
        </w:rPr>
        <w:t>Bedaquiline,</w:t>
      </w:r>
      <w:r>
        <w:rPr>
          <w:spacing w:val="16"/>
        </w:rPr>
        <w:t xml:space="preserve"> </w:t>
      </w:r>
      <w:r>
        <w:rPr>
          <w:spacing w:val="-1"/>
        </w:rPr>
        <w:t>Capreomycin,</w:t>
      </w:r>
      <w:r>
        <w:rPr>
          <w:spacing w:val="15"/>
        </w:rPr>
        <w:t xml:space="preserve"> </w:t>
      </w:r>
      <w:r>
        <w:rPr>
          <w:spacing w:val="-1"/>
        </w:rPr>
        <w:t>Clofazimine,</w:t>
      </w:r>
      <w:r>
        <w:rPr>
          <w:spacing w:val="16"/>
        </w:rPr>
        <w:t xml:space="preserve"> </w:t>
      </w:r>
      <w:r>
        <w:rPr>
          <w:spacing w:val="-1"/>
        </w:rPr>
        <w:t>Cycloserine,</w:t>
      </w:r>
      <w:r>
        <w:rPr>
          <w:rFonts w:ascii="Times New Roman"/>
          <w:spacing w:val="41"/>
        </w:rPr>
        <w:t xml:space="preserve"> </w:t>
      </w:r>
      <w:r>
        <w:rPr>
          <w:spacing w:val="-1"/>
        </w:rPr>
        <w:t>Delamanid,</w:t>
      </w:r>
      <w:r>
        <w:rPr>
          <w:spacing w:val="48"/>
        </w:rPr>
        <w:t xml:space="preserve"> </w:t>
      </w:r>
      <w:r>
        <w:rPr>
          <w:spacing w:val="-1"/>
        </w:rPr>
        <w:t>Ethambutol,</w:t>
      </w:r>
      <w:r>
        <w:rPr>
          <w:spacing w:val="45"/>
        </w:rPr>
        <w:t xml:space="preserve"> </w:t>
      </w:r>
      <w:r>
        <w:rPr>
          <w:spacing w:val="-1"/>
        </w:rPr>
        <w:t>Ethionamide,</w:t>
      </w:r>
      <w:r>
        <w:rPr>
          <w:spacing w:val="48"/>
        </w:rPr>
        <w:t xml:space="preserve"> </w:t>
      </w:r>
      <w:r>
        <w:rPr>
          <w:spacing w:val="-1"/>
        </w:rPr>
        <w:t>Isoniazid,</w:t>
      </w:r>
      <w:r>
        <w:rPr>
          <w:spacing w:val="48"/>
        </w:rPr>
        <w:t xml:space="preserve"> </w:t>
      </w:r>
      <w:r>
        <w:rPr>
          <w:spacing w:val="-1"/>
        </w:rPr>
        <w:t>Kanamycin,</w:t>
      </w:r>
      <w:r>
        <w:rPr>
          <w:spacing w:val="48"/>
        </w:rPr>
        <w:t xml:space="preserve"> </w:t>
      </w:r>
      <w:r>
        <w:rPr>
          <w:spacing w:val="-1"/>
        </w:rPr>
        <w:t>Levofloxacin,</w:t>
      </w:r>
      <w:r>
        <w:rPr>
          <w:spacing w:val="48"/>
        </w:rPr>
        <w:t xml:space="preserve"> </w:t>
      </w:r>
      <w:r>
        <w:rPr>
          <w:spacing w:val="-1"/>
        </w:rPr>
        <w:t>Linezolid,</w:t>
      </w:r>
      <w:r>
        <w:rPr>
          <w:rFonts w:ascii="Times New Roman"/>
          <w:spacing w:val="45"/>
        </w:rPr>
        <w:t xml:space="preserve"> </w:t>
      </w:r>
      <w:r>
        <w:rPr>
          <w:spacing w:val="-1"/>
        </w:rPr>
        <w:t>Moxifloxacin,</w:t>
      </w:r>
      <w:r>
        <w:rPr>
          <w:spacing w:val="-2"/>
        </w:rPr>
        <w:t xml:space="preserve"> </w:t>
      </w:r>
      <w:r>
        <w:rPr>
          <w:spacing w:val="-1"/>
        </w:rPr>
        <w:t xml:space="preserve">PAS, Prothionamide, Pyrazinamide and Terizidone. </w:t>
      </w:r>
      <w:r>
        <w:t>In addition for endTB-Q protocol, Amoxicillin/Clavulanate and Imipenem/Cilastatin.</w:t>
      </w:r>
    </w:p>
    <w:p w14:paraId="15B2F208" w14:textId="0B02F82A" w:rsidR="7350D230" w:rsidRDefault="7350D230" w:rsidP="7350D230">
      <w:pPr>
        <w:pStyle w:val="ListNumber"/>
        <w:ind w:left="0" w:firstLine="0"/>
        <w:jc w:val="both"/>
      </w:pPr>
    </w:p>
    <w:p w14:paraId="50C5630E" w14:textId="634690B0" w:rsidR="00BD4497" w:rsidRDefault="00BD4497" w:rsidP="00B36A9D">
      <w:pPr>
        <w:pStyle w:val="ListNumber"/>
        <w:tabs>
          <w:tab w:val="clear" w:pos="360"/>
        </w:tabs>
        <w:ind w:left="0" w:firstLine="0"/>
        <w:contextualSpacing w:val="0"/>
        <w:jc w:val="both"/>
      </w:pPr>
      <w:r w:rsidRPr="00343413">
        <w:rPr>
          <w:b/>
          <w:bCs/>
        </w:rPr>
        <w:t>Medicine administration:</w:t>
      </w:r>
      <w:r>
        <w:t xml:space="preserve"> Medicine </w:t>
      </w:r>
      <w:r w:rsidR="003F44CA">
        <w:t>administration</w:t>
      </w:r>
      <w:r>
        <w:t xml:space="preserve"> refers to the intake by the participant of medicines as prescribed by a physician. </w:t>
      </w:r>
    </w:p>
    <w:p w14:paraId="292CB215" w14:textId="6F82C559" w:rsidR="00BA50FF" w:rsidRPr="005F79DF" w:rsidRDefault="00BA50FF" w:rsidP="00BA50FF">
      <w:pPr>
        <w:pStyle w:val="ListNumber"/>
        <w:tabs>
          <w:tab w:val="clear" w:pos="360"/>
        </w:tabs>
        <w:ind w:left="0" w:firstLine="0"/>
        <w:contextualSpacing w:val="0"/>
        <w:jc w:val="both"/>
      </w:pPr>
      <w:r>
        <w:rPr>
          <w:b/>
        </w:rPr>
        <w:t>Medicine d</w:t>
      </w:r>
      <w:r w:rsidRPr="00BA50FF">
        <w:rPr>
          <w:b/>
        </w:rPr>
        <w:t>ispens</w:t>
      </w:r>
      <w:r>
        <w:rPr>
          <w:b/>
        </w:rPr>
        <w:t>ing</w:t>
      </w:r>
      <w:r w:rsidRPr="00BA50FF">
        <w:rPr>
          <w:b/>
        </w:rPr>
        <w:t>:</w:t>
      </w:r>
      <w:r w:rsidRPr="005F79DF">
        <w:rPr>
          <w:b/>
        </w:rPr>
        <w:t xml:space="preserve"> </w:t>
      </w:r>
      <w:r w:rsidRPr="005F79DF">
        <w:t>Medicines dispensing</w:t>
      </w:r>
      <w:r w:rsidR="00CA4B45">
        <w:t xml:space="preserve"> </w:t>
      </w:r>
      <w:r w:rsidRPr="005F79DF">
        <w:t>refers to the process of preparing and giving</w:t>
      </w:r>
      <w:r w:rsidR="00CA4B45">
        <w:t xml:space="preserve"> a </w:t>
      </w:r>
      <w:r w:rsidRPr="005F79DF">
        <w:t>medicine</w:t>
      </w:r>
      <w:r w:rsidR="00CA4B45">
        <w:t xml:space="preserve"> </w:t>
      </w:r>
      <w:r w:rsidRPr="005F79DF">
        <w:t xml:space="preserve">to a named person on the basis of a prescription. It involves the correct interpretation of the </w:t>
      </w:r>
      <w:r w:rsidR="00CA4B45">
        <w:t>prescription</w:t>
      </w:r>
      <w:r w:rsidRPr="005F79DF">
        <w:t xml:space="preserve"> and the accurate preparation and labeling of </w:t>
      </w:r>
      <w:r w:rsidR="00CA4B45">
        <w:t xml:space="preserve">the </w:t>
      </w:r>
      <w:r w:rsidRPr="005F79DF">
        <w:t xml:space="preserve">medicine for </w:t>
      </w:r>
      <w:r w:rsidR="00D21084">
        <w:t xml:space="preserve">safe administration to </w:t>
      </w:r>
      <w:r w:rsidRPr="005F79DF">
        <w:t xml:space="preserve">the patient. </w:t>
      </w:r>
    </w:p>
    <w:p w14:paraId="70CBB7F4" w14:textId="4AB62DFE" w:rsidR="00BA50FF" w:rsidRPr="00BA50FF" w:rsidRDefault="00BA50FF" w:rsidP="00BA50FF">
      <w:pPr>
        <w:pStyle w:val="ListNumber"/>
        <w:tabs>
          <w:tab w:val="clear" w:pos="360"/>
        </w:tabs>
        <w:ind w:left="0" w:firstLine="0"/>
        <w:contextualSpacing w:val="0"/>
        <w:jc w:val="both"/>
      </w:pPr>
      <w:r w:rsidRPr="005F79DF">
        <w:rPr>
          <w:b/>
        </w:rPr>
        <w:t xml:space="preserve">Medicine </w:t>
      </w:r>
      <w:r w:rsidR="003F44CA" w:rsidRPr="005F79DF">
        <w:rPr>
          <w:b/>
        </w:rPr>
        <w:t>distribution:</w:t>
      </w:r>
      <w:r>
        <w:rPr>
          <w:rFonts w:ascii="Arial" w:hAnsi="Arial" w:cs="Arial"/>
          <w:bCs/>
          <w:color w:val="5F6368"/>
          <w:sz w:val="21"/>
          <w:szCs w:val="21"/>
          <w:shd w:val="clear" w:color="auto" w:fill="FFFFFF"/>
        </w:rPr>
        <w:t xml:space="preserve"> </w:t>
      </w:r>
      <w:r>
        <w:t>M</w:t>
      </w:r>
      <w:r w:rsidRPr="005F79DF">
        <w:t xml:space="preserve">edicine distribution refers to the process of transferring medicine from one storage location to another regardless of the medicine being already dispensed or not. </w:t>
      </w:r>
    </w:p>
    <w:p w14:paraId="660EA235" w14:textId="7B4031D6" w:rsidR="00C2510F" w:rsidRPr="005F79DF" w:rsidRDefault="00C2510F" w:rsidP="00C2510F">
      <w:pPr>
        <w:pStyle w:val="ListNumber"/>
        <w:tabs>
          <w:tab w:val="clear" w:pos="360"/>
        </w:tabs>
        <w:ind w:left="0" w:firstLine="0"/>
        <w:contextualSpacing w:val="0"/>
        <w:jc w:val="both"/>
        <w:rPr>
          <w:b/>
          <w:lang w:val="en-GB"/>
        </w:rPr>
      </w:pPr>
      <w:r w:rsidRPr="00EE38CB">
        <w:rPr>
          <w:b/>
        </w:rPr>
        <w:lastRenderedPageBreak/>
        <w:t>Stringent Regulatory Authority (SRA) is</w:t>
      </w:r>
      <w:r w:rsidR="003F44CA">
        <w:rPr>
          <w:b/>
        </w:rPr>
        <w:t xml:space="preserve"> </w:t>
      </w:r>
      <w:r w:rsidRPr="008D5706">
        <w:rPr>
          <w:vertAlign w:val="superscript"/>
        </w:rPr>
        <w:footnoteReference w:customMarkFollows="1" w:id="2"/>
        <w:t>[1]</w:t>
      </w:r>
      <w:r w:rsidRPr="00EE38CB">
        <w:rPr>
          <w:b/>
        </w:rPr>
        <w:t xml:space="preserve">: </w:t>
      </w:r>
    </w:p>
    <w:p w14:paraId="5A71BB32" w14:textId="23154CEF" w:rsidR="00C2510F" w:rsidRPr="00C25E75" w:rsidRDefault="00C2510F" w:rsidP="00C22FED">
      <w:pPr>
        <w:pStyle w:val="ListNumber"/>
        <w:numPr>
          <w:ilvl w:val="0"/>
          <w:numId w:val="55"/>
        </w:numPr>
        <w:spacing w:after="80"/>
        <w:ind w:left="765" w:hanging="357"/>
        <w:contextualSpacing w:val="0"/>
        <w:jc w:val="both"/>
        <w:rPr>
          <w:b/>
        </w:rPr>
      </w:pPr>
      <w:r w:rsidRPr="00C25E75">
        <w:t>a member of the International Council for Harmoni</w:t>
      </w:r>
      <w:r>
        <w:t>z</w:t>
      </w:r>
      <w:r w:rsidRPr="00C25E75">
        <w:t>ation of Technical Requirements for Pharmaceuticals for Human Use (ICH), being the European Commission</w:t>
      </w:r>
      <w:r>
        <w:t xml:space="preserve"> (EU)</w:t>
      </w:r>
      <w:r w:rsidRPr="00C25E75">
        <w:t xml:space="preserve">, the US Food and Drug Administration </w:t>
      </w:r>
      <w:r>
        <w:t xml:space="preserve">(US FDA) </w:t>
      </w:r>
      <w:r w:rsidRPr="00C25E75">
        <w:t>and the Ministry of Health, Labour and Welfare of Japan also represented Regulatory guidance by the Pharmaceuticals and Medical Devices Agency (as before 23 October 2015); or</w:t>
      </w:r>
    </w:p>
    <w:p w14:paraId="5827553D" w14:textId="292F2E75" w:rsidR="00C2510F" w:rsidRPr="00A10702" w:rsidRDefault="00C2510F" w:rsidP="00C22FED">
      <w:pPr>
        <w:pStyle w:val="ListNumber"/>
        <w:numPr>
          <w:ilvl w:val="0"/>
          <w:numId w:val="55"/>
        </w:numPr>
        <w:spacing w:after="80"/>
        <w:ind w:left="765" w:hanging="357"/>
        <w:contextualSpacing w:val="0"/>
        <w:jc w:val="both"/>
        <w:rPr>
          <w:b/>
        </w:rPr>
      </w:pPr>
      <w:r w:rsidRPr="00C25E75">
        <w:t>an ICH observer, being the European Free Trade Association, as represented by Swissmedic, and Health Canada (as before 23 October 2015); or</w:t>
      </w:r>
    </w:p>
    <w:p w14:paraId="77FDEA76" w14:textId="74E7572E" w:rsidR="00C2510F" w:rsidRPr="00A10702" w:rsidRDefault="00C2510F" w:rsidP="00C22FED">
      <w:pPr>
        <w:pStyle w:val="ListNumber"/>
        <w:numPr>
          <w:ilvl w:val="0"/>
          <w:numId w:val="55"/>
        </w:numPr>
        <w:spacing w:after="80"/>
        <w:ind w:left="765" w:hanging="357"/>
        <w:contextualSpacing w:val="0"/>
        <w:jc w:val="both"/>
        <w:rPr>
          <w:b/>
        </w:rPr>
      </w:pPr>
      <w:r w:rsidRPr="00A10702">
        <w:t>a regulatory authority associated with an ICH member through a legally-binding, mutual recognition agreement, including Australia, Iceland, Liechtenstein and Norway (as before 23 October 2015)</w:t>
      </w:r>
    </w:p>
    <w:p w14:paraId="6318A0E2" w14:textId="4C052BC6" w:rsidR="00C2510F" w:rsidRDefault="00C2510F" w:rsidP="00C2510F">
      <w:pPr>
        <w:pStyle w:val="bodySOP"/>
        <w:rPr>
          <w:rFonts w:ascii="Calibri" w:hAnsi="Calibri" w:cs="Calibri"/>
          <w:color w:val="000000"/>
          <w:lang w:val="en-US" w:eastAsia="zh-TW"/>
        </w:rPr>
      </w:pPr>
      <w:r w:rsidRPr="00C25E75">
        <w:rPr>
          <w:rFonts w:ascii="Calibri" w:hAnsi="Calibri" w:cs="Calibri"/>
          <w:color w:val="000000"/>
          <w:lang w:val="en-US" w:eastAsia="zh-TW"/>
        </w:rPr>
        <w:t xml:space="preserve">A synonym for SRA is </w:t>
      </w:r>
      <w:r w:rsidRPr="00C25E75">
        <w:rPr>
          <w:rFonts w:ascii="Calibri" w:hAnsi="Calibri" w:cs="Calibri"/>
          <w:b/>
          <w:color w:val="000000"/>
          <w:lang w:val="en-US" w:eastAsia="zh-TW"/>
        </w:rPr>
        <w:t>Highly Regulated Country</w:t>
      </w:r>
      <w:r w:rsidRPr="00C25E75">
        <w:rPr>
          <w:rFonts w:ascii="Calibri" w:hAnsi="Calibri" w:cs="Calibri"/>
          <w:color w:val="000000"/>
          <w:lang w:val="en-US" w:eastAsia="zh-TW"/>
        </w:rPr>
        <w:t xml:space="preserve"> (HRC)</w:t>
      </w:r>
    </w:p>
    <w:p w14:paraId="745DE620" w14:textId="51524B97" w:rsidR="00D21084" w:rsidRDefault="00D21084" w:rsidP="00C2510F">
      <w:pPr>
        <w:pStyle w:val="bodySOP"/>
        <w:rPr>
          <w:rFonts w:ascii="Calibri" w:hAnsi="Calibri" w:cs="Calibri"/>
          <w:color w:val="000000"/>
          <w:lang w:val="en-US" w:eastAsia="zh-TW"/>
        </w:rPr>
      </w:pPr>
    </w:p>
    <w:p w14:paraId="4CBAE0F9" w14:textId="77777777" w:rsidR="00D21084" w:rsidRDefault="00D21084" w:rsidP="00D21084">
      <w:pPr>
        <w:jc w:val="both"/>
      </w:pPr>
      <w:r>
        <w:rPr>
          <w:b/>
          <w:bCs/>
          <w:color w:val="000000" w:themeColor="text1"/>
        </w:rPr>
        <w:t xml:space="preserve">Storage and distribution area(s): </w:t>
      </w:r>
      <w:r>
        <w:rPr>
          <w:color w:val="000000" w:themeColor="text1"/>
        </w:rPr>
        <w:t xml:space="preserve">the location(s) outside the pharmacies in each participating country where the IPs, ancillary drugs, and concomitant medication(s) will be stored before being distributed to the participants. These locations are under the </w:t>
      </w:r>
      <w:r>
        <w:t>responsibility of the Site Principal Investigator or delegated site personnel.</w:t>
      </w:r>
    </w:p>
    <w:p w14:paraId="469D2CC0" w14:textId="30C63A32" w:rsidR="00D21084" w:rsidRDefault="00D21084" w:rsidP="00D21084">
      <w:pPr>
        <w:pStyle w:val="BodyText"/>
        <w:spacing w:before="196" w:line="276" w:lineRule="auto"/>
        <w:ind w:left="0" w:right="4"/>
        <w:jc w:val="both"/>
        <w:rPr>
          <w:spacing w:val="-1"/>
        </w:rPr>
      </w:pPr>
      <w:bookmarkStart w:id="5" w:name="_Hlk41846286"/>
      <w:r>
        <w:rPr>
          <w:b/>
          <w:bCs/>
          <w:spacing w:val="-1"/>
        </w:rPr>
        <w:t xml:space="preserve">Ward/DOT (Directly Observed Treatment) corner: </w:t>
      </w:r>
      <w:r>
        <w:rPr>
          <w:spacing w:val="-1"/>
        </w:rPr>
        <w:t xml:space="preserve">the location(s) where the IPs and ancillary drugs will be dispensed to the participants daily (except in </w:t>
      </w:r>
      <w:r>
        <w:t xml:space="preserve">the </w:t>
      </w:r>
      <w:r>
        <w:rPr>
          <w:spacing w:val="-1"/>
        </w:rPr>
        <w:t xml:space="preserve">sites where the IPs will be </w:t>
      </w:r>
      <w:r>
        <w:t xml:space="preserve">distributed and then </w:t>
      </w:r>
      <w:r>
        <w:rPr>
          <w:spacing w:val="-1"/>
        </w:rPr>
        <w:t>stored</w:t>
      </w:r>
      <w:r>
        <w:rPr>
          <w:rFonts w:ascii="Times New Roman" w:eastAsia="Times New Roman" w:hAnsi="Times New Roman" w:cs="Times New Roman"/>
          <w:spacing w:val="59"/>
        </w:rPr>
        <w:t xml:space="preserve"> </w:t>
      </w:r>
      <w:r>
        <w:rPr>
          <w:spacing w:val="-1"/>
        </w:rPr>
        <w:t>at</w:t>
      </w:r>
      <w:r>
        <w:rPr>
          <w:spacing w:val="8"/>
        </w:rPr>
        <w:t xml:space="preserve"> </w:t>
      </w:r>
      <w:r>
        <w:rPr>
          <w:spacing w:val="-1"/>
        </w:rPr>
        <w:t>patients’</w:t>
      </w:r>
      <w:r>
        <w:rPr>
          <w:spacing w:val="7"/>
        </w:rPr>
        <w:t xml:space="preserve"> </w:t>
      </w:r>
      <w:r>
        <w:rPr>
          <w:spacing w:val="-1"/>
        </w:rPr>
        <w:t>home).</w:t>
      </w:r>
      <w:r>
        <w:rPr>
          <w:spacing w:val="7"/>
        </w:rPr>
        <w:t xml:space="preserve"> </w:t>
      </w:r>
      <w:r>
        <w:rPr>
          <w:spacing w:val="-1"/>
        </w:rPr>
        <w:t>These</w:t>
      </w:r>
      <w:r>
        <w:rPr>
          <w:spacing w:val="9"/>
        </w:rPr>
        <w:t xml:space="preserve"> </w:t>
      </w:r>
      <w:r>
        <w:rPr>
          <w:spacing w:val="-1"/>
        </w:rPr>
        <w:t>locations</w:t>
      </w:r>
      <w:r>
        <w:rPr>
          <w:spacing w:val="7"/>
        </w:rPr>
        <w:t xml:space="preserve"> </w:t>
      </w:r>
      <w:r>
        <w:rPr>
          <w:spacing w:val="-1"/>
        </w:rPr>
        <w:t>are</w:t>
      </w:r>
      <w:r>
        <w:rPr>
          <w:spacing w:val="8"/>
        </w:rPr>
        <w:t xml:space="preserve"> </w:t>
      </w:r>
      <w:r>
        <w:rPr>
          <w:spacing w:val="-1"/>
        </w:rPr>
        <w:t>under</w:t>
      </w:r>
      <w:r>
        <w:rPr>
          <w:spacing w:val="7"/>
        </w:rPr>
        <w:t xml:space="preserve"> </w:t>
      </w:r>
      <w:r>
        <w:rPr>
          <w:spacing w:val="-1"/>
        </w:rPr>
        <w:t>the</w:t>
      </w:r>
      <w:r>
        <w:rPr>
          <w:spacing w:val="9"/>
        </w:rPr>
        <w:t xml:space="preserve"> </w:t>
      </w:r>
      <w:r>
        <w:rPr>
          <w:spacing w:val="-1"/>
        </w:rPr>
        <w:t>responsibility</w:t>
      </w:r>
      <w:r>
        <w:rPr>
          <w:spacing w:val="8"/>
        </w:rPr>
        <w:t xml:space="preserve"> </w:t>
      </w:r>
      <w:r>
        <w:t>of</w:t>
      </w:r>
      <w:r>
        <w:rPr>
          <w:spacing w:val="7"/>
        </w:rPr>
        <w:t xml:space="preserve"> </w:t>
      </w:r>
      <w:r>
        <w:rPr>
          <w:spacing w:val="-1"/>
        </w:rPr>
        <w:t>the</w:t>
      </w:r>
      <w:r>
        <w:rPr>
          <w:spacing w:val="9"/>
        </w:rPr>
        <w:t xml:space="preserve"> </w:t>
      </w:r>
      <w:r>
        <w:rPr>
          <w:spacing w:val="-1"/>
        </w:rPr>
        <w:t>Site</w:t>
      </w:r>
      <w:r>
        <w:rPr>
          <w:spacing w:val="8"/>
        </w:rPr>
        <w:t xml:space="preserve"> </w:t>
      </w:r>
      <w:r>
        <w:rPr>
          <w:spacing w:val="-1"/>
        </w:rPr>
        <w:t>Principal</w:t>
      </w:r>
      <w:r>
        <w:rPr>
          <w:spacing w:val="7"/>
        </w:rPr>
        <w:t xml:space="preserve"> </w:t>
      </w:r>
      <w:r>
        <w:rPr>
          <w:spacing w:val="-1"/>
        </w:rPr>
        <w:t>Investigator</w:t>
      </w:r>
      <w:r>
        <w:rPr>
          <w:rFonts w:ascii="Times New Roman" w:eastAsia="Times New Roman" w:hAnsi="Times New Roman" w:cs="Times New Roman"/>
          <w:spacing w:val="69"/>
        </w:rPr>
        <w:t xml:space="preserve"> </w:t>
      </w:r>
      <w:r>
        <w:t xml:space="preserve">or </w:t>
      </w:r>
      <w:r>
        <w:rPr>
          <w:spacing w:val="-1"/>
        </w:rPr>
        <w:t>delegated site</w:t>
      </w:r>
      <w:r>
        <w:rPr>
          <w:spacing w:val="1"/>
        </w:rPr>
        <w:t xml:space="preserve"> </w:t>
      </w:r>
      <w:r>
        <w:rPr>
          <w:spacing w:val="-1"/>
        </w:rPr>
        <w:t>personnel.</w:t>
      </w:r>
      <w:bookmarkEnd w:id="5"/>
    </w:p>
    <w:p w14:paraId="15EF83B0" w14:textId="51D6D655" w:rsidR="00217C5E" w:rsidRPr="00F424DE" w:rsidRDefault="00DE3620" w:rsidP="00B36A9D">
      <w:pPr>
        <w:pStyle w:val="Heading2"/>
      </w:pPr>
      <w:bookmarkStart w:id="6" w:name="_Toc44929029"/>
      <w:r w:rsidRPr="00F424DE">
        <w:t>C</w:t>
      </w:r>
      <w:r w:rsidR="00EA3CE2">
        <w:t>ENTRAL PROCUREMENT OF IPs</w:t>
      </w:r>
      <w:bookmarkEnd w:id="6"/>
      <w:r w:rsidR="00EA3CE2">
        <w:t xml:space="preserve"> </w:t>
      </w:r>
    </w:p>
    <w:p w14:paraId="39494EED" w14:textId="0EAC8587" w:rsidR="0077321A" w:rsidRPr="00F424DE" w:rsidRDefault="00195FEC" w:rsidP="00B36A9D">
      <w:pPr>
        <w:pStyle w:val="Heading3"/>
      </w:pPr>
      <w:bookmarkStart w:id="7" w:name="_Toc44929030"/>
      <w:r>
        <w:t>MSF Logistique</w:t>
      </w:r>
      <w:bookmarkEnd w:id="7"/>
    </w:p>
    <w:p w14:paraId="51621063" w14:textId="1F084EB3" w:rsidR="00F25F0C" w:rsidRDefault="00195FEC" w:rsidP="00B36A9D">
      <w:pPr>
        <w:jc w:val="both"/>
      </w:pPr>
      <w:r>
        <w:rPr>
          <w:b/>
        </w:rPr>
        <w:t xml:space="preserve">MSF Logistique </w:t>
      </w:r>
      <w:r w:rsidR="00683972">
        <w:t>is responsible of procuring t</w:t>
      </w:r>
      <w:r w:rsidR="00F25F0C">
        <w:t xml:space="preserve">he </w:t>
      </w:r>
      <w:r w:rsidR="00955C0A">
        <w:t>1</w:t>
      </w:r>
      <w:r w:rsidR="00E6556B">
        <w:t>9</w:t>
      </w:r>
      <w:r w:rsidR="00955C0A">
        <w:t xml:space="preserve"> </w:t>
      </w:r>
      <w:r w:rsidR="00F25F0C">
        <w:t>IP</w:t>
      </w:r>
      <w:r w:rsidR="00683972">
        <w:t>s</w:t>
      </w:r>
      <w:r w:rsidR="00F25F0C">
        <w:t xml:space="preserve"> and the</w:t>
      </w:r>
      <w:r w:rsidR="00955C0A">
        <w:t xml:space="preserve"> </w:t>
      </w:r>
      <w:r w:rsidR="00683972">
        <w:t xml:space="preserve">essential </w:t>
      </w:r>
      <w:r w:rsidR="00955C0A">
        <w:t xml:space="preserve">ancillary drugs </w:t>
      </w:r>
      <w:r w:rsidR="00A77AF1">
        <w:t xml:space="preserve">(see </w:t>
      </w:r>
      <w:r w:rsidR="00581004">
        <w:t xml:space="preserve">Appendix A1 </w:t>
      </w:r>
      <w:r w:rsidR="003D0621">
        <w:t xml:space="preserve">for the </w:t>
      </w:r>
      <w:r w:rsidR="00581004">
        <w:t>Ancillary drug list</w:t>
      </w:r>
      <w:r w:rsidR="00A77AF1">
        <w:t xml:space="preserve">) </w:t>
      </w:r>
      <w:r w:rsidR="00F06447">
        <w:t>to</w:t>
      </w:r>
      <w:r w:rsidR="00955C0A">
        <w:t xml:space="preserve"> countries </w:t>
      </w:r>
      <w:r w:rsidR="00683972">
        <w:t xml:space="preserve">participating </w:t>
      </w:r>
      <w:r w:rsidR="00955C0A">
        <w:t xml:space="preserve">in </w:t>
      </w:r>
      <w:r w:rsidR="00683972">
        <w:t>endTB</w:t>
      </w:r>
      <w:r w:rsidR="00E6556B">
        <w:t xml:space="preserve"> </w:t>
      </w:r>
      <w:r w:rsidR="00683972">
        <w:t>C</w:t>
      </w:r>
      <w:r w:rsidR="00955C0A">
        <w:t xml:space="preserve">linical </w:t>
      </w:r>
      <w:r w:rsidR="00683972">
        <w:t>T</w:t>
      </w:r>
      <w:r w:rsidR="00955C0A">
        <w:t>rial</w:t>
      </w:r>
      <w:r w:rsidR="00E6556B">
        <w:t>s</w:t>
      </w:r>
      <w:r w:rsidR="00955C0A">
        <w:t>.</w:t>
      </w:r>
    </w:p>
    <w:p w14:paraId="1D3118C5" w14:textId="62F133C2" w:rsidR="00611D30" w:rsidRDefault="00195FEC" w:rsidP="00B36A9D">
      <w:pPr>
        <w:jc w:val="both"/>
      </w:pPr>
      <w:r>
        <w:rPr>
          <w:b/>
          <w:bCs/>
        </w:rPr>
        <w:t xml:space="preserve">MSF </w:t>
      </w:r>
      <w:r w:rsidR="00E33304">
        <w:rPr>
          <w:b/>
          <w:bCs/>
        </w:rPr>
        <w:t>Logistique</w:t>
      </w:r>
      <w:r w:rsidR="00611D30" w:rsidRPr="00611D30">
        <w:t>, a non</w:t>
      </w:r>
      <w:r w:rsidR="00611D30">
        <w:t>-for</w:t>
      </w:r>
      <w:r w:rsidR="00F06447">
        <w:t>-</w:t>
      </w:r>
      <w:r w:rsidR="00611D30" w:rsidRPr="00611D30">
        <w:t>profit</w:t>
      </w:r>
      <w:r w:rsidR="00611D30">
        <w:t xml:space="preserve"> association under F</w:t>
      </w:r>
      <w:r w:rsidR="00611D30" w:rsidRPr="00611D30">
        <w:t>rench 1901 law, is one of the supply centers for</w:t>
      </w:r>
      <w:r w:rsidR="00611D30">
        <w:t xml:space="preserve"> </w:t>
      </w:r>
      <w:r w:rsidR="004B094C" w:rsidRPr="00343413">
        <w:rPr>
          <w:i/>
          <w:iCs/>
        </w:rPr>
        <w:t>Medecins Sans Frontieres</w:t>
      </w:r>
      <w:r w:rsidR="004B094C">
        <w:t xml:space="preserve"> (</w:t>
      </w:r>
      <w:hyperlink r:id="rId11" w:tgtFrame="_blank" w:tooltip="Lien Site MSF" w:history="1">
        <w:r w:rsidR="00611D30" w:rsidRPr="00611D30">
          <w:t>MSF</w:t>
        </w:r>
      </w:hyperlink>
      <w:r w:rsidR="004B094C">
        <w:t>)</w:t>
      </w:r>
      <w:r w:rsidR="00611D30" w:rsidRPr="00611D30">
        <w:t>.</w:t>
      </w:r>
      <w:r w:rsidR="00A96BE0">
        <w:t xml:space="preserve"> </w:t>
      </w:r>
      <w:r>
        <w:t xml:space="preserve">MSF Logistique </w:t>
      </w:r>
      <w:r w:rsidR="00A96BE0">
        <w:t>is based in Bordeaux, France.</w:t>
      </w:r>
    </w:p>
    <w:p w14:paraId="7F901202" w14:textId="3B5CA7F3" w:rsidR="00611D30" w:rsidRDefault="00195FEC" w:rsidP="00B36A9D">
      <w:pPr>
        <w:jc w:val="both"/>
      </w:pPr>
      <w:r>
        <w:rPr>
          <w:b/>
          <w:bCs/>
        </w:rPr>
        <w:t xml:space="preserve">MSF Logistique </w:t>
      </w:r>
      <w:r w:rsidR="00611D30">
        <w:t>has extensive experience with medical supplies</w:t>
      </w:r>
      <w:r w:rsidR="00F06447">
        <w:t xml:space="preserve"> </w:t>
      </w:r>
      <w:r w:rsidR="00611D30">
        <w:t xml:space="preserve">from purchasing </w:t>
      </w:r>
      <w:r w:rsidR="00F06447">
        <w:t>through</w:t>
      </w:r>
      <w:r w:rsidR="00611D30">
        <w:t xml:space="preserve"> shipment</w:t>
      </w:r>
      <w:r w:rsidR="00F06447">
        <w:t>,</w:t>
      </w:r>
      <w:r w:rsidR="00611D30">
        <w:t xml:space="preserve"> particular</w:t>
      </w:r>
      <w:r w:rsidR="00F06447">
        <w:t>ly</w:t>
      </w:r>
      <w:r w:rsidR="00611D30">
        <w:t xml:space="preserve"> with second-line </w:t>
      </w:r>
      <w:r w:rsidR="00F06447">
        <w:t>anti-</w:t>
      </w:r>
      <w:r w:rsidR="00611D30">
        <w:t xml:space="preserve">TB drugs supplies. </w:t>
      </w:r>
      <w:r>
        <w:t xml:space="preserve">MSF Logistique </w:t>
      </w:r>
      <w:r w:rsidR="00611D30">
        <w:t xml:space="preserve">operates in compliance </w:t>
      </w:r>
      <w:r w:rsidR="00001602">
        <w:t>with</w:t>
      </w:r>
      <w:r w:rsidR="00611D30">
        <w:t xml:space="preserve"> the </w:t>
      </w:r>
      <w:r w:rsidR="004B094C">
        <w:t xml:space="preserve">World Health Organisation </w:t>
      </w:r>
      <w:r w:rsidR="00611D30">
        <w:t xml:space="preserve">Model Quality Assurance </w:t>
      </w:r>
      <w:r w:rsidR="005F5D8A">
        <w:t xml:space="preserve">System </w:t>
      </w:r>
      <w:r w:rsidR="00611D30">
        <w:t>for procurement agencies</w:t>
      </w:r>
      <w:r w:rsidR="004B094C">
        <w:t xml:space="preserve"> (WHO MQAS).</w:t>
      </w:r>
    </w:p>
    <w:p w14:paraId="550FCBC3" w14:textId="1F7068FF" w:rsidR="00611D30" w:rsidRDefault="00195FEC" w:rsidP="00B36A9D">
      <w:pPr>
        <w:jc w:val="both"/>
      </w:pPr>
      <w:r>
        <w:rPr>
          <w:b/>
          <w:bCs/>
        </w:rPr>
        <w:lastRenderedPageBreak/>
        <w:t>MSF Logistique</w:t>
      </w:r>
      <w:r w:rsidR="00611D30" w:rsidRPr="00611D30">
        <w:t xml:space="preserve"> is </w:t>
      </w:r>
      <w:r w:rsidR="00F06447">
        <w:t xml:space="preserve">an </w:t>
      </w:r>
      <w:r w:rsidR="00611D30" w:rsidRPr="00611D30">
        <w:t xml:space="preserve">approved "pharmaceutical establishment" </w:t>
      </w:r>
      <w:r w:rsidR="00A96BE0">
        <w:t xml:space="preserve">by the French </w:t>
      </w:r>
      <w:r w:rsidR="00130697">
        <w:t xml:space="preserve">Ministry of Health since 1999. In 2007, </w:t>
      </w:r>
      <w:r>
        <w:t>MSF Logistique</w:t>
      </w:r>
      <w:r w:rsidR="00130697" w:rsidRPr="00130697">
        <w:t xml:space="preserve"> </w:t>
      </w:r>
      <w:r w:rsidR="00F06447" w:rsidRPr="00130697">
        <w:t>obtain</w:t>
      </w:r>
      <w:r w:rsidR="00F06447">
        <w:t>ed</w:t>
      </w:r>
      <w:r w:rsidR="00F06447" w:rsidRPr="00130697">
        <w:t xml:space="preserve"> </w:t>
      </w:r>
      <w:r w:rsidR="00130697" w:rsidRPr="00130697">
        <w:t xml:space="preserve">the certificate of </w:t>
      </w:r>
      <w:r w:rsidR="00130697">
        <w:t>Good Distribution P</w:t>
      </w:r>
      <w:r w:rsidR="00130697" w:rsidRPr="00130697">
        <w:t>ractices in its capac</w:t>
      </w:r>
      <w:r w:rsidR="00130697">
        <w:t>i</w:t>
      </w:r>
      <w:r w:rsidR="00130697" w:rsidRPr="00130697">
        <w:t>ty as who</w:t>
      </w:r>
      <w:r w:rsidR="00130697">
        <w:t>lesale pharmaceutical establish</w:t>
      </w:r>
      <w:r w:rsidR="00130697" w:rsidRPr="00130697">
        <w:t>ment for humanitarian projects.</w:t>
      </w:r>
      <w:r w:rsidR="004027EE">
        <w:t xml:space="preserve"> </w:t>
      </w:r>
      <w:r>
        <w:t>MSF Logistique</w:t>
      </w:r>
      <w:r w:rsidR="004027EE">
        <w:t xml:space="preserve"> is also certified by the European Commission as international human</w:t>
      </w:r>
      <w:r w:rsidR="005F5D8A">
        <w:t>itarian procurement center</w:t>
      </w:r>
      <w:r w:rsidR="004027EE">
        <w:t>.</w:t>
      </w:r>
    </w:p>
    <w:p w14:paraId="53E0BB47" w14:textId="2E47648A" w:rsidR="00EA7D30" w:rsidRDefault="00EA7D30" w:rsidP="00C22FED">
      <w:pPr>
        <w:spacing w:after="0"/>
        <w:jc w:val="both"/>
        <w:rPr>
          <w:bCs/>
        </w:rPr>
      </w:pPr>
      <w:r>
        <w:rPr>
          <w:bCs/>
        </w:rPr>
        <w:t>Fact sheet</w:t>
      </w:r>
      <w:r w:rsidR="006346C9">
        <w:rPr>
          <w:bCs/>
        </w:rPr>
        <w:t xml:space="preserve"> (Annual report 201</w:t>
      </w:r>
      <w:r w:rsidR="00E0443C">
        <w:rPr>
          <w:bCs/>
        </w:rPr>
        <w:t>7</w:t>
      </w:r>
      <w:r w:rsidR="006346C9">
        <w:rPr>
          <w:bCs/>
        </w:rPr>
        <w:t>)</w:t>
      </w:r>
      <w:r>
        <w:rPr>
          <w:bCs/>
        </w:rPr>
        <w:t>:</w:t>
      </w:r>
    </w:p>
    <w:p w14:paraId="1E15574C" w14:textId="03E8BBE8" w:rsidR="00EA7D30" w:rsidRPr="005E6F5B" w:rsidRDefault="00535C81" w:rsidP="00C22FED">
      <w:pPr>
        <w:pStyle w:val="ListParagraph"/>
        <w:numPr>
          <w:ilvl w:val="0"/>
          <w:numId w:val="44"/>
        </w:numPr>
        <w:spacing w:after="0"/>
        <w:jc w:val="both"/>
        <w:rPr>
          <w:bCs/>
        </w:rPr>
      </w:pPr>
      <w:r>
        <w:rPr>
          <w:bCs/>
        </w:rPr>
        <w:t>17</w:t>
      </w:r>
      <w:r w:rsidR="00E0443C">
        <w:rPr>
          <w:bCs/>
        </w:rPr>
        <w:t>8</w:t>
      </w:r>
      <w:r w:rsidRPr="005E6F5B">
        <w:rPr>
          <w:bCs/>
        </w:rPr>
        <w:t xml:space="preserve"> </w:t>
      </w:r>
      <w:r w:rsidR="00EA7D30" w:rsidRPr="005E6F5B">
        <w:rPr>
          <w:bCs/>
        </w:rPr>
        <w:t>employees</w:t>
      </w:r>
    </w:p>
    <w:p w14:paraId="33C2B861" w14:textId="127D687C" w:rsidR="00EA7D30" w:rsidRPr="009808C5" w:rsidRDefault="00535C81" w:rsidP="00B36A9D">
      <w:pPr>
        <w:pStyle w:val="ListParagraph"/>
        <w:numPr>
          <w:ilvl w:val="0"/>
          <w:numId w:val="44"/>
        </w:numPr>
        <w:jc w:val="both"/>
        <w:rPr>
          <w:bCs/>
        </w:rPr>
      </w:pPr>
      <w:r>
        <w:rPr>
          <w:rStyle w:val="timer"/>
        </w:rPr>
        <w:t>1</w:t>
      </w:r>
      <w:r w:rsidR="00E0443C">
        <w:rPr>
          <w:rStyle w:val="timer"/>
        </w:rPr>
        <w:t>02</w:t>
      </w:r>
      <w:r w:rsidR="000B2A49">
        <w:rPr>
          <w:rStyle w:val="timer"/>
        </w:rPr>
        <w:t xml:space="preserve"> </w:t>
      </w:r>
      <w:r w:rsidR="00EA7D30" w:rsidRPr="00047AAD">
        <w:rPr>
          <w:bCs/>
        </w:rPr>
        <w:t>M€ turnover</w:t>
      </w:r>
    </w:p>
    <w:p w14:paraId="50283CCD" w14:textId="701E0F2C" w:rsidR="00EA7D30" w:rsidRPr="005E6F5B" w:rsidRDefault="00535C81" w:rsidP="00B36A9D">
      <w:pPr>
        <w:pStyle w:val="ListParagraph"/>
        <w:numPr>
          <w:ilvl w:val="0"/>
          <w:numId w:val="44"/>
        </w:numPr>
        <w:jc w:val="both"/>
        <w:rPr>
          <w:bCs/>
        </w:rPr>
      </w:pPr>
      <w:r>
        <w:rPr>
          <w:rStyle w:val="timer"/>
        </w:rPr>
        <w:t xml:space="preserve">5 </w:t>
      </w:r>
      <w:r w:rsidR="00E0443C">
        <w:rPr>
          <w:rStyle w:val="timer"/>
        </w:rPr>
        <w:t>142</w:t>
      </w:r>
      <w:r w:rsidR="00EA7D30" w:rsidRPr="005E6F5B">
        <w:rPr>
          <w:bCs/>
        </w:rPr>
        <w:t xml:space="preserve"> tons shipped</w:t>
      </w:r>
    </w:p>
    <w:p w14:paraId="32B15CF7" w14:textId="4C38F8AE" w:rsidR="00EA7D30" w:rsidRPr="00047AAD" w:rsidRDefault="00535C81" w:rsidP="00B36A9D">
      <w:pPr>
        <w:pStyle w:val="ListParagraph"/>
        <w:numPr>
          <w:ilvl w:val="0"/>
          <w:numId w:val="44"/>
        </w:numPr>
        <w:jc w:val="both"/>
        <w:rPr>
          <w:bCs/>
        </w:rPr>
      </w:pPr>
      <w:r>
        <w:rPr>
          <w:bCs/>
        </w:rPr>
        <w:t>2</w:t>
      </w:r>
      <w:r w:rsidR="00E0443C">
        <w:rPr>
          <w:bCs/>
        </w:rPr>
        <w:t>4,7</w:t>
      </w:r>
      <w:r w:rsidR="00EA7D30" w:rsidRPr="00047AAD">
        <w:rPr>
          <w:bCs/>
        </w:rPr>
        <w:t xml:space="preserve"> M€ worth </w:t>
      </w:r>
      <w:r w:rsidR="00F06447">
        <w:rPr>
          <w:bCs/>
        </w:rPr>
        <w:t xml:space="preserve">of </w:t>
      </w:r>
      <w:r w:rsidR="00EA7D30" w:rsidRPr="00047AAD">
        <w:rPr>
          <w:bCs/>
        </w:rPr>
        <w:t>stock</w:t>
      </w:r>
    </w:p>
    <w:p w14:paraId="427537A8" w14:textId="43AF7CD5" w:rsidR="00EA7D30" w:rsidRPr="005E6F5B" w:rsidRDefault="00535C81" w:rsidP="00B36A9D">
      <w:pPr>
        <w:pStyle w:val="ListParagraph"/>
        <w:numPr>
          <w:ilvl w:val="0"/>
          <w:numId w:val="44"/>
        </w:numPr>
        <w:jc w:val="both"/>
        <w:rPr>
          <w:bCs/>
        </w:rPr>
      </w:pPr>
      <w:r>
        <w:rPr>
          <w:rStyle w:val="timer"/>
        </w:rPr>
        <w:t>21</w:t>
      </w:r>
      <w:r w:rsidR="000B2A49">
        <w:rPr>
          <w:rStyle w:val="timer"/>
        </w:rPr>
        <w:t> </w:t>
      </w:r>
      <w:r>
        <w:rPr>
          <w:rStyle w:val="timer"/>
        </w:rPr>
        <w:t>661</w:t>
      </w:r>
      <w:r w:rsidR="000B2A49">
        <w:rPr>
          <w:rStyle w:val="timer"/>
        </w:rPr>
        <w:t xml:space="preserve"> </w:t>
      </w:r>
      <w:r w:rsidR="00EA7D30" w:rsidRPr="005E6F5B">
        <w:rPr>
          <w:bCs/>
        </w:rPr>
        <w:t>m² storage capacity</w:t>
      </w:r>
    </w:p>
    <w:p w14:paraId="32EC8966" w14:textId="4258028D" w:rsidR="00611D30" w:rsidRPr="005E6F5B" w:rsidRDefault="00535C81" w:rsidP="00B36A9D">
      <w:pPr>
        <w:pStyle w:val="ListParagraph"/>
        <w:numPr>
          <w:ilvl w:val="0"/>
          <w:numId w:val="44"/>
        </w:numPr>
        <w:jc w:val="both"/>
        <w:rPr>
          <w:bCs/>
        </w:rPr>
      </w:pPr>
      <w:r>
        <w:rPr>
          <w:rStyle w:val="timer"/>
        </w:rPr>
        <w:t>15</w:t>
      </w:r>
      <w:r w:rsidR="00640514">
        <w:rPr>
          <w:rStyle w:val="timer"/>
        </w:rPr>
        <w:t xml:space="preserve"> </w:t>
      </w:r>
      <w:r w:rsidR="00E0443C">
        <w:rPr>
          <w:rStyle w:val="timer"/>
        </w:rPr>
        <w:t xml:space="preserve">357 </w:t>
      </w:r>
      <w:r w:rsidR="00EA7D30" w:rsidRPr="005E6F5B">
        <w:rPr>
          <w:bCs/>
        </w:rPr>
        <w:t>product references</w:t>
      </w:r>
    </w:p>
    <w:p w14:paraId="7825E590" w14:textId="5FBED6CC" w:rsidR="00F8446D" w:rsidRPr="00F424DE" w:rsidRDefault="00DE3620" w:rsidP="00B36A9D">
      <w:pPr>
        <w:pStyle w:val="Heading3"/>
      </w:pPr>
      <w:bookmarkStart w:id="8" w:name="_Toc44929031"/>
      <w:r w:rsidRPr="00F424DE">
        <w:t xml:space="preserve">MSF </w:t>
      </w:r>
      <w:r w:rsidR="005402A6" w:rsidRPr="00F424DE">
        <w:t>Q</w:t>
      </w:r>
      <w:r w:rsidRPr="00F424DE">
        <w:t xml:space="preserve">uality </w:t>
      </w:r>
      <w:r w:rsidR="005402A6" w:rsidRPr="00F424DE">
        <w:t>P</w:t>
      </w:r>
      <w:r w:rsidRPr="00F424DE">
        <w:t>olicy</w:t>
      </w:r>
      <w:r w:rsidR="00E33E1F" w:rsidRPr="00F424DE">
        <w:t xml:space="preserve"> for </w:t>
      </w:r>
      <w:r w:rsidR="005402A6" w:rsidRPr="00F424DE">
        <w:t>D</w:t>
      </w:r>
      <w:r w:rsidR="00E33E1F" w:rsidRPr="00F424DE">
        <w:t xml:space="preserve">rug </w:t>
      </w:r>
      <w:r w:rsidR="005402A6" w:rsidRPr="00F424DE">
        <w:t>P</w:t>
      </w:r>
      <w:r w:rsidR="00E33E1F" w:rsidRPr="00F424DE">
        <w:t>rocurement</w:t>
      </w:r>
      <w:bookmarkEnd w:id="8"/>
    </w:p>
    <w:p w14:paraId="095F7AAE" w14:textId="571920F2" w:rsidR="00E8140B" w:rsidRDefault="00E8140B" w:rsidP="00B36A9D">
      <w:pPr>
        <w:jc w:val="both"/>
      </w:pPr>
      <w:r>
        <w:t xml:space="preserve">The </w:t>
      </w:r>
      <w:r w:rsidR="00E33E1F">
        <w:t>drugs</w:t>
      </w:r>
      <w:r>
        <w:t xml:space="preserve"> supplied through </w:t>
      </w:r>
      <w:r w:rsidR="00195FEC">
        <w:t>MSF Logistique</w:t>
      </w:r>
      <w:r w:rsidR="00C223A6">
        <w:t xml:space="preserve"> are selected according to the MSF quality policy</w:t>
      </w:r>
      <w:r w:rsidR="00C41A42">
        <w:t xml:space="preserve"> for drug procurement. The MSF policy</w:t>
      </w:r>
      <w:r w:rsidR="00C223A6">
        <w:t xml:space="preserve"> is consistent with the principles of </w:t>
      </w:r>
      <w:r w:rsidR="007C132C">
        <w:t xml:space="preserve">the </w:t>
      </w:r>
      <w:r w:rsidR="00C223A6">
        <w:t>WHO</w:t>
      </w:r>
      <w:r w:rsidR="00BC7993">
        <w:t>’s</w:t>
      </w:r>
      <w:r w:rsidR="00C223A6">
        <w:t xml:space="preserve"> Model of Quality Assurance for procurement agencies</w:t>
      </w:r>
      <w:r w:rsidR="00BC7993">
        <w:t>, and it covers</w:t>
      </w:r>
      <w:r w:rsidR="00C223A6">
        <w:t xml:space="preserve"> the qualification of medicines, </w:t>
      </w:r>
      <w:r w:rsidR="00BC7993">
        <w:t xml:space="preserve">drug </w:t>
      </w:r>
      <w:r w:rsidR="00C223A6">
        <w:t>purchase</w:t>
      </w:r>
      <w:r w:rsidR="00BC7993">
        <w:t>,</w:t>
      </w:r>
      <w:r w:rsidR="00C223A6">
        <w:t xml:space="preserve"> and </w:t>
      </w:r>
      <w:r w:rsidR="00BC7993">
        <w:t xml:space="preserve">drug </w:t>
      </w:r>
      <w:r w:rsidR="00C223A6">
        <w:t>supply to beneficiaries.</w:t>
      </w:r>
    </w:p>
    <w:p w14:paraId="16772662" w14:textId="3C8B591D" w:rsidR="00E8140B" w:rsidRPr="00E8140B" w:rsidRDefault="004027EE" w:rsidP="00B36A9D">
      <w:pPr>
        <w:jc w:val="both"/>
      </w:pPr>
      <w:r>
        <w:t xml:space="preserve">MSF’s qualification of pharmaceutical products </w:t>
      </w:r>
      <w:r w:rsidR="00E8140B" w:rsidRPr="00E8140B">
        <w:t>is n</w:t>
      </w:r>
      <w:r w:rsidR="004D173E">
        <w:t>ot</w:t>
      </w:r>
      <w:r w:rsidR="00E8140B" w:rsidRPr="00E8140B">
        <w:t xml:space="preserve"> intended to interfere with</w:t>
      </w:r>
      <w:r w:rsidR="00001602">
        <w:t xml:space="preserve"> the</w:t>
      </w:r>
      <w:r w:rsidR="00E8140B" w:rsidRPr="00E8140B">
        <w:t xml:space="preserve"> WHO</w:t>
      </w:r>
      <w:r w:rsidR="00BC7993">
        <w:t>’s</w:t>
      </w:r>
      <w:r w:rsidR="00E8140B" w:rsidRPr="00E8140B">
        <w:t xml:space="preserve"> prequalification initiative</w:t>
      </w:r>
      <w:r w:rsidR="00BC7993">
        <w:t xml:space="preserve"> (WHO PQ)</w:t>
      </w:r>
      <w:r w:rsidR="00E8140B" w:rsidRPr="00E8140B">
        <w:t xml:space="preserve">, nor </w:t>
      </w:r>
      <w:r w:rsidR="00BC7993">
        <w:t xml:space="preserve">is it </w:t>
      </w:r>
      <w:r w:rsidR="00E8140B" w:rsidRPr="00E8140B">
        <w:t xml:space="preserve">to duplicate any existing </w:t>
      </w:r>
      <w:r w:rsidR="00BC7993">
        <w:t xml:space="preserve">qualification system, such as the </w:t>
      </w:r>
      <w:r w:rsidR="00E8140B" w:rsidRPr="00E8140B">
        <w:t>G</w:t>
      </w:r>
      <w:r w:rsidR="004B094C">
        <w:t>ood Manufacturing Practices (G</w:t>
      </w:r>
      <w:r w:rsidR="00E8140B" w:rsidRPr="00E8140B">
        <w:t>MP</w:t>
      </w:r>
      <w:r w:rsidR="004B094C">
        <w:t>)</w:t>
      </w:r>
      <w:r w:rsidR="00E8140B" w:rsidRPr="00E8140B">
        <w:t xml:space="preserve"> inspections</w:t>
      </w:r>
      <w:r w:rsidR="00BC7993">
        <w:t xml:space="preserve"> or </w:t>
      </w:r>
      <w:r w:rsidR="00E8140B" w:rsidRPr="00E8140B">
        <w:t>product evaluations</w:t>
      </w:r>
      <w:r w:rsidR="00BC7993">
        <w:t>,</w:t>
      </w:r>
      <w:r w:rsidR="00E8140B" w:rsidRPr="00E8140B">
        <w:t xml:space="preserve"> carried out by a National Regulatory </w:t>
      </w:r>
      <w:r w:rsidR="000004F4">
        <w:t xml:space="preserve">Authority </w:t>
      </w:r>
      <w:r w:rsidR="000C0BCB">
        <w:t>(N</w:t>
      </w:r>
      <w:r w:rsidR="00E8140B" w:rsidRPr="00E8140B">
        <w:t>RA) in a highly regulated country</w:t>
      </w:r>
      <w:r w:rsidR="00BC7993">
        <w:t>. The criteria where a pharmaceutical product would automatically be granted a product approval by MSF include</w:t>
      </w:r>
      <w:r w:rsidR="009F288B">
        <w:t>:</w:t>
      </w:r>
    </w:p>
    <w:p w14:paraId="74084215" w14:textId="7CF647EF" w:rsidR="00E8140B" w:rsidRPr="00E8140B" w:rsidRDefault="00E8140B" w:rsidP="00B36A9D">
      <w:pPr>
        <w:pStyle w:val="ListParagraph"/>
        <w:numPr>
          <w:ilvl w:val="0"/>
          <w:numId w:val="43"/>
        </w:numPr>
        <w:contextualSpacing w:val="0"/>
        <w:jc w:val="both"/>
      </w:pPr>
      <w:r w:rsidRPr="00E8140B">
        <w:t xml:space="preserve">Any WHO pre-qualified </w:t>
      </w:r>
      <w:r w:rsidR="009F288B">
        <w:t>product will be accepted by MSF</w:t>
      </w:r>
      <w:r w:rsidR="00BC7993">
        <w:t>; or</w:t>
      </w:r>
    </w:p>
    <w:p w14:paraId="50D7CEF7" w14:textId="10CE1B53" w:rsidR="00E8140B" w:rsidRPr="00E8140B" w:rsidRDefault="00E8140B" w:rsidP="00B36A9D">
      <w:pPr>
        <w:pStyle w:val="ListParagraph"/>
        <w:numPr>
          <w:ilvl w:val="0"/>
          <w:numId w:val="43"/>
        </w:numPr>
        <w:contextualSpacing w:val="0"/>
        <w:jc w:val="both"/>
      </w:pPr>
      <w:r w:rsidRPr="00E8140B">
        <w:t xml:space="preserve">Any product registered </w:t>
      </w:r>
      <w:r w:rsidR="00C25E75">
        <w:t>by a Stringent Regulatory Authority</w:t>
      </w:r>
      <w:r w:rsidRPr="00E8140B">
        <w:t xml:space="preserve"> will be accepted by </w:t>
      </w:r>
      <w:r w:rsidR="004D173E">
        <w:t>MSF</w:t>
      </w:r>
      <w:r w:rsidR="00BC7993">
        <w:t>.</w:t>
      </w:r>
    </w:p>
    <w:p w14:paraId="018E09E9" w14:textId="265DC1EC" w:rsidR="004D173E" w:rsidRDefault="004D173E" w:rsidP="00B36A9D">
      <w:pPr>
        <w:jc w:val="both"/>
      </w:pPr>
      <w:r>
        <w:t xml:space="preserve">If none of these </w:t>
      </w:r>
      <w:r w:rsidR="00BC7993">
        <w:t>above criteria</w:t>
      </w:r>
      <w:r>
        <w:t xml:space="preserve"> </w:t>
      </w:r>
      <w:r w:rsidR="00BC7993">
        <w:t>is</w:t>
      </w:r>
      <w:r>
        <w:t xml:space="preserve"> </w:t>
      </w:r>
      <w:r w:rsidR="00BC7993">
        <w:t>met</w:t>
      </w:r>
      <w:r>
        <w:t xml:space="preserve">, </w:t>
      </w:r>
      <w:r w:rsidR="00BC7993">
        <w:t>MSF w</w:t>
      </w:r>
      <w:r w:rsidR="00734F84">
        <w:t>ill</w:t>
      </w:r>
      <w:r w:rsidR="00BC7993">
        <w:t xml:space="preserve"> also accept </w:t>
      </w:r>
      <w:r>
        <w:t xml:space="preserve">products </w:t>
      </w:r>
      <w:r w:rsidR="00BC7993">
        <w:t xml:space="preserve">that have been </w:t>
      </w:r>
      <w:r>
        <w:t>reviewed and permitted for use by the Expert Review Panel (ERP)</w:t>
      </w:r>
      <w:r w:rsidR="00C25E75">
        <w:t xml:space="preserve"> </w:t>
      </w:r>
      <w:r w:rsidR="00B6280C">
        <w:t>(</w:t>
      </w:r>
      <w:r w:rsidR="00C25E75" w:rsidRPr="001D6675">
        <w:rPr>
          <w:lang w:val="en-GB"/>
        </w:rPr>
        <w:t>category 1 and 2</w:t>
      </w:r>
      <w:r w:rsidR="00C25E75">
        <w:rPr>
          <w:lang w:val="en-GB"/>
        </w:rPr>
        <w:t xml:space="preserve"> only</w:t>
      </w:r>
      <w:r w:rsidR="00B6280C">
        <w:rPr>
          <w:lang w:val="en-GB"/>
        </w:rPr>
        <w:t>)</w:t>
      </w:r>
      <w:r>
        <w:t xml:space="preserve">, </w:t>
      </w:r>
      <w:r w:rsidR="00414FBE">
        <w:t xml:space="preserve">which is </w:t>
      </w:r>
      <w:r>
        <w:t xml:space="preserve">co-managed by </w:t>
      </w:r>
      <w:r w:rsidR="000004F4">
        <w:t xml:space="preserve">the Global Fund, </w:t>
      </w:r>
      <w:r w:rsidR="004B094C">
        <w:t>Global Drug Facility (</w:t>
      </w:r>
      <w:r w:rsidR="000004F4">
        <w:t>GDF</w:t>
      </w:r>
      <w:r w:rsidR="004B094C">
        <w:t>)</w:t>
      </w:r>
      <w:r w:rsidR="000004F4">
        <w:t xml:space="preserve"> and WHO </w:t>
      </w:r>
      <w:r w:rsidR="00192203">
        <w:t>Prequalification program (WHO-</w:t>
      </w:r>
      <w:r w:rsidR="000004F4">
        <w:t>PQ</w:t>
      </w:r>
      <w:r w:rsidR="00192203">
        <w:t>)</w:t>
      </w:r>
      <w:r>
        <w:t xml:space="preserve"> for TB medicines.</w:t>
      </w:r>
    </w:p>
    <w:p w14:paraId="01DF9794" w14:textId="4566B9C8" w:rsidR="004D5809" w:rsidRPr="00F424DE" w:rsidRDefault="004D5809" w:rsidP="00B36A9D">
      <w:pPr>
        <w:pStyle w:val="Heading3"/>
      </w:pPr>
      <w:bookmarkStart w:id="9" w:name="_Toc44929032"/>
      <w:r w:rsidRPr="00F424DE">
        <w:t xml:space="preserve">Selection of </w:t>
      </w:r>
      <w:r w:rsidR="005402A6" w:rsidRPr="00F424DE">
        <w:t>M</w:t>
      </w:r>
      <w:r w:rsidRPr="00F424DE">
        <w:t xml:space="preserve">anufacturers for </w:t>
      </w:r>
      <w:r w:rsidR="00D24B0A">
        <w:t>a</w:t>
      </w:r>
      <w:r w:rsidR="00D24B0A" w:rsidRPr="00F424DE">
        <w:t xml:space="preserve"> </w:t>
      </w:r>
      <w:r w:rsidR="005402A6" w:rsidRPr="00F424DE">
        <w:t>C</w:t>
      </w:r>
      <w:r w:rsidRPr="00F424DE">
        <w:t xml:space="preserve">linical </w:t>
      </w:r>
      <w:r w:rsidR="005402A6" w:rsidRPr="00F424DE">
        <w:t>T</w:t>
      </w:r>
      <w:r w:rsidRPr="00F424DE">
        <w:t>rial</w:t>
      </w:r>
      <w:bookmarkEnd w:id="9"/>
    </w:p>
    <w:p w14:paraId="54C77664" w14:textId="35E18BB1" w:rsidR="00E8140B" w:rsidRPr="00F424DE" w:rsidRDefault="004D5809" w:rsidP="00B36A9D">
      <w:pPr>
        <w:pStyle w:val="Heading4"/>
      </w:pPr>
      <w:r w:rsidRPr="00F424DE">
        <w:t>IP</w:t>
      </w:r>
      <w:r w:rsidR="005402A6" w:rsidRPr="00F424DE">
        <w:t>s</w:t>
      </w:r>
    </w:p>
    <w:p w14:paraId="1B2103E2" w14:textId="7F9A22BB" w:rsidR="00660999" w:rsidRDefault="004D5809" w:rsidP="00B36A9D">
      <w:pPr>
        <w:jc w:val="both"/>
      </w:pPr>
      <w:r>
        <w:t xml:space="preserve">In order to </w:t>
      </w:r>
      <w:r w:rsidR="00414FBE">
        <w:t>e</w:t>
      </w:r>
      <w:r>
        <w:t xml:space="preserve">nsure a steady supply and avoid bias, </w:t>
      </w:r>
      <w:r w:rsidR="00734F84">
        <w:t xml:space="preserve">the </w:t>
      </w:r>
      <w:r w:rsidR="00414FBE">
        <w:t>endTB</w:t>
      </w:r>
      <w:r w:rsidR="00E0443C">
        <w:t xml:space="preserve"> </w:t>
      </w:r>
      <w:r w:rsidR="00414FBE">
        <w:t>Clinical Trial</w:t>
      </w:r>
      <w:r w:rsidR="00E0443C">
        <w:t>s</w:t>
      </w:r>
      <w:r w:rsidR="00414FBE">
        <w:t xml:space="preserve"> w</w:t>
      </w:r>
      <w:r w:rsidR="00734F84">
        <w:t>ill</w:t>
      </w:r>
      <w:r w:rsidR="00414FBE">
        <w:t xml:space="preserve"> use</w:t>
      </w:r>
      <w:r>
        <w:t xml:space="preserve"> </w:t>
      </w:r>
      <w:r w:rsidR="00414FBE">
        <w:t xml:space="preserve">only </w:t>
      </w:r>
      <w:r>
        <w:t xml:space="preserve">a single manufacturer for each </w:t>
      </w:r>
      <w:r w:rsidR="008B333E">
        <w:t>IP</w:t>
      </w:r>
      <w:r w:rsidR="00414FBE">
        <w:t>,</w:t>
      </w:r>
      <w:r w:rsidR="008B333E">
        <w:t xml:space="preserve"> </w:t>
      </w:r>
      <w:r w:rsidR="00414FBE">
        <w:t xml:space="preserve">especially </w:t>
      </w:r>
      <w:r w:rsidR="008B333E">
        <w:t>in case</w:t>
      </w:r>
      <w:r w:rsidR="00734F84">
        <w:t>s</w:t>
      </w:r>
      <w:r w:rsidR="008B333E">
        <w:t xml:space="preserve"> </w:t>
      </w:r>
      <w:r w:rsidR="00414FBE">
        <w:t>where</w:t>
      </w:r>
      <w:r w:rsidR="008B333E">
        <w:t xml:space="preserve"> several validated manufacturers exist</w:t>
      </w:r>
      <w:r w:rsidR="00414FBE">
        <w:t>,</w:t>
      </w:r>
      <w:r w:rsidR="008B333E">
        <w:t xml:space="preserve"> </w:t>
      </w:r>
      <w:r w:rsidR="00414FBE">
        <w:t>through</w:t>
      </w:r>
      <w:r w:rsidR="008B333E">
        <w:t xml:space="preserve"> the duration of the </w:t>
      </w:r>
      <w:r w:rsidR="00414FBE">
        <w:t>study</w:t>
      </w:r>
      <w:r w:rsidR="00660999">
        <w:t>.</w:t>
      </w:r>
      <w:r w:rsidR="00BB7BA4">
        <w:t xml:space="preserve"> </w:t>
      </w:r>
      <w:r w:rsidR="00195FEC">
        <w:t>MSF Logistique</w:t>
      </w:r>
      <w:r w:rsidR="00EC2974">
        <w:t xml:space="preserve"> has selected medicines already approved by MSF quality policy (therefore even more stringent than</w:t>
      </w:r>
      <w:r w:rsidR="00A35BBB">
        <w:t xml:space="preserve"> International Conference on Harmonization - </w:t>
      </w:r>
      <w:r w:rsidR="00E658BE">
        <w:t>Good Clinical Practice</w:t>
      </w:r>
      <w:r w:rsidR="008C6FEC">
        <w:t>s</w:t>
      </w:r>
      <w:r w:rsidR="00EC2974">
        <w:t xml:space="preserve"> guidelines) and the related manufacturers based on prior collaborating experience.</w:t>
      </w:r>
      <w:r w:rsidR="00B6280C">
        <w:t xml:space="preserve"> </w:t>
      </w:r>
      <w:r w:rsidR="00195FEC">
        <w:t xml:space="preserve">MSF </w:t>
      </w:r>
      <w:r w:rsidR="00195FEC">
        <w:lastRenderedPageBreak/>
        <w:t>Logistique</w:t>
      </w:r>
      <w:r w:rsidR="00414FBE">
        <w:t xml:space="preserve"> has secured procurement agreements with</w:t>
      </w:r>
      <w:r w:rsidR="00BB7BA4">
        <w:t xml:space="preserve"> </w:t>
      </w:r>
      <w:r w:rsidR="00414FBE">
        <w:t xml:space="preserve">the selected </w:t>
      </w:r>
      <w:r w:rsidR="00BB7BA4">
        <w:t>manufacturers for the duration of the clinical trial.</w:t>
      </w:r>
      <w:r w:rsidR="00047692">
        <w:t xml:space="preserve"> The list of manufacturers for each IP is as below.</w:t>
      </w:r>
    </w:p>
    <w:p w14:paraId="3F97EFFA" w14:textId="0BB717D1" w:rsidR="00051DC4" w:rsidRDefault="00051DC4" w:rsidP="00B36A9D">
      <w:pPr>
        <w:jc w:val="both"/>
      </w:pPr>
      <w:r>
        <w:t>Any deviation from this list will be documented by the C</w:t>
      </w:r>
      <w:r w:rsidR="007472BC">
        <w:t>linical</w:t>
      </w:r>
      <w:r>
        <w:t xml:space="preserve"> Trial Pharmacist.</w:t>
      </w:r>
    </w:p>
    <w:tbl>
      <w:tblPr>
        <w:tblW w:w="9851" w:type="dxa"/>
        <w:tblCellMar>
          <w:left w:w="70" w:type="dxa"/>
          <w:right w:w="70" w:type="dxa"/>
        </w:tblCellMar>
        <w:tblLook w:val="04A0" w:firstRow="1" w:lastRow="0" w:firstColumn="1" w:lastColumn="0" w:noHBand="0" w:noVBand="1"/>
      </w:tblPr>
      <w:tblGrid>
        <w:gridCol w:w="1316"/>
        <w:gridCol w:w="5000"/>
        <w:gridCol w:w="1800"/>
        <w:gridCol w:w="1735"/>
      </w:tblGrid>
      <w:tr w:rsidR="00E95168" w:rsidRPr="00A10AB1" w14:paraId="5E4EDE98" w14:textId="6A9CC95B" w:rsidTr="00796C71">
        <w:trPr>
          <w:trHeight w:val="250"/>
        </w:trPr>
        <w:tc>
          <w:tcPr>
            <w:tcW w:w="1316" w:type="dxa"/>
            <w:tcBorders>
              <w:top w:val="nil"/>
              <w:left w:val="nil"/>
              <w:bottom w:val="nil"/>
              <w:right w:val="nil"/>
            </w:tcBorders>
            <w:shd w:val="clear" w:color="000000" w:fill="2F75B5"/>
            <w:noWrap/>
            <w:vAlign w:val="bottom"/>
            <w:hideMark/>
          </w:tcPr>
          <w:p w14:paraId="411C8220" w14:textId="77777777" w:rsidR="00E95168" w:rsidRPr="00A10AB1" w:rsidRDefault="00E95168" w:rsidP="00A10AB1">
            <w:pPr>
              <w:spacing w:after="0" w:line="240" w:lineRule="auto"/>
              <w:jc w:val="center"/>
              <w:rPr>
                <w:rFonts w:eastAsia="Times New Roman"/>
                <w:b/>
                <w:color w:val="FFFFFF" w:themeColor="background1"/>
                <w:sz w:val="18"/>
                <w:szCs w:val="18"/>
                <w:lang w:val="fr-FR" w:eastAsia="fr-FR"/>
              </w:rPr>
            </w:pPr>
            <w:r w:rsidRPr="00A10AB1">
              <w:rPr>
                <w:rFonts w:eastAsia="Times New Roman"/>
                <w:b/>
                <w:color w:val="FFFFFF" w:themeColor="background1"/>
                <w:sz w:val="18"/>
                <w:szCs w:val="18"/>
                <w:lang w:val="fr-FR" w:eastAsia="fr-FR"/>
              </w:rPr>
              <w:t>Item code</w:t>
            </w:r>
          </w:p>
        </w:tc>
        <w:tc>
          <w:tcPr>
            <w:tcW w:w="5000" w:type="dxa"/>
            <w:tcBorders>
              <w:top w:val="nil"/>
              <w:left w:val="nil"/>
              <w:bottom w:val="nil"/>
              <w:right w:val="nil"/>
            </w:tcBorders>
            <w:shd w:val="clear" w:color="000000" w:fill="2F75B5"/>
            <w:noWrap/>
            <w:vAlign w:val="bottom"/>
            <w:hideMark/>
          </w:tcPr>
          <w:p w14:paraId="7DB8EB99" w14:textId="77777777" w:rsidR="00E95168" w:rsidRPr="00A10AB1" w:rsidRDefault="00E95168" w:rsidP="00A10AB1">
            <w:pPr>
              <w:spacing w:after="0" w:line="240" w:lineRule="auto"/>
              <w:jc w:val="center"/>
              <w:rPr>
                <w:rFonts w:eastAsia="Times New Roman"/>
                <w:b/>
                <w:color w:val="FFFFFF" w:themeColor="background1"/>
                <w:sz w:val="18"/>
                <w:szCs w:val="18"/>
                <w:lang w:val="fr-FR" w:eastAsia="fr-FR"/>
              </w:rPr>
            </w:pPr>
            <w:r w:rsidRPr="00A10AB1">
              <w:rPr>
                <w:rFonts w:eastAsia="Times New Roman"/>
                <w:b/>
                <w:color w:val="FFFFFF" w:themeColor="background1"/>
                <w:sz w:val="18"/>
                <w:szCs w:val="18"/>
                <w:lang w:val="fr-FR" w:eastAsia="fr-FR"/>
              </w:rPr>
              <w:t xml:space="preserve">Description </w:t>
            </w:r>
          </w:p>
        </w:tc>
        <w:tc>
          <w:tcPr>
            <w:tcW w:w="1800" w:type="dxa"/>
            <w:tcBorders>
              <w:top w:val="nil"/>
              <w:left w:val="nil"/>
              <w:bottom w:val="nil"/>
              <w:right w:val="nil"/>
            </w:tcBorders>
            <w:shd w:val="clear" w:color="000000" w:fill="2F75B5"/>
            <w:noWrap/>
            <w:vAlign w:val="bottom"/>
            <w:hideMark/>
          </w:tcPr>
          <w:p w14:paraId="3A3354F4" w14:textId="77777777" w:rsidR="00E95168" w:rsidRPr="00A10AB1" w:rsidRDefault="00E95168" w:rsidP="00A10AB1">
            <w:pPr>
              <w:spacing w:after="0" w:line="240" w:lineRule="auto"/>
              <w:jc w:val="center"/>
              <w:rPr>
                <w:rFonts w:eastAsia="Times New Roman"/>
                <w:b/>
                <w:color w:val="FFFFFF" w:themeColor="background1"/>
                <w:sz w:val="18"/>
                <w:szCs w:val="18"/>
                <w:lang w:val="fr-FR" w:eastAsia="fr-FR"/>
              </w:rPr>
            </w:pPr>
            <w:r w:rsidRPr="00A10AB1">
              <w:rPr>
                <w:rFonts w:eastAsia="Times New Roman"/>
                <w:b/>
                <w:color w:val="FFFFFF" w:themeColor="background1"/>
                <w:sz w:val="18"/>
                <w:szCs w:val="18"/>
                <w:lang w:val="fr-FR" w:eastAsia="fr-FR"/>
              </w:rPr>
              <w:t>Manufacturer</w:t>
            </w:r>
          </w:p>
        </w:tc>
        <w:tc>
          <w:tcPr>
            <w:tcW w:w="1735" w:type="dxa"/>
            <w:tcBorders>
              <w:top w:val="nil"/>
              <w:left w:val="nil"/>
              <w:bottom w:val="nil"/>
              <w:right w:val="nil"/>
            </w:tcBorders>
            <w:shd w:val="clear" w:color="000000" w:fill="2F75B5"/>
          </w:tcPr>
          <w:p w14:paraId="1BE58BA4" w14:textId="351F5B8A" w:rsidR="00E95168" w:rsidRPr="00A10AB1" w:rsidRDefault="00E95168" w:rsidP="00A10AB1">
            <w:pPr>
              <w:spacing w:after="0" w:line="240" w:lineRule="auto"/>
              <w:jc w:val="center"/>
              <w:rPr>
                <w:rFonts w:eastAsia="Times New Roman"/>
                <w:b/>
                <w:color w:val="FFFFFF" w:themeColor="background1"/>
                <w:sz w:val="18"/>
                <w:szCs w:val="18"/>
                <w:lang w:val="fr-FR" w:eastAsia="fr-FR"/>
              </w:rPr>
            </w:pPr>
            <w:r>
              <w:rPr>
                <w:rFonts w:eastAsia="Times New Roman"/>
                <w:b/>
                <w:color w:val="FFFFFF" w:themeColor="background1"/>
                <w:sz w:val="18"/>
                <w:szCs w:val="18"/>
                <w:lang w:val="fr-FR" w:eastAsia="fr-FR"/>
              </w:rPr>
              <w:t>Clinical Trial</w:t>
            </w:r>
          </w:p>
        </w:tc>
      </w:tr>
      <w:tr w:rsidR="00E95168" w:rsidRPr="00A10AB1" w14:paraId="786623E3" w14:textId="502AD56A" w:rsidTr="00796C71">
        <w:trPr>
          <w:trHeight w:val="250"/>
        </w:trPr>
        <w:tc>
          <w:tcPr>
            <w:tcW w:w="1316" w:type="dxa"/>
            <w:tcBorders>
              <w:top w:val="single" w:sz="4" w:space="0" w:color="000000"/>
              <w:left w:val="single" w:sz="4" w:space="0" w:color="000000"/>
              <w:bottom w:val="single" w:sz="4" w:space="0" w:color="000000"/>
              <w:right w:val="single" w:sz="4" w:space="0" w:color="000000"/>
            </w:tcBorders>
            <w:shd w:val="clear" w:color="000000" w:fill="E7E6E6"/>
            <w:vAlign w:val="center"/>
            <w:hideMark/>
          </w:tcPr>
          <w:p w14:paraId="12BE51C7" w14:textId="77777777" w:rsidR="00E95168" w:rsidRPr="00A10AB1" w:rsidRDefault="00E95168" w:rsidP="00A10AB1">
            <w:pPr>
              <w:spacing w:after="0" w:line="240" w:lineRule="auto"/>
              <w:rPr>
                <w:rFonts w:eastAsia="Times New Roman"/>
                <w:sz w:val="18"/>
                <w:szCs w:val="18"/>
                <w:lang w:val="fr-FR" w:eastAsia="fr-FR"/>
              </w:rPr>
            </w:pPr>
            <w:r w:rsidRPr="00A10AB1">
              <w:rPr>
                <w:rFonts w:eastAsia="Times New Roman"/>
                <w:sz w:val="18"/>
                <w:szCs w:val="18"/>
                <w:lang w:val="fr-FR" w:eastAsia="fr-FR"/>
              </w:rPr>
              <w:t>DINJAMIK5A-</w:t>
            </w:r>
          </w:p>
        </w:tc>
        <w:tc>
          <w:tcPr>
            <w:tcW w:w="5000" w:type="dxa"/>
            <w:tcBorders>
              <w:top w:val="single" w:sz="4" w:space="0" w:color="000000"/>
              <w:left w:val="nil"/>
              <w:bottom w:val="single" w:sz="4" w:space="0" w:color="000000"/>
              <w:right w:val="single" w:sz="4" w:space="0" w:color="000000"/>
            </w:tcBorders>
            <w:shd w:val="clear" w:color="000000" w:fill="FFFFFF"/>
            <w:vAlign w:val="center"/>
            <w:hideMark/>
          </w:tcPr>
          <w:p w14:paraId="2A53E9A1" w14:textId="77777777" w:rsidR="00E95168" w:rsidRPr="00A10AB1" w:rsidRDefault="00E95168" w:rsidP="00A10AB1">
            <w:pPr>
              <w:spacing w:after="0" w:line="240" w:lineRule="auto"/>
              <w:rPr>
                <w:rFonts w:eastAsia="Times New Roman"/>
                <w:sz w:val="18"/>
                <w:szCs w:val="18"/>
                <w:lang w:val="fr-FR" w:eastAsia="fr-FR"/>
              </w:rPr>
            </w:pPr>
            <w:r w:rsidRPr="00A10AB1">
              <w:rPr>
                <w:rFonts w:eastAsia="Times New Roman"/>
                <w:sz w:val="18"/>
                <w:szCs w:val="18"/>
                <w:lang w:val="fr-FR" w:eastAsia="fr-FR"/>
              </w:rPr>
              <w:t>AMIKACIN sulfate, eq. 250 mg/ml base, 2 ml, amp.</w:t>
            </w:r>
          </w:p>
        </w:tc>
        <w:tc>
          <w:tcPr>
            <w:tcW w:w="1800" w:type="dxa"/>
            <w:tcBorders>
              <w:top w:val="single" w:sz="4" w:space="0" w:color="000000"/>
              <w:left w:val="nil"/>
              <w:bottom w:val="single" w:sz="4" w:space="0" w:color="000000"/>
              <w:right w:val="single" w:sz="4" w:space="0" w:color="000000"/>
            </w:tcBorders>
            <w:shd w:val="clear" w:color="000000" w:fill="E7E6E6"/>
            <w:vAlign w:val="center"/>
            <w:hideMark/>
          </w:tcPr>
          <w:p w14:paraId="70369103" w14:textId="77777777" w:rsidR="00E95168" w:rsidRPr="00A10AB1" w:rsidRDefault="00E95168" w:rsidP="00A10AB1">
            <w:pPr>
              <w:spacing w:after="0" w:line="240" w:lineRule="auto"/>
              <w:jc w:val="center"/>
              <w:rPr>
                <w:rFonts w:eastAsia="Times New Roman"/>
                <w:b/>
                <w:bCs/>
                <w:sz w:val="18"/>
                <w:szCs w:val="18"/>
                <w:lang w:val="fr-FR" w:eastAsia="fr-FR"/>
              </w:rPr>
            </w:pPr>
            <w:r w:rsidRPr="00A10AB1">
              <w:rPr>
                <w:rFonts w:eastAsia="Times New Roman"/>
                <w:b/>
                <w:bCs/>
                <w:sz w:val="18"/>
                <w:szCs w:val="18"/>
                <w:lang w:val="fr-FR" w:eastAsia="fr-FR"/>
              </w:rPr>
              <w:t>Medochemie</w:t>
            </w:r>
          </w:p>
        </w:tc>
        <w:tc>
          <w:tcPr>
            <w:tcW w:w="1735" w:type="dxa"/>
            <w:tcBorders>
              <w:top w:val="single" w:sz="4" w:space="0" w:color="000000"/>
              <w:left w:val="nil"/>
              <w:bottom w:val="single" w:sz="4" w:space="0" w:color="000000"/>
              <w:right w:val="single" w:sz="4" w:space="0" w:color="000000"/>
            </w:tcBorders>
            <w:shd w:val="clear" w:color="000000" w:fill="E7E6E6"/>
          </w:tcPr>
          <w:p w14:paraId="164A1E40" w14:textId="62B2307B" w:rsidR="00E95168" w:rsidRPr="00A10AB1" w:rsidRDefault="00E95168" w:rsidP="00A10AB1">
            <w:pPr>
              <w:spacing w:after="0" w:line="240" w:lineRule="auto"/>
              <w:jc w:val="center"/>
              <w:rPr>
                <w:rFonts w:eastAsia="Times New Roman"/>
                <w:b/>
                <w:bCs/>
                <w:sz w:val="18"/>
                <w:szCs w:val="18"/>
                <w:lang w:val="fr-FR" w:eastAsia="fr-FR"/>
              </w:rPr>
            </w:pPr>
            <w:r>
              <w:rPr>
                <w:rFonts w:eastAsia="Times New Roman"/>
                <w:b/>
                <w:bCs/>
                <w:sz w:val="18"/>
                <w:szCs w:val="18"/>
                <w:lang w:val="fr-FR" w:eastAsia="fr-FR"/>
              </w:rPr>
              <w:t>endTB and endTB-Q</w:t>
            </w:r>
          </w:p>
        </w:tc>
      </w:tr>
      <w:tr w:rsidR="00E95168" w:rsidRPr="00A10AB1" w14:paraId="203C94AC" w14:textId="34772F74"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tcPr>
          <w:p w14:paraId="7A40DBDB" w14:textId="232995B7" w:rsidR="00E95168" w:rsidRPr="00A10AB1" w:rsidRDefault="00E95168" w:rsidP="00E95168">
            <w:pPr>
              <w:spacing w:after="0" w:line="240" w:lineRule="auto"/>
              <w:rPr>
                <w:rFonts w:eastAsia="Times New Roman"/>
                <w:sz w:val="18"/>
                <w:szCs w:val="18"/>
                <w:lang w:val="fr-FR" w:eastAsia="fr-FR"/>
              </w:rPr>
            </w:pPr>
            <w:r w:rsidRPr="00E0443C">
              <w:rPr>
                <w:rFonts w:eastAsia="Times New Roman"/>
                <w:sz w:val="18"/>
                <w:szCs w:val="18"/>
                <w:lang w:val="fr-FR" w:eastAsia="fr-FR"/>
              </w:rPr>
              <w:t>DORAAMOC5T1</w:t>
            </w:r>
          </w:p>
        </w:tc>
        <w:tc>
          <w:tcPr>
            <w:tcW w:w="5000" w:type="dxa"/>
            <w:tcBorders>
              <w:top w:val="nil"/>
              <w:left w:val="nil"/>
              <w:bottom w:val="single" w:sz="4" w:space="0" w:color="000000"/>
              <w:right w:val="single" w:sz="4" w:space="0" w:color="000000"/>
            </w:tcBorders>
            <w:shd w:val="clear" w:color="000000" w:fill="FFFFFF"/>
            <w:vAlign w:val="center"/>
          </w:tcPr>
          <w:p w14:paraId="253F6BDA" w14:textId="73A4032C" w:rsidR="00E95168" w:rsidRPr="00796C71" w:rsidRDefault="00E95168" w:rsidP="00E95168">
            <w:pPr>
              <w:spacing w:after="0" w:line="240" w:lineRule="auto"/>
              <w:rPr>
                <w:rFonts w:eastAsia="Times New Roman"/>
                <w:sz w:val="18"/>
                <w:szCs w:val="18"/>
                <w:lang w:val="en-GB" w:eastAsia="fr-FR"/>
              </w:rPr>
            </w:pPr>
            <w:r w:rsidRPr="00796C71">
              <w:rPr>
                <w:rFonts w:eastAsia="Times New Roman"/>
                <w:sz w:val="18"/>
                <w:szCs w:val="18"/>
                <w:lang w:val="en-GB" w:eastAsia="fr-FR"/>
              </w:rPr>
              <w:t>AMOXICILLIN 500 mg / CLAVULANIC acid 125 mg, tab.</w:t>
            </w:r>
          </w:p>
        </w:tc>
        <w:tc>
          <w:tcPr>
            <w:tcW w:w="1800" w:type="dxa"/>
            <w:tcBorders>
              <w:top w:val="nil"/>
              <w:left w:val="nil"/>
              <w:bottom w:val="single" w:sz="4" w:space="0" w:color="000000"/>
              <w:right w:val="single" w:sz="4" w:space="0" w:color="000000"/>
            </w:tcBorders>
            <w:shd w:val="clear" w:color="000000" w:fill="E7E6E6"/>
            <w:vAlign w:val="center"/>
          </w:tcPr>
          <w:p w14:paraId="0D195773" w14:textId="68DF0EDD" w:rsidR="00E95168" w:rsidRPr="00796C71" w:rsidRDefault="00E95168" w:rsidP="00E95168">
            <w:pPr>
              <w:spacing w:after="0" w:line="240" w:lineRule="auto"/>
              <w:jc w:val="center"/>
              <w:rPr>
                <w:rFonts w:eastAsia="Times New Roman"/>
                <w:b/>
                <w:bCs/>
                <w:sz w:val="18"/>
                <w:szCs w:val="18"/>
                <w:lang w:val="en-GB" w:eastAsia="fr-FR"/>
              </w:rPr>
            </w:pPr>
            <w:r>
              <w:rPr>
                <w:rFonts w:eastAsia="Times New Roman"/>
                <w:b/>
                <w:bCs/>
                <w:sz w:val="18"/>
                <w:szCs w:val="18"/>
                <w:lang w:val="en-GB" w:eastAsia="fr-FR"/>
              </w:rPr>
              <w:t>Remedica</w:t>
            </w:r>
          </w:p>
        </w:tc>
        <w:tc>
          <w:tcPr>
            <w:tcW w:w="1735" w:type="dxa"/>
            <w:tcBorders>
              <w:top w:val="nil"/>
              <w:left w:val="nil"/>
              <w:bottom w:val="single" w:sz="4" w:space="0" w:color="000000"/>
              <w:right w:val="single" w:sz="4" w:space="0" w:color="000000"/>
            </w:tcBorders>
            <w:shd w:val="clear" w:color="000000" w:fill="E7E6E6"/>
          </w:tcPr>
          <w:p w14:paraId="5B644370" w14:textId="5DDCD247" w:rsidR="00E95168" w:rsidRDefault="00E95168" w:rsidP="00E95168">
            <w:pPr>
              <w:spacing w:after="0" w:line="240" w:lineRule="auto"/>
              <w:jc w:val="center"/>
              <w:rPr>
                <w:rFonts w:eastAsia="Times New Roman"/>
                <w:b/>
                <w:bCs/>
                <w:sz w:val="18"/>
                <w:szCs w:val="18"/>
                <w:lang w:val="en-GB" w:eastAsia="fr-FR"/>
              </w:rPr>
            </w:pPr>
            <w:r w:rsidRPr="00D66206">
              <w:rPr>
                <w:rFonts w:eastAsia="Times New Roman"/>
                <w:b/>
                <w:bCs/>
                <w:sz w:val="18"/>
                <w:szCs w:val="18"/>
                <w:lang w:val="fr-FR" w:eastAsia="fr-FR"/>
              </w:rPr>
              <w:t>endTB-Q</w:t>
            </w:r>
            <w:r>
              <w:rPr>
                <w:rFonts w:eastAsia="Times New Roman"/>
                <w:b/>
                <w:bCs/>
                <w:sz w:val="18"/>
                <w:szCs w:val="18"/>
                <w:lang w:val="fr-FR" w:eastAsia="fr-FR"/>
              </w:rPr>
              <w:t xml:space="preserve"> ONLY</w:t>
            </w:r>
          </w:p>
        </w:tc>
      </w:tr>
      <w:tr w:rsidR="00E95168" w:rsidRPr="00A10AB1" w14:paraId="694E003B" w14:textId="307C18C6"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hideMark/>
          </w:tcPr>
          <w:p w14:paraId="017BA8CA"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DORABEDA1T-</w:t>
            </w:r>
          </w:p>
        </w:tc>
        <w:tc>
          <w:tcPr>
            <w:tcW w:w="5000" w:type="dxa"/>
            <w:tcBorders>
              <w:top w:val="nil"/>
              <w:left w:val="nil"/>
              <w:bottom w:val="single" w:sz="4" w:space="0" w:color="000000"/>
              <w:right w:val="single" w:sz="4" w:space="0" w:color="000000"/>
            </w:tcBorders>
            <w:shd w:val="clear" w:color="000000" w:fill="FFFFFF"/>
            <w:vAlign w:val="center"/>
            <w:hideMark/>
          </w:tcPr>
          <w:p w14:paraId="00070176"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BEDAQUILINE, 100 mg, tab.</w:t>
            </w:r>
          </w:p>
        </w:tc>
        <w:tc>
          <w:tcPr>
            <w:tcW w:w="1800" w:type="dxa"/>
            <w:tcBorders>
              <w:top w:val="nil"/>
              <w:left w:val="nil"/>
              <w:bottom w:val="single" w:sz="4" w:space="0" w:color="000000"/>
              <w:right w:val="single" w:sz="4" w:space="0" w:color="000000"/>
            </w:tcBorders>
            <w:shd w:val="clear" w:color="000000" w:fill="E7E6E6"/>
            <w:vAlign w:val="center"/>
            <w:hideMark/>
          </w:tcPr>
          <w:p w14:paraId="27CFC890" w14:textId="77777777" w:rsidR="00E95168" w:rsidRPr="00A10AB1" w:rsidRDefault="00E95168" w:rsidP="00E95168">
            <w:pPr>
              <w:spacing w:after="0" w:line="240" w:lineRule="auto"/>
              <w:jc w:val="center"/>
              <w:rPr>
                <w:rFonts w:eastAsia="Times New Roman"/>
                <w:b/>
                <w:bCs/>
                <w:sz w:val="18"/>
                <w:szCs w:val="18"/>
                <w:lang w:val="fr-FR" w:eastAsia="fr-FR"/>
              </w:rPr>
            </w:pPr>
            <w:r w:rsidRPr="00A10AB1">
              <w:rPr>
                <w:rFonts w:eastAsia="Times New Roman"/>
                <w:b/>
                <w:bCs/>
                <w:sz w:val="18"/>
                <w:szCs w:val="18"/>
                <w:lang w:val="fr-FR" w:eastAsia="fr-FR"/>
              </w:rPr>
              <w:t>Janssen</w:t>
            </w:r>
          </w:p>
        </w:tc>
        <w:tc>
          <w:tcPr>
            <w:tcW w:w="1735" w:type="dxa"/>
            <w:tcBorders>
              <w:top w:val="nil"/>
              <w:left w:val="nil"/>
              <w:bottom w:val="single" w:sz="4" w:space="0" w:color="000000"/>
              <w:right w:val="single" w:sz="4" w:space="0" w:color="000000"/>
            </w:tcBorders>
            <w:shd w:val="clear" w:color="000000" w:fill="E7E6E6"/>
          </w:tcPr>
          <w:p w14:paraId="23CF2BCA" w14:textId="54978472" w:rsidR="00E95168" w:rsidRPr="00A10AB1" w:rsidRDefault="00E95168" w:rsidP="00E95168">
            <w:pPr>
              <w:spacing w:after="0" w:line="240" w:lineRule="auto"/>
              <w:jc w:val="center"/>
              <w:rPr>
                <w:rFonts w:eastAsia="Times New Roman"/>
                <w:b/>
                <w:bCs/>
                <w:sz w:val="18"/>
                <w:szCs w:val="18"/>
                <w:lang w:val="fr-FR" w:eastAsia="fr-FR"/>
              </w:rPr>
            </w:pPr>
            <w:r w:rsidRPr="00D66206">
              <w:rPr>
                <w:rFonts w:eastAsia="Times New Roman"/>
                <w:b/>
                <w:bCs/>
                <w:sz w:val="18"/>
                <w:szCs w:val="18"/>
                <w:lang w:val="fr-FR" w:eastAsia="fr-FR"/>
              </w:rPr>
              <w:t>endTB and endTB-Q</w:t>
            </w:r>
          </w:p>
        </w:tc>
      </w:tr>
      <w:tr w:rsidR="00E95168" w:rsidRPr="00A10AB1" w14:paraId="259B749C" w14:textId="5DCF9F46"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hideMark/>
          </w:tcPr>
          <w:p w14:paraId="706BC8D6"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DINJCAPR1V-</w:t>
            </w:r>
          </w:p>
        </w:tc>
        <w:tc>
          <w:tcPr>
            <w:tcW w:w="5000" w:type="dxa"/>
            <w:tcBorders>
              <w:top w:val="nil"/>
              <w:left w:val="nil"/>
              <w:bottom w:val="single" w:sz="4" w:space="0" w:color="000000"/>
              <w:right w:val="single" w:sz="4" w:space="0" w:color="000000"/>
            </w:tcBorders>
            <w:shd w:val="clear" w:color="000000" w:fill="FFFFFF"/>
            <w:vAlign w:val="center"/>
            <w:hideMark/>
          </w:tcPr>
          <w:p w14:paraId="7204A363" w14:textId="77777777" w:rsidR="00E95168" w:rsidRPr="00A10AB1" w:rsidRDefault="00E95168" w:rsidP="00E95168">
            <w:pPr>
              <w:spacing w:after="0" w:line="240" w:lineRule="auto"/>
              <w:rPr>
                <w:rFonts w:eastAsia="Times New Roman"/>
                <w:sz w:val="18"/>
                <w:szCs w:val="18"/>
                <w:lang w:val="en-GB" w:eastAsia="fr-FR"/>
              </w:rPr>
            </w:pPr>
            <w:r w:rsidRPr="00A10AB1">
              <w:rPr>
                <w:rFonts w:eastAsia="Times New Roman"/>
                <w:sz w:val="18"/>
                <w:szCs w:val="18"/>
                <w:lang w:val="en-GB" w:eastAsia="fr-FR"/>
              </w:rPr>
              <w:t>CAPREOMYCINE sulfate, eq. 1 g base, powder, vial</w:t>
            </w:r>
          </w:p>
        </w:tc>
        <w:tc>
          <w:tcPr>
            <w:tcW w:w="1800" w:type="dxa"/>
            <w:tcBorders>
              <w:top w:val="nil"/>
              <w:left w:val="nil"/>
              <w:bottom w:val="single" w:sz="4" w:space="0" w:color="000000"/>
              <w:right w:val="single" w:sz="4" w:space="0" w:color="000000"/>
            </w:tcBorders>
            <w:shd w:val="clear" w:color="000000" w:fill="E7E6E6"/>
            <w:vAlign w:val="center"/>
            <w:hideMark/>
          </w:tcPr>
          <w:p w14:paraId="36FD11AA" w14:textId="77777777" w:rsidR="00E95168" w:rsidRPr="00A10AB1" w:rsidRDefault="00E95168" w:rsidP="00E95168">
            <w:pPr>
              <w:spacing w:after="0" w:line="240" w:lineRule="auto"/>
              <w:jc w:val="center"/>
              <w:rPr>
                <w:rFonts w:eastAsia="Times New Roman"/>
                <w:b/>
                <w:bCs/>
                <w:sz w:val="18"/>
                <w:szCs w:val="18"/>
                <w:lang w:val="fr-FR" w:eastAsia="fr-FR"/>
              </w:rPr>
            </w:pPr>
            <w:r w:rsidRPr="00A10AB1">
              <w:rPr>
                <w:rFonts w:eastAsia="Times New Roman"/>
                <w:b/>
                <w:bCs/>
                <w:sz w:val="18"/>
                <w:szCs w:val="18"/>
                <w:lang w:val="fr-FR" w:eastAsia="fr-FR"/>
              </w:rPr>
              <w:t>Vianex</w:t>
            </w:r>
          </w:p>
        </w:tc>
        <w:tc>
          <w:tcPr>
            <w:tcW w:w="1735" w:type="dxa"/>
            <w:tcBorders>
              <w:top w:val="nil"/>
              <w:left w:val="nil"/>
              <w:bottom w:val="single" w:sz="4" w:space="0" w:color="000000"/>
              <w:right w:val="single" w:sz="4" w:space="0" w:color="000000"/>
            </w:tcBorders>
            <w:shd w:val="clear" w:color="000000" w:fill="E7E6E6"/>
          </w:tcPr>
          <w:p w14:paraId="011E37CB" w14:textId="53C0EAC8" w:rsidR="00E95168" w:rsidRPr="00A10AB1" w:rsidRDefault="00E95168" w:rsidP="00E95168">
            <w:pPr>
              <w:spacing w:after="0" w:line="240" w:lineRule="auto"/>
              <w:jc w:val="center"/>
              <w:rPr>
                <w:rFonts w:eastAsia="Times New Roman"/>
                <w:b/>
                <w:bCs/>
                <w:sz w:val="18"/>
                <w:szCs w:val="18"/>
                <w:lang w:val="fr-FR" w:eastAsia="fr-FR"/>
              </w:rPr>
            </w:pPr>
            <w:r w:rsidRPr="00D66206">
              <w:rPr>
                <w:rFonts w:eastAsia="Times New Roman"/>
                <w:b/>
                <w:bCs/>
                <w:sz w:val="18"/>
                <w:szCs w:val="18"/>
                <w:lang w:val="fr-FR" w:eastAsia="fr-FR"/>
              </w:rPr>
              <w:t>endTB and endTB-Q</w:t>
            </w:r>
          </w:p>
        </w:tc>
      </w:tr>
      <w:tr w:rsidR="00E95168" w:rsidRPr="00A10AB1" w14:paraId="781F3F91" w14:textId="7F4F27C8"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hideMark/>
          </w:tcPr>
          <w:p w14:paraId="57D553F2"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DORACLOF1C-</w:t>
            </w:r>
          </w:p>
        </w:tc>
        <w:tc>
          <w:tcPr>
            <w:tcW w:w="5000" w:type="dxa"/>
            <w:tcBorders>
              <w:top w:val="nil"/>
              <w:left w:val="nil"/>
              <w:bottom w:val="single" w:sz="4" w:space="0" w:color="000000"/>
              <w:right w:val="single" w:sz="4" w:space="0" w:color="000000"/>
            </w:tcBorders>
            <w:shd w:val="clear" w:color="000000" w:fill="FFFFFF"/>
            <w:vAlign w:val="center"/>
            <w:hideMark/>
          </w:tcPr>
          <w:p w14:paraId="2E024B80"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CLOFAZIMINE, 100 mg, soft caps.</w:t>
            </w:r>
          </w:p>
        </w:tc>
        <w:tc>
          <w:tcPr>
            <w:tcW w:w="1800" w:type="dxa"/>
            <w:tcBorders>
              <w:top w:val="nil"/>
              <w:left w:val="nil"/>
              <w:bottom w:val="single" w:sz="4" w:space="0" w:color="000000"/>
              <w:right w:val="single" w:sz="4" w:space="0" w:color="000000"/>
            </w:tcBorders>
            <w:shd w:val="clear" w:color="000000" w:fill="E7E6E6"/>
            <w:vAlign w:val="center"/>
            <w:hideMark/>
          </w:tcPr>
          <w:p w14:paraId="29172626" w14:textId="77777777" w:rsidR="00E95168" w:rsidRPr="00A10AB1" w:rsidRDefault="00E95168" w:rsidP="00E95168">
            <w:pPr>
              <w:spacing w:after="0" w:line="240" w:lineRule="auto"/>
              <w:jc w:val="center"/>
              <w:rPr>
                <w:rFonts w:eastAsia="Times New Roman"/>
                <w:b/>
                <w:bCs/>
                <w:sz w:val="18"/>
                <w:szCs w:val="18"/>
                <w:lang w:val="fr-FR" w:eastAsia="fr-FR"/>
              </w:rPr>
            </w:pPr>
            <w:r w:rsidRPr="00A10AB1">
              <w:rPr>
                <w:rFonts w:eastAsia="Times New Roman"/>
                <w:b/>
                <w:bCs/>
                <w:sz w:val="18"/>
                <w:szCs w:val="18"/>
                <w:lang w:val="fr-FR" w:eastAsia="fr-FR"/>
              </w:rPr>
              <w:t>Novartis</w:t>
            </w:r>
          </w:p>
        </w:tc>
        <w:tc>
          <w:tcPr>
            <w:tcW w:w="1735" w:type="dxa"/>
            <w:tcBorders>
              <w:top w:val="nil"/>
              <w:left w:val="nil"/>
              <w:bottom w:val="single" w:sz="4" w:space="0" w:color="000000"/>
              <w:right w:val="single" w:sz="4" w:space="0" w:color="000000"/>
            </w:tcBorders>
            <w:shd w:val="clear" w:color="000000" w:fill="E7E6E6"/>
          </w:tcPr>
          <w:p w14:paraId="1AB616FA" w14:textId="2AFBE941" w:rsidR="00E95168" w:rsidRPr="00A10AB1" w:rsidRDefault="00E95168" w:rsidP="00E95168">
            <w:pPr>
              <w:spacing w:after="0" w:line="240" w:lineRule="auto"/>
              <w:jc w:val="center"/>
              <w:rPr>
                <w:rFonts w:eastAsia="Times New Roman"/>
                <w:b/>
                <w:bCs/>
                <w:sz w:val="18"/>
                <w:szCs w:val="18"/>
                <w:lang w:val="fr-FR" w:eastAsia="fr-FR"/>
              </w:rPr>
            </w:pPr>
            <w:r w:rsidRPr="00D66206">
              <w:rPr>
                <w:rFonts w:eastAsia="Times New Roman"/>
                <w:b/>
                <w:bCs/>
                <w:sz w:val="18"/>
                <w:szCs w:val="18"/>
                <w:lang w:val="fr-FR" w:eastAsia="fr-FR"/>
              </w:rPr>
              <w:t>endTB and endTB-Q</w:t>
            </w:r>
          </w:p>
        </w:tc>
      </w:tr>
      <w:tr w:rsidR="00E95168" w:rsidRPr="00A10AB1" w14:paraId="2805F0ED" w14:textId="569C2273"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hideMark/>
          </w:tcPr>
          <w:p w14:paraId="61D68D9E"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DORACYCL2C1</w:t>
            </w:r>
          </w:p>
        </w:tc>
        <w:tc>
          <w:tcPr>
            <w:tcW w:w="5000" w:type="dxa"/>
            <w:tcBorders>
              <w:top w:val="nil"/>
              <w:left w:val="nil"/>
              <w:bottom w:val="single" w:sz="4" w:space="0" w:color="000000"/>
              <w:right w:val="single" w:sz="4" w:space="0" w:color="000000"/>
            </w:tcBorders>
            <w:shd w:val="clear" w:color="000000" w:fill="FFFFFF"/>
            <w:vAlign w:val="center"/>
            <w:hideMark/>
          </w:tcPr>
          <w:p w14:paraId="7F03CE9F"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CYCLOSERINE 250 mg caps.</w:t>
            </w:r>
          </w:p>
        </w:tc>
        <w:tc>
          <w:tcPr>
            <w:tcW w:w="1800" w:type="dxa"/>
            <w:tcBorders>
              <w:top w:val="nil"/>
              <w:left w:val="nil"/>
              <w:bottom w:val="single" w:sz="4" w:space="0" w:color="000000"/>
              <w:right w:val="single" w:sz="4" w:space="0" w:color="000000"/>
            </w:tcBorders>
            <w:shd w:val="clear" w:color="000000" w:fill="E7E6E6"/>
            <w:vAlign w:val="center"/>
            <w:hideMark/>
          </w:tcPr>
          <w:p w14:paraId="501A9D00" w14:textId="77777777" w:rsidR="00E95168" w:rsidRPr="00A10AB1" w:rsidRDefault="00E95168" w:rsidP="00E95168">
            <w:pPr>
              <w:spacing w:after="0" w:line="240" w:lineRule="auto"/>
              <w:jc w:val="center"/>
              <w:rPr>
                <w:rFonts w:eastAsia="Times New Roman"/>
                <w:b/>
                <w:bCs/>
                <w:sz w:val="18"/>
                <w:szCs w:val="18"/>
                <w:lang w:val="fr-FR" w:eastAsia="fr-FR"/>
              </w:rPr>
            </w:pPr>
            <w:r w:rsidRPr="00A10AB1">
              <w:rPr>
                <w:rFonts w:eastAsia="Times New Roman"/>
                <w:b/>
                <w:bCs/>
                <w:sz w:val="18"/>
                <w:szCs w:val="18"/>
                <w:lang w:val="fr-FR" w:eastAsia="fr-FR"/>
              </w:rPr>
              <w:t>Macleods</w:t>
            </w:r>
          </w:p>
        </w:tc>
        <w:tc>
          <w:tcPr>
            <w:tcW w:w="1735" w:type="dxa"/>
            <w:tcBorders>
              <w:top w:val="nil"/>
              <w:left w:val="nil"/>
              <w:bottom w:val="single" w:sz="4" w:space="0" w:color="000000"/>
              <w:right w:val="single" w:sz="4" w:space="0" w:color="000000"/>
            </w:tcBorders>
            <w:shd w:val="clear" w:color="000000" w:fill="E7E6E6"/>
          </w:tcPr>
          <w:p w14:paraId="3EE2875E" w14:textId="1D3019FD" w:rsidR="00E95168" w:rsidRPr="00A10AB1" w:rsidRDefault="00E95168" w:rsidP="00E95168">
            <w:pPr>
              <w:spacing w:after="0" w:line="240" w:lineRule="auto"/>
              <w:jc w:val="center"/>
              <w:rPr>
                <w:rFonts w:eastAsia="Times New Roman"/>
                <w:b/>
                <w:bCs/>
                <w:sz w:val="18"/>
                <w:szCs w:val="18"/>
                <w:lang w:val="fr-FR" w:eastAsia="fr-FR"/>
              </w:rPr>
            </w:pPr>
            <w:r w:rsidRPr="00D66206">
              <w:rPr>
                <w:rFonts w:eastAsia="Times New Roman"/>
                <w:b/>
                <w:bCs/>
                <w:sz w:val="18"/>
                <w:szCs w:val="18"/>
                <w:lang w:val="fr-FR" w:eastAsia="fr-FR"/>
              </w:rPr>
              <w:t>endTB and endTB-Q</w:t>
            </w:r>
          </w:p>
        </w:tc>
      </w:tr>
      <w:tr w:rsidR="00E95168" w:rsidRPr="00A10AB1" w14:paraId="77E52A98" w14:textId="13700914"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hideMark/>
          </w:tcPr>
          <w:p w14:paraId="06F88B78"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DORADELA5T1</w:t>
            </w:r>
          </w:p>
        </w:tc>
        <w:tc>
          <w:tcPr>
            <w:tcW w:w="5000" w:type="dxa"/>
            <w:tcBorders>
              <w:top w:val="nil"/>
              <w:left w:val="nil"/>
              <w:bottom w:val="single" w:sz="4" w:space="0" w:color="000000"/>
              <w:right w:val="single" w:sz="4" w:space="0" w:color="000000"/>
            </w:tcBorders>
            <w:shd w:val="clear" w:color="000000" w:fill="FFFFFF"/>
            <w:vAlign w:val="center"/>
            <w:hideMark/>
          </w:tcPr>
          <w:p w14:paraId="080B2621"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DELAMANID, 50mg, tab., blister</w:t>
            </w:r>
          </w:p>
        </w:tc>
        <w:tc>
          <w:tcPr>
            <w:tcW w:w="1800" w:type="dxa"/>
            <w:tcBorders>
              <w:top w:val="nil"/>
              <w:left w:val="nil"/>
              <w:bottom w:val="single" w:sz="4" w:space="0" w:color="000000"/>
              <w:right w:val="single" w:sz="4" w:space="0" w:color="000000"/>
            </w:tcBorders>
            <w:shd w:val="clear" w:color="000000" w:fill="E7E6E6"/>
            <w:vAlign w:val="center"/>
            <w:hideMark/>
          </w:tcPr>
          <w:p w14:paraId="2EC287EC" w14:textId="77777777" w:rsidR="00E95168" w:rsidRPr="00A10AB1" w:rsidRDefault="00E95168" w:rsidP="00E95168">
            <w:pPr>
              <w:spacing w:after="0" w:line="240" w:lineRule="auto"/>
              <w:jc w:val="center"/>
              <w:rPr>
                <w:rFonts w:eastAsia="Times New Roman"/>
                <w:b/>
                <w:bCs/>
                <w:sz w:val="18"/>
                <w:szCs w:val="18"/>
                <w:lang w:val="fr-FR" w:eastAsia="fr-FR"/>
              </w:rPr>
            </w:pPr>
            <w:r w:rsidRPr="00A10AB1">
              <w:rPr>
                <w:rFonts w:eastAsia="Times New Roman"/>
                <w:b/>
                <w:bCs/>
                <w:sz w:val="18"/>
                <w:szCs w:val="18"/>
                <w:lang w:val="fr-FR" w:eastAsia="fr-FR"/>
              </w:rPr>
              <w:t>Otsuka</w:t>
            </w:r>
          </w:p>
        </w:tc>
        <w:tc>
          <w:tcPr>
            <w:tcW w:w="1735" w:type="dxa"/>
            <w:tcBorders>
              <w:top w:val="nil"/>
              <w:left w:val="nil"/>
              <w:bottom w:val="single" w:sz="4" w:space="0" w:color="000000"/>
              <w:right w:val="single" w:sz="4" w:space="0" w:color="000000"/>
            </w:tcBorders>
            <w:shd w:val="clear" w:color="000000" w:fill="E7E6E6"/>
          </w:tcPr>
          <w:p w14:paraId="4C18F545" w14:textId="5961BB4D" w:rsidR="00E95168" w:rsidRPr="00A10AB1" w:rsidRDefault="00E95168" w:rsidP="00E95168">
            <w:pPr>
              <w:spacing w:after="0" w:line="240" w:lineRule="auto"/>
              <w:jc w:val="center"/>
              <w:rPr>
                <w:rFonts w:eastAsia="Times New Roman"/>
                <w:b/>
                <w:bCs/>
                <w:sz w:val="18"/>
                <w:szCs w:val="18"/>
                <w:lang w:val="fr-FR" w:eastAsia="fr-FR"/>
              </w:rPr>
            </w:pPr>
            <w:r w:rsidRPr="00D66206">
              <w:rPr>
                <w:rFonts w:eastAsia="Times New Roman"/>
                <w:b/>
                <w:bCs/>
                <w:sz w:val="18"/>
                <w:szCs w:val="18"/>
                <w:lang w:val="fr-FR" w:eastAsia="fr-FR"/>
              </w:rPr>
              <w:t>endTB and endTB-Q</w:t>
            </w:r>
          </w:p>
        </w:tc>
      </w:tr>
      <w:tr w:rsidR="00E95168" w:rsidRPr="00A10AB1" w14:paraId="37A86B90" w14:textId="748629F6"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hideMark/>
          </w:tcPr>
          <w:p w14:paraId="2D9FFC76"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DORAETHN2T1</w:t>
            </w:r>
          </w:p>
        </w:tc>
        <w:tc>
          <w:tcPr>
            <w:tcW w:w="5000" w:type="dxa"/>
            <w:tcBorders>
              <w:top w:val="nil"/>
              <w:left w:val="nil"/>
              <w:bottom w:val="single" w:sz="4" w:space="0" w:color="000000"/>
              <w:right w:val="single" w:sz="4" w:space="0" w:color="000000"/>
            </w:tcBorders>
            <w:shd w:val="clear" w:color="000000" w:fill="FFFFFF"/>
            <w:vAlign w:val="center"/>
            <w:hideMark/>
          </w:tcPr>
          <w:p w14:paraId="6DA4FC6D"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ETHIONAMIDE, 250 mg, tab., blister</w:t>
            </w:r>
          </w:p>
        </w:tc>
        <w:tc>
          <w:tcPr>
            <w:tcW w:w="1800" w:type="dxa"/>
            <w:tcBorders>
              <w:top w:val="nil"/>
              <w:left w:val="nil"/>
              <w:bottom w:val="single" w:sz="4" w:space="0" w:color="000000"/>
              <w:right w:val="single" w:sz="4" w:space="0" w:color="000000"/>
            </w:tcBorders>
            <w:shd w:val="clear" w:color="000000" w:fill="E7E6E6"/>
            <w:vAlign w:val="center"/>
            <w:hideMark/>
          </w:tcPr>
          <w:p w14:paraId="6D74DF53" w14:textId="77777777" w:rsidR="00E95168" w:rsidRPr="00A10AB1" w:rsidRDefault="00E95168" w:rsidP="00E95168">
            <w:pPr>
              <w:spacing w:after="0" w:line="240" w:lineRule="auto"/>
              <w:jc w:val="center"/>
              <w:rPr>
                <w:rFonts w:eastAsia="Times New Roman"/>
                <w:b/>
                <w:bCs/>
                <w:sz w:val="18"/>
                <w:szCs w:val="18"/>
                <w:lang w:val="fr-FR" w:eastAsia="fr-FR"/>
              </w:rPr>
            </w:pPr>
            <w:r w:rsidRPr="00A10AB1">
              <w:rPr>
                <w:rFonts w:eastAsia="Times New Roman"/>
                <w:b/>
                <w:bCs/>
                <w:sz w:val="18"/>
                <w:szCs w:val="18"/>
                <w:lang w:val="fr-FR" w:eastAsia="fr-FR"/>
              </w:rPr>
              <w:t>Macleods</w:t>
            </w:r>
          </w:p>
        </w:tc>
        <w:tc>
          <w:tcPr>
            <w:tcW w:w="1735" w:type="dxa"/>
            <w:tcBorders>
              <w:top w:val="nil"/>
              <w:left w:val="nil"/>
              <w:bottom w:val="single" w:sz="4" w:space="0" w:color="000000"/>
              <w:right w:val="single" w:sz="4" w:space="0" w:color="000000"/>
            </w:tcBorders>
            <w:shd w:val="clear" w:color="000000" w:fill="E7E6E6"/>
          </w:tcPr>
          <w:p w14:paraId="5A04B0A9" w14:textId="155B6240" w:rsidR="00E95168" w:rsidRPr="00A10AB1" w:rsidRDefault="00E95168" w:rsidP="00E95168">
            <w:pPr>
              <w:spacing w:after="0" w:line="240" w:lineRule="auto"/>
              <w:jc w:val="center"/>
              <w:rPr>
                <w:rFonts w:eastAsia="Times New Roman"/>
                <w:b/>
                <w:bCs/>
                <w:sz w:val="18"/>
                <w:szCs w:val="18"/>
                <w:lang w:val="fr-FR" w:eastAsia="fr-FR"/>
              </w:rPr>
            </w:pPr>
            <w:r w:rsidRPr="00D66206">
              <w:rPr>
                <w:rFonts w:eastAsia="Times New Roman"/>
                <w:b/>
                <w:bCs/>
                <w:sz w:val="18"/>
                <w:szCs w:val="18"/>
                <w:lang w:val="fr-FR" w:eastAsia="fr-FR"/>
              </w:rPr>
              <w:t>endTB and endTB-Q</w:t>
            </w:r>
          </w:p>
        </w:tc>
      </w:tr>
      <w:tr w:rsidR="00E95168" w:rsidRPr="00A10AB1" w14:paraId="4A18EAE5" w14:textId="00FA2BA0"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hideMark/>
          </w:tcPr>
          <w:p w14:paraId="53334941"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DORAETHA4T1</w:t>
            </w:r>
          </w:p>
        </w:tc>
        <w:tc>
          <w:tcPr>
            <w:tcW w:w="5000" w:type="dxa"/>
            <w:tcBorders>
              <w:top w:val="nil"/>
              <w:left w:val="nil"/>
              <w:bottom w:val="single" w:sz="4" w:space="0" w:color="000000"/>
              <w:right w:val="single" w:sz="4" w:space="0" w:color="000000"/>
            </w:tcBorders>
            <w:shd w:val="clear" w:color="000000" w:fill="FFFFFF"/>
            <w:vAlign w:val="center"/>
            <w:hideMark/>
          </w:tcPr>
          <w:p w14:paraId="718E2990" w14:textId="0FA1BA67" w:rsidR="00E95168" w:rsidRPr="00A10AB1" w:rsidRDefault="00E95168" w:rsidP="00E95168">
            <w:pPr>
              <w:spacing w:after="0" w:line="240" w:lineRule="auto"/>
              <w:rPr>
                <w:rFonts w:eastAsia="Times New Roman"/>
                <w:sz w:val="18"/>
                <w:szCs w:val="18"/>
                <w:lang w:val="en-GB" w:eastAsia="fr-FR"/>
              </w:rPr>
            </w:pPr>
            <w:r w:rsidRPr="00A10AB1">
              <w:rPr>
                <w:rFonts w:eastAsia="Times New Roman"/>
                <w:sz w:val="18"/>
                <w:szCs w:val="18"/>
                <w:lang w:val="en-GB" w:eastAsia="fr-FR"/>
              </w:rPr>
              <w:t>ETHAMBUTOL hydrochloride, eq.400mg base, tab. blister</w:t>
            </w:r>
          </w:p>
        </w:tc>
        <w:tc>
          <w:tcPr>
            <w:tcW w:w="1800" w:type="dxa"/>
            <w:tcBorders>
              <w:top w:val="nil"/>
              <w:left w:val="nil"/>
              <w:bottom w:val="single" w:sz="4" w:space="0" w:color="000000"/>
              <w:right w:val="single" w:sz="4" w:space="0" w:color="000000"/>
            </w:tcBorders>
            <w:shd w:val="clear" w:color="000000" w:fill="E7E6E6"/>
            <w:vAlign w:val="center"/>
            <w:hideMark/>
          </w:tcPr>
          <w:p w14:paraId="75DD692D" w14:textId="77777777" w:rsidR="00E95168" w:rsidRPr="00A10AB1" w:rsidRDefault="00E95168" w:rsidP="00E95168">
            <w:pPr>
              <w:spacing w:after="0" w:line="240" w:lineRule="auto"/>
              <w:jc w:val="center"/>
              <w:rPr>
                <w:rFonts w:eastAsia="Times New Roman"/>
                <w:b/>
                <w:bCs/>
                <w:sz w:val="18"/>
                <w:szCs w:val="18"/>
                <w:lang w:val="fr-FR" w:eastAsia="fr-FR"/>
              </w:rPr>
            </w:pPr>
            <w:r w:rsidRPr="00A10AB1">
              <w:rPr>
                <w:rFonts w:eastAsia="Times New Roman"/>
                <w:b/>
                <w:bCs/>
                <w:sz w:val="18"/>
                <w:szCs w:val="18"/>
                <w:lang w:val="fr-FR" w:eastAsia="fr-FR"/>
              </w:rPr>
              <w:t>Macleods</w:t>
            </w:r>
          </w:p>
        </w:tc>
        <w:tc>
          <w:tcPr>
            <w:tcW w:w="1735" w:type="dxa"/>
            <w:tcBorders>
              <w:top w:val="nil"/>
              <w:left w:val="nil"/>
              <w:bottom w:val="single" w:sz="4" w:space="0" w:color="000000"/>
              <w:right w:val="single" w:sz="4" w:space="0" w:color="000000"/>
            </w:tcBorders>
            <w:shd w:val="clear" w:color="000000" w:fill="E7E6E6"/>
          </w:tcPr>
          <w:p w14:paraId="18683FA4" w14:textId="6DD4EC97" w:rsidR="00E95168" w:rsidRPr="00A10AB1" w:rsidRDefault="00E95168" w:rsidP="00E95168">
            <w:pPr>
              <w:spacing w:after="0" w:line="240" w:lineRule="auto"/>
              <w:jc w:val="center"/>
              <w:rPr>
                <w:rFonts w:eastAsia="Times New Roman"/>
                <w:b/>
                <w:bCs/>
                <w:sz w:val="18"/>
                <w:szCs w:val="18"/>
                <w:lang w:val="fr-FR" w:eastAsia="fr-FR"/>
              </w:rPr>
            </w:pPr>
            <w:r w:rsidRPr="00D66206">
              <w:rPr>
                <w:rFonts w:eastAsia="Times New Roman"/>
                <w:b/>
                <w:bCs/>
                <w:sz w:val="18"/>
                <w:szCs w:val="18"/>
                <w:lang w:val="fr-FR" w:eastAsia="fr-FR"/>
              </w:rPr>
              <w:t>endTB and endTB-Q</w:t>
            </w:r>
          </w:p>
        </w:tc>
      </w:tr>
      <w:tr w:rsidR="00E95168" w:rsidRPr="00A10AB1" w14:paraId="3E937797" w14:textId="725E37FD"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tcPr>
          <w:p w14:paraId="3F04EDD3" w14:textId="7394EE7A" w:rsidR="00E95168" w:rsidRPr="00A10AB1" w:rsidRDefault="00E95168" w:rsidP="00E95168">
            <w:pPr>
              <w:spacing w:after="0" w:line="240" w:lineRule="auto"/>
              <w:rPr>
                <w:rFonts w:eastAsia="Times New Roman"/>
                <w:sz w:val="18"/>
                <w:szCs w:val="18"/>
                <w:lang w:val="fr-FR" w:eastAsia="fr-FR"/>
              </w:rPr>
            </w:pPr>
            <w:r w:rsidRPr="00E95168">
              <w:rPr>
                <w:rFonts w:eastAsia="Times New Roman"/>
                <w:sz w:val="18"/>
                <w:szCs w:val="18"/>
                <w:lang w:val="fr-FR" w:eastAsia="fr-FR"/>
              </w:rPr>
              <w:t>DINJIMCI55V</w:t>
            </w:r>
          </w:p>
        </w:tc>
        <w:tc>
          <w:tcPr>
            <w:tcW w:w="5000" w:type="dxa"/>
            <w:tcBorders>
              <w:top w:val="nil"/>
              <w:left w:val="nil"/>
              <w:bottom w:val="single" w:sz="4" w:space="0" w:color="000000"/>
              <w:right w:val="single" w:sz="4" w:space="0" w:color="000000"/>
            </w:tcBorders>
            <w:shd w:val="clear" w:color="000000" w:fill="FFFFFF"/>
            <w:vAlign w:val="center"/>
          </w:tcPr>
          <w:p w14:paraId="3B247F22" w14:textId="14479EE0" w:rsidR="00E95168" w:rsidRPr="00A10AB1" w:rsidRDefault="00E95168" w:rsidP="00E95168">
            <w:pPr>
              <w:spacing w:after="0" w:line="240" w:lineRule="auto"/>
              <w:rPr>
                <w:rFonts w:eastAsia="Times New Roman"/>
                <w:sz w:val="18"/>
                <w:szCs w:val="18"/>
                <w:lang w:val="en-GB" w:eastAsia="fr-FR"/>
              </w:rPr>
            </w:pPr>
            <w:r w:rsidRPr="00E95168">
              <w:rPr>
                <w:rFonts w:eastAsia="Times New Roman"/>
                <w:sz w:val="18"/>
                <w:szCs w:val="18"/>
                <w:lang w:val="en-GB" w:eastAsia="fr-FR"/>
              </w:rPr>
              <w:t>IMIPENEM 500 mg / CILASTATIN sodium 500 mg, powder, vial</w:t>
            </w:r>
          </w:p>
        </w:tc>
        <w:tc>
          <w:tcPr>
            <w:tcW w:w="1800" w:type="dxa"/>
            <w:tcBorders>
              <w:top w:val="nil"/>
              <w:left w:val="nil"/>
              <w:bottom w:val="single" w:sz="4" w:space="0" w:color="000000"/>
              <w:right w:val="single" w:sz="4" w:space="0" w:color="000000"/>
            </w:tcBorders>
            <w:shd w:val="clear" w:color="000000" w:fill="E7E6E6"/>
            <w:vAlign w:val="center"/>
          </w:tcPr>
          <w:p w14:paraId="022E2022" w14:textId="584DEE92" w:rsidR="00E95168" w:rsidRPr="00796C71" w:rsidRDefault="00E95168" w:rsidP="00E95168">
            <w:pPr>
              <w:spacing w:after="0" w:line="240" w:lineRule="auto"/>
              <w:jc w:val="center"/>
              <w:rPr>
                <w:rFonts w:eastAsia="Times New Roman"/>
                <w:b/>
                <w:bCs/>
                <w:sz w:val="18"/>
                <w:szCs w:val="18"/>
                <w:lang w:val="en-GB" w:eastAsia="fr-FR"/>
              </w:rPr>
            </w:pPr>
            <w:r>
              <w:rPr>
                <w:rFonts w:eastAsia="Times New Roman"/>
                <w:b/>
                <w:bCs/>
                <w:sz w:val="18"/>
                <w:szCs w:val="18"/>
                <w:lang w:val="en-GB" w:eastAsia="fr-FR"/>
              </w:rPr>
              <w:t>Panpharma</w:t>
            </w:r>
          </w:p>
        </w:tc>
        <w:tc>
          <w:tcPr>
            <w:tcW w:w="1735" w:type="dxa"/>
            <w:tcBorders>
              <w:top w:val="nil"/>
              <w:left w:val="nil"/>
              <w:bottom w:val="single" w:sz="4" w:space="0" w:color="000000"/>
              <w:right w:val="single" w:sz="4" w:space="0" w:color="000000"/>
            </w:tcBorders>
            <w:shd w:val="clear" w:color="000000" w:fill="E7E6E6"/>
          </w:tcPr>
          <w:p w14:paraId="2396E035" w14:textId="7FD6D026" w:rsidR="00E95168" w:rsidRDefault="00E95168" w:rsidP="00E95168">
            <w:pPr>
              <w:spacing w:after="0" w:line="240" w:lineRule="auto"/>
              <w:jc w:val="center"/>
              <w:rPr>
                <w:rFonts w:eastAsia="Times New Roman"/>
                <w:b/>
                <w:bCs/>
                <w:sz w:val="18"/>
                <w:szCs w:val="18"/>
                <w:lang w:val="en-GB" w:eastAsia="fr-FR"/>
              </w:rPr>
            </w:pPr>
            <w:r w:rsidRPr="00D66206">
              <w:rPr>
                <w:rFonts w:eastAsia="Times New Roman"/>
                <w:b/>
                <w:bCs/>
                <w:sz w:val="18"/>
                <w:szCs w:val="18"/>
                <w:lang w:val="fr-FR" w:eastAsia="fr-FR"/>
              </w:rPr>
              <w:t>endTB-Q</w:t>
            </w:r>
            <w:r>
              <w:rPr>
                <w:rFonts w:eastAsia="Times New Roman"/>
                <w:b/>
                <w:bCs/>
                <w:sz w:val="18"/>
                <w:szCs w:val="18"/>
                <w:lang w:val="fr-FR" w:eastAsia="fr-FR"/>
              </w:rPr>
              <w:t xml:space="preserve"> ONLY</w:t>
            </w:r>
          </w:p>
        </w:tc>
      </w:tr>
      <w:tr w:rsidR="00E95168" w:rsidRPr="00A10AB1" w14:paraId="1F32922E" w14:textId="6E2413B6"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hideMark/>
          </w:tcPr>
          <w:p w14:paraId="38F81D4C"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DORAISON1T1</w:t>
            </w:r>
          </w:p>
        </w:tc>
        <w:tc>
          <w:tcPr>
            <w:tcW w:w="5000" w:type="dxa"/>
            <w:tcBorders>
              <w:top w:val="nil"/>
              <w:left w:val="nil"/>
              <w:bottom w:val="single" w:sz="4" w:space="0" w:color="000000"/>
              <w:right w:val="single" w:sz="4" w:space="0" w:color="000000"/>
            </w:tcBorders>
            <w:shd w:val="clear" w:color="000000" w:fill="FFFFFF"/>
            <w:vAlign w:val="center"/>
            <w:hideMark/>
          </w:tcPr>
          <w:p w14:paraId="2188B8BD" w14:textId="17870AC2" w:rsidR="00E95168" w:rsidRPr="00A10AB1" w:rsidRDefault="00E95168" w:rsidP="00E95168">
            <w:pPr>
              <w:spacing w:after="0" w:line="240" w:lineRule="auto"/>
              <w:rPr>
                <w:rFonts w:eastAsia="Times New Roman"/>
                <w:sz w:val="18"/>
                <w:szCs w:val="18"/>
                <w:lang w:val="en-GB" w:eastAsia="fr-FR"/>
              </w:rPr>
            </w:pPr>
            <w:r w:rsidRPr="00A10AB1">
              <w:rPr>
                <w:rFonts w:eastAsia="Times New Roman"/>
                <w:sz w:val="18"/>
                <w:szCs w:val="18"/>
                <w:lang w:val="en-GB" w:eastAsia="fr-FR"/>
              </w:rPr>
              <w:t>ISONIAZID ,100 mg, breakable tab., blister</w:t>
            </w:r>
          </w:p>
        </w:tc>
        <w:tc>
          <w:tcPr>
            <w:tcW w:w="1800" w:type="dxa"/>
            <w:tcBorders>
              <w:top w:val="nil"/>
              <w:left w:val="nil"/>
              <w:bottom w:val="single" w:sz="4" w:space="0" w:color="000000"/>
              <w:right w:val="single" w:sz="4" w:space="0" w:color="000000"/>
            </w:tcBorders>
            <w:shd w:val="clear" w:color="000000" w:fill="E7E6E6"/>
            <w:vAlign w:val="center"/>
            <w:hideMark/>
          </w:tcPr>
          <w:p w14:paraId="1523F31E" w14:textId="77777777" w:rsidR="00E95168" w:rsidRPr="00A10AB1" w:rsidRDefault="00E95168" w:rsidP="00E95168">
            <w:pPr>
              <w:spacing w:after="0" w:line="240" w:lineRule="auto"/>
              <w:jc w:val="center"/>
              <w:rPr>
                <w:rFonts w:eastAsia="Times New Roman"/>
                <w:b/>
                <w:bCs/>
                <w:sz w:val="18"/>
                <w:szCs w:val="18"/>
                <w:lang w:val="fr-FR" w:eastAsia="fr-FR"/>
              </w:rPr>
            </w:pPr>
            <w:r w:rsidRPr="00A10AB1">
              <w:rPr>
                <w:rFonts w:eastAsia="Times New Roman"/>
                <w:b/>
                <w:bCs/>
                <w:sz w:val="18"/>
                <w:szCs w:val="18"/>
                <w:lang w:val="fr-FR" w:eastAsia="fr-FR"/>
              </w:rPr>
              <w:t>Macleods</w:t>
            </w:r>
          </w:p>
        </w:tc>
        <w:tc>
          <w:tcPr>
            <w:tcW w:w="1735" w:type="dxa"/>
            <w:tcBorders>
              <w:top w:val="nil"/>
              <w:left w:val="nil"/>
              <w:bottom w:val="single" w:sz="4" w:space="0" w:color="000000"/>
              <w:right w:val="single" w:sz="4" w:space="0" w:color="000000"/>
            </w:tcBorders>
            <w:shd w:val="clear" w:color="000000" w:fill="E7E6E6"/>
          </w:tcPr>
          <w:p w14:paraId="791531BD" w14:textId="4280E382" w:rsidR="00E95168" w:rsidRPr="00A10AB1" w:rsidRDefault="00E95168" w:rsidP="00E95168">
            <w:pPr>
              <w:spacing w:after="0" w:line="240" w:lineRule="auto"/>
              <w:jc w:val="center"/>
              <w:rPr>
                <w:rFonts w:eastAsia="Times New Roman"/>
                <w:b/>
                <w:bCs/>
                <w:sz w:val="18"/>
                <w:szCs w:val="18"/>
                <w:lang w:val="fr-FR" w:eastAsia="fr-FR"/>
              </w:rPr>
            </w:pPr>
            <w:r w:rsidRPr="00D66206">
              <w:rPr>
                <w:rFonts w:eastAsia="Times New Roman"/>
                <w:b/>
                <w:bCs/>
                <w:sz w:val="18"/>
                <w:szCs w:val="18"/>
                <w:lang w:val="fr-FR" w:eastAsia="fr-FR"/>
              </w:rPr>
              <w:t>endTB and endTB-Q</w:t>
            </w:r>
          </w:p>
        </w:tc>
      </w:tr>
      <w:tr w:rsidR="00E95168" w:rsidRPr="00A10AB1" w14:paraId="55557D36" w14:textId="3D220CFB"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hideMark/>
          </w:tcPr>
          <w:p w14:paraId="721E9EBD"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DORAISON3T1</w:t>
            </w:r>
          </w:p>
        </w:tc>
        <w:tc>
          <w:tcPr>
            <w:tcW w:w="5000" w:type="dxa"/>
            <w:tcBorders>
              <w:top w:val="nil"/>
              <w:left w:val="nil"/>
              <w:bottom w:val="single" w:sz="4" w:space="0" w:color="000000"/>
              <w:right w:val="single" w:sz="4" w:space="0" w:color="000000"/>
            </w:tcBorders>
            <w:shd w:val="clear" w:color="000000" w:fill="FFFFFF"/>
            <w:vAlign w:val="center"/>
            <w:hideMark/>
          </w:tcPr>
          <w:p w14:paraId="1BBCA310" w14:textId="78F74532"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ISONIAZID ,300 mg, blister</w:t>
            </w:r>
          </w:p>
        </w:tc>
        <w:tc>
          <w:tcPr>
            <w:tcW w:w="1800" w:type="dxa"/>
            <w:tcBorders>
              <w:top w:val="nil"/>
              <w:left w:val="nil"/>
              <w:bottom w:val="single" w:sz="4" w:space="0" w:color="000000"/>
              <w:right w:val="single" w:sz="4" w:space="0" w:color="000000"/>
            </w:tcBorders>
            <w:shd w:val="clear" w:color="000000" w:fill="E7E6E6"/>
            <w:vAlign w:val="center"/>
            <w:hideMark/>
          </w:tcPr>
          <w:p w14:paraId="2EC84D98" w14:textId="77777777" w:rsidR="00E95168" w:rsidRPr="00A10AB1" w:rsidRDefault="00E95168" w:rsidP="00E95168">
            <w:pPr>
              <w:spacing w:after="0" w:line="240" w:lineRule="auto"/>
              <w:jc w:val="center"/>
              <w:rPr>
                <w:rFonts w:eastAsia="Times New Roman"/>
                <w:b/>
                <w:bCs/>
                <w:sz w:val="18"/>
                <w:szCs w:val="18"/>
                <w:lang w:val="fr-FR" w:eastAsia="fr-FR"/>
              </w:rPr>
            </w:pPr>
            <w:r w:rsidRPr="00A10AB1">
              <w:rPr>
                <w:rFonts w:eastAsia="Times New Roman"/>
                <w:b/>
                <w:bCs/>
                <w:sz w:val="18"/>
                <w:szCs w:val="18"/>
                <w:lang w:val="fr-FR" w:eastAsia="fr-FR"/>
              </w:rPr>
              <w:t>Macleods</w:t>
            </w:r>
          </w:p>
        </w:tc>
        <w:tc>
          <w:tcPr>
            <w:tcW w:w="1735" w:type="dxa"/>
            <w:tcBorders>
              <w:top w:val="nil"/>
              <w:left w:val="nil"/>
              <w:bottom w:val="single" w:sz="4" w:space="0" w:color="000000"/>
              <w:right w:val="single" w:sz="4" w:space="0" w:color="000000"/>
            </w:tcBorders>
            <w:shd w:val="clear" w:color="000000" w:fill="E7E6E6"/>
          </w:tcPr>
          <w:p w14:paraId="5E58D39F" w14:textId="65A4C864" w:rsidR="00E95168" w:rsidRPr="00A10AB1" w:rsidRDefault="00E95168" w:rsidP="00E95168">
            <w:pPr>
              <w:spacing w:after="0" w:line="240" w:lineRule="auto"/>
              <w:jc w:val="center"/>
              <w:rPr>
                <w:rFonts w:eastAsia="Times New Roman"/>
                <w:b/>
                <w:bCs/>
                <w:sz w:val="18"/>
                <w:szCs w:val="18"/>
                <w:lang w:val="fr-FR" w:eastAsia="fr-FR"/>
              </w:rPr>
            </w:pPr>
            <w:r w:rsidRPr="00D66206">
              <w:rPr>
                <w:rFonts w:eastAsia="Times New Roman"/>
                <w:b/>
                <w:bCs/>
                <w:sz w:val="18"/>
                <w:szCs w:val="18"/>
                <w:lang w:val="fr-FR" w:eastAsia="fr-FR"/>
              </w:rPr>
              <w:t>endTB and endTB-Q</w:t>
            </w:r>
          </w:p>
        </w:tc>
      </w:tr>
      <w:tr w:rsidR="00E95168" w:rsidRPr="00A10AB1" w14:paraId="75AF38F4" w14:textId="10BB5DD2"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hideMark/>
          </w:tcPr>
          <w:p w14:paraId="4BB154E9"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DINJKANA1V-</w:t>
            </w:r>
          </w:p>
        </w:tc>
        <w:tc>
          <w:tcPr>
            <w:tcW w:w="5000" w:type="dxa"/>
            <w:tcBorders>
              <w:top w:val="nil"/>
              <w:left w:val="nil"/>
              <w:bottom w:val="single" w:sz="4" w:space="0" w:color="000000"/>
              <w:right w:val="single" w:sz="4" w:space="0" w:color="000000"/>
            </w:tcBorders>
            <w:shd w:val="clear" w:color="000000" w:fill="FFFFFF"/>
            <w:vAlign w:val="center"/>
            <w:hideMark/>
          </w:tcPr>
          <w:p w14:paraId="6D1355BE" w14:textId="77777777" w:rsidR="00E95168" w:rsidRPr="00A10AB1" w:rsidRDefault="00E95168" w:rsidP="00E95168">
            <w:pPr>
              <w:spacing w:after="0" w:line="240" w:lineRule="auto"/>
              <w:rPr>
                <w:rFonts w:eastAsia="Times New Roman"/>
                <w:sz w:val="18"/>
                <w:szCs w:val="18"/>
                <w:lang w:val="en-GB" w:eastAsia="fr-FR"/>
              </w:rPr>
            </w:pPr>
            <w:r w:rsidRPr="00A10AB1">
              <w:rPr>
                <w:rFonts w:eastAsia="Times New Roman"/>
                <w:sz w:val="18"/>
                <w:szCs w:val="18"/>
                <w:lang w:val="en-GB" w:eastAsia="fr-FR"/>
              </w:rPr>
              <w:t>KANAMYCIN sulfate, eq. 1 g base, powder, vial</w:t>
            </w:r>
          </w:p>
        </w:tc>
        <w:tc>
          <w:tcPr>
            <w:tcW w:w="1800" w:type="dxa"/>
            <w:tcBorders>
              <w:top w:val="nil"/>
              <w:left w:val="nil"/>
              <w:bottom w:val="single" w:sz="4" w:space="0" w:color="000000"/>
              <w:right w:val="single" w:sz="4" w:space="0" w:color="000000"/>
            </w:tcBorders>
            <w:shd w:val="clear" w:color="000000" w:fill="E7E6E6"/>
            <w:vAlign w:val="center"/>
            <w:hideMark/>
          </w:tcPr>
          <w:p w14:paraId="19CD57D5" w14:textId="77777777" w:rsidR="00E95168" w:rsidRPr="00A10AB1" w:rsidRDefault="00E95168" w:rsidP="00E95168">
            <w:pPr>
              <w:spacing w:after="0" w:line="240" w:lineRule="auto"/>
              <w:jc w:val="center"/>
              <w:rPr>
                <w:rFonts w:eastAsia="Times New Roman"/>
                <w:b/>
                <w:bCs/>
                <w:sz w:val="18"/>
                <w:szCs w:val="18"/>
                <w:lang w:val="fr-FR" w:eastAsia="fr-FR"/>
              </w:rPr>
            </w:pPr>
            <w:r w:rsidRPr="00A10AB1">
              <w:rPr>
                <w:rFonts w:eastAsia="Times New Roman"/>
                <w:b/>
                <w:bCs/>
                <w:sz w:val="18"/>
                <w:szCs w:val="18"/>
                <w:lang w:val="fr-FR" w:eastAsia="fr-FR"/>
              </w:rPr>
              <w:t>Panpharma</w:t>
            </w:r>
          </w:p>
        </w:tc>
        <w:tc>
          <w:tcPr>
            <w:tcW w:w="1735" w:type="dxa"/>
            <w:tcBorders>
              <w:top w:val="nil"/>
              <w:left w:val="nil"/>
              <w:bottom w:val="single" w:sz="4" w:space="0" w:color="000000"/>
              <w:right w:val="single" w:sz="4" w:space="0" w:color="000000"/>
            </w:tcBorders>
            <w:shd w:val="clear" w:color="000000" w:fill="E7E6E6"/>
          </w:tcPr>
          <w:p w14:paraId="7F0AF9B5" w14:textId="7DA8A02E" w:rsidR="00E95168" w:rsidRPr="00A10AB1" w:rsidRDefault="00E95168" w:rsidP="00E95168">
            <w:pPr>
              <w:spacing w:after="0" w:line="240" w:lineRule="auto"/>
              <w:jc w:val="center"/>
              <w:rPr>
                <w:rFonts w:eastAsia="Times New Roman"/>
                <w:b/>
                <w:bCs/>
                <w:sz w:val="18"/>
                <w:szCs w:val="18"/>
                <w:lang w:val="fr-FR" w:eastAsia="fr-FR"/>
              </w:rPr>
            </w:pPr>
            <w:r w:rsidRPr="00D66206">
              <w:rPr>
                <w:rFonts w:eastAsia="Times New Roman"/>
                <w:b/>
                <w:bCs/>
                <w:sz w:val="18"/>
                <w:szCs w:val="18"/>
                <w:lang w:val="fr-FR" w:eastAsia="fr-FR"/>
              </w:rPr>
              <w:t>endTB and endTB-Q</w:t>
            </w:r>
          </w:p>
        </w:tc>
      </w:tr>
      <w:tr w:rsidR="00E95168" w:rsidRPr="00A10AB1" w14:paraId="728C62D7" w14:textId="631A8C56"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hideMark/>
          </w:tcPr>
          <w:p w14:paraId="5E28D9C8"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DORALEFX2T-</w:t>
            </w:r>
          </w:p>
        </w:tc>
        <w:tc>
          <w:tcPr>
            <w:tcW w:w="5000" w:type="dxa"/>
            <w:tcBorders>
              <w:top w:val="nil"/>
              <w:left w:val="nil"/>
              <w:bottom w:val="single" w:sz="4" w:space="0" w:color="000000"/>
              <w:right w:val="single" w:sz="4" w:space="0" w:color="000000"/>
            </w:tcBorders>
            <w:shd w:val="clear" w:color="000000" w:fill="FFFFFF"/>
            <w:vAlign w:val="center"/>
            <w:hideMark/>
          </w:tcPr>
          <w:p w14:paraId="6037B249" w14:textId="77777777" w:rsidR="00E95168" w:rsidRPr="00A10AB1" w:rsidRDefault="00E95168" w:rsidP="00E95168">
            <w:pPr>
              <w:spacing w:after="0" w:line="240" w:lineRule="auto"/>
              <w:rPr>
                <w:rFonts w:eastAsia="Times New Roman"/>
                <w:sz w:val="18"/>
                <w:szCs w:val="18"/>
                <w:lang w:val="en-GB" w:eastAsia="fr-FR"/>
              </w:rPr>
            </w:pPr>
            <w:r w:rsidRPr="00A10AB1">
              <w:rPr>
                <w:rFonts w:eastAsia="Times New Roman"/>
                <w:sz w:val="18"/>
                <w:szCs w:val="18"/>
                <w:lang w:val="en-GB" w:eastAsia="fr-FR"/>
              </w:rPr>
              <w:t>LEVOFLOXACIN hemihydrate, eq. 250 mg base, tab.</w:t>
            </w:r>
          </w:p>
        </w:tc>
        <w:tc>
          <w:tcPr>
            <w:tcW w:w="1800" w:type="dxa"/>
            <w:tcBorders>
              <w:top w:val="nil"/>
              <w:left w:val="nil"/>
              <w:bottom w:val="single" w:sz="4" w:space="0" w:color="000000"/>
              <w:right w:val="single" w:sz="4" w:space="0" w:color="000000"/>
            </w:tcBorders>
            <w:shd w:val="clear" w:color="000000" w:fill="E7E6E6"/>
            <w:vAlign w:val="center"/>
            <w:hideMark/>
          </w:tcPr>
          <w:p w14:paraId="53BF722F" w14:textId="77777777" w:rsidR="00E95168" w:rsidRPr="00A10AB1" w:rsidRDefault="00E95168" w:rsidP="00E95168">
            <w:pPr>
              <w:spacing w:after="0" w:line="240" w:lineRule="auto"/>
              <w:jc w:val="center"/>
              <w:rPr>
                <w:rFonts w:eastAsia="Times New Roman"/>
                <w:b/>
                <w:bCs/>
                <w:sz w:val="18"/>
                <w:szCs w:val="18"/>
                <w:lang w:val="fr-FR" w:eastAsia="fr-FR"/>
              </w:rPr>
            </w:pPr>
            <w:r w:rsidRPr="00A10AB1">
              <w:rPr>
                <w:rFonts w:eastAsia="Times New Roman"/>
                <w:b/>
                <w:bCs/>
                <w:sz w:val="18"/>
                <w:szCs w:val="18"/>
                <w:lang w:val="fr-FR" w:eastAsia="fr-FR"/>
              </w:rPr>
              <w:t>Hetero</w:t>
            </w:r>
          </w:p>
        </w:tc>
        <w:tc>
          <w:tcPr>
            <w:tcW w:w="1735" w:type="dxa"/>
            <w:tcBorders>
              <w:top w:val="nil"/>
              <w:left w:val="nil"/>
              <w:bottom w:val="single" w:sz="4" w:space="0" w:color="000000"/>
              <w:right w:val="single" w:sz="4" w:space="0" w:color="000000"/>
            </w:tcBorders>
            <w:shd w:val="clear" w:color="000000" w:fill="E7E6E6"/>
          </w:tcPr>
          <w:p w14:paraId="0C86BB8D" w14:textId="49160E94" w:rsidR="00E95168" w:rsidRPr="00A10AB1" w:rsidRDefault="00E95168" w:rsidP="00E95168">
            <w:pPr>
              <w:spacing w:after="0" w:line="240" w:lineRule="auto"/>
              <w:jc w:val="center"/>
              <w:rPr>
                <w:rFonts w:eastAsia="Times New Roman"/>
                <w:b/>
                <w:bCs/>
                <w:sz w:val="18"/>
                <w:szCs w:val="18"/>
                <w:lang w:val="fr-FR" w:eastAsia="fr-FR"/>
              </w:rPr>
            </w:pPr>
            <w:r w:rsidRPr="00D66206">
              <w:rPr>
                <w:rFonts w:eastAsia="Times New Roman"/>
                <w:b/>
                <w:bCs/>
                <w:sz w:val="18"/>
                <w:szCs w:val="18"/>
                <w:lang w:val="fr-FR" w:eastAsia="fr-FR"/>
              </w:rPr>
              <w:t>endTB and endTB-Q</w:t>
            </w:r>
          </w:p>
        </w:tc>
      </w:tr>
      <w:tr w:rsidR="00E95168" w:rsidRPr="00A10AB1" w14:paraId="3E00A9E4" w14:textId="27D5D0D0"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hideMark/>
          </w:tcPr>
          <w:p w14:paraId="0EB8D648" w14:textId="77777777" w:rsidR="00E95168" w:rsidRPr="00A10AB1" w:rsidRDefault="00E95168" w:rsidP="00E95168">
            <w:pPr>
              <w:spacing w:after="0" w:line="240" w:lineRule="auto"/>
              <w:rPr>
                <w:rFonts w:eastAsia="Times New Roman"/>
                <w:color w:val="auto"/>
                <w:sz w:val="18"/>
                <w:szCs w:val="18"/>
                <w:lang w:val="fr-FR" w:eastAsia="fr-FR"/>
              </w:rPr>
            </w:pPr>
            <w:r w:rsidRPr="00A10AB1">
              <w:rPr>
                <w:rFonts w:eastAsia="Times New Roman"/>
                <w:color w:val="auto"/>
                <w:sz w:val="18"/>
                <w:szCs w:val="18"/>
                <w:lang w:val="fr-FR" w:eastAsia="fr-FR"/>
              </w:rPr>
              <w:t>DORALEFX5T-</w:t>
            </w:r>
          </w:p>
        </w:tc>
        <w:tc>
          <w:tcPr>
            <w:tcW w:w="5000" w:type="dxa"/>
            <w:tcBorders>
              <w:top w:val="nil"/>
              <w:left w:val="nil"/>
              <w:bottom w:val="single" w:sz="4" w:space="0" w:color="000000"/>
              <w:right w:val="single" w:sz="4" w:space="0" w:color="000000"/>
            </w:tcBorders>
            <w:shd w:val="clear" w:color="000000" w:fill="FFFFFF"/>
            <w:vAlign w:val="center"/>
            <w:hideMark/>
          </w:tcPr>
          <w:p w14:paraId="64014B84" w14:textId="77777777" w:rsidR="00E95168" w:rsidRPr="00A10AB1" w:rsidRDefault="00E95168" w:rsidP="00E95168">
            <w:pPr>
              <w:spacing w:after="0" w:line="240" w:lineRule="auto"/>
              <w:rPr>
                <w:rFonts w:eastAsia="Times New Roman"/>
                <w:color w:val="auto"/>
                <w:sz w:val="18"/>
                <w:szCs w:val="18"/>
                <w:lang w:val="en-GB" w:eastAsia="fr-FR"/>
              </w:rPr>
            </w:pPr>
            <w:r w:rsidRPr="00A10AB1">
              <w:rPr>
                <w:rFonts w:eastAsia="Times New Roman"/>
                <w:color w:val="auto"/>
                <w:sz w:val="18"/>
                <w:szCs w:val="18"/>
                <w:lang w:val="en-GB" w:eastAsia="fr-FR"/>
              </w:rPr>
              <w:t>LEVOFLOXACIN hemihydrate, eq. 500 mg base, tab.</w:t>
            </w:r>
          </w:p>
        </w:tc>
        <w:tc>
          <w:tcPr>
            <w:tcW w:w="1800" w:type="dxa"/>
            <w:tcBorders>
              <w:top w:val="nil"/>
              <w:left w:val="nil"/>
              <w:bottom w:val="single" w:sz="4" w:space="0" w:color="000000"/>
              <w:right w:val="single" w:sz="4" w:space="0" w:color="000000"/>
            </w:tcBorders>
            <w:shd w:val="clear" w:color="000000" w:fill="E7E6E6"/>
            <w:vAlign w:val="center"/>
            <w:hideMark/>
          </w:tcPr>
          <w:p w14:paraId="20BAEC1C" w14:textId="77777777" w:rsidR="00E95168" w:rsidRPr="00A10AB1" w:rsidRDefault="00E95168" w:rsidP="00E95168">
            <w:pPr>
              <w:spacing w:after="0" w:line="240" w:lineRule="auto"/>
              <w:jc w:val="center"/>
              <w:rPr>
                <w:rFonts w:eastAsia="Times New Roman"/>
                <w:b/>
                <w:bCs/>
                <w:sz w:val="18"/>
                <w:szCs w:val="18"/>
                <w:lang w:val="fr-FR" w:eastAsia="fr-FR"/>
              </w:rPr>
            </w:pPr>
            <w:r w:rsidRPr="00A10AB1">
              <w:rPr>
                <w:rFonts w:eastAsia="Times New Roman"/>
                <w:b/>
                <w:bCs/>
                <w:sz w:val="18"/>
                <w:szCs w:val="18"/>
                <w:lang w:val="fr-FR" w:eastAsia="fr-FR"/>
              </w:rPr>
              <w:t>Macleods</w:t>
            </w:r>
          </w:p>
        </w:tc>
        <w:tc>
          <w:tcPr>
            <w:tcW w:w="1735" w:type="dxa"/>
            <w:tcBorders>
              <w:top w:val="nil"/>
              <w:left w:val="nil"/>
              <w:bottom w:val="single" w:sz="4" w:space="0" w:color="000000"/>
              <w:right w:val="single" w:sz="4" w:space="0" w:color="000000"/>
            </w:tcBorders>
            <w:shd w:val="clear" w:color="000000" w:fill="E7E6E6"/>
          </w:tcPr>
          <w:p w14:paraId="50B88511" w14:textId="6E3A25FE" w:rsidR="00E95168" w:rsidRPr="00A10AB1" w:rsidRDefault="00E95168" w:rsidP="00E95168">
            <w:pPr>
              <w:spacing w:after="0" w:line="240" w:lineRule="auto"/>
              <w:jc w:val="center"/>
              <w:rPr>
                <w:rFonts w:eastAsia="Times New Roman"/>
                <w:b/>
                <w:bCs/>
                <w:sz w:val="18"/>
                <w:szCs w:val="18"/>
                <w:lang w:val="fr-FR" w:eastAsia="fr-FR"/>
              </w:rPr>
            </w:pPr>
            <w:r w:rsidRPr="00D66206">
              <w:rPr>
                <w:rFonts w:eastAsia="Times New Roman"/>
                <w:b/>
                <w:bCs/>
                <w:sz w:val="18"/>
                <w:szCs w:val="18"/>
                <w:lang w:val="fr-FR" w:eastAsia="fr-FR"/>
              </w:rPr>
              <w:t>endTB and endTB-Q</w:t>
            </w:r>
          </w:p>
        </w:tc>
      </w:tr>
      <w:tr w:rsidR="00E95168" w:rsidRPr="00A10AB1" w14:paraId="70BE9BCF" w14:textId="51D5BE48"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hideMark/>
          </w:tcPr>
          <w:p w14:paraId="3A8260C0"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DORALINE6T-</w:t>
            </w:r>
          </w:p>
        </w:tc>
        <w:tc>
          <w:tcPr>
            <w:tcW w:w="5000" w:type="dxa"/>
            <w:tcBorders>
              <w:top w:val="nil"/>
              <w:left w:val="nil"/>
              <w:bottom w:val="single" w:sz="4" w:space="0" w:color="000000"/>
              <w:right w:val="single" w:sz="4" w:space="0" w:color="000000"/>
            </w:tcBorders>
            <w:shd w:val="clear" w:color="000000" w:fill="FFFFFF"/>
            <w:vAlign w:val="center"/>
            <w:hideMark/>
          </w:tcPr>
          <w:p w14:paraId="36C6862F"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LINEZOLID, 600 mg, coated tab.</w:t>
            </w:r>
          </w:p>
        </w:tc>
        <w:tc>
          <w:tcPr>
            <w:tcW w:w="1800" w:type="dxa"/>
            <w:tcBorders>
              <w:top w:val="nil"/>
              <w:left w:val="nil"/>
              <w:bottom w:val="single" w:sz="4" w:space="0" w:color="000000"/>
              <w:right w:val="single" w:sz="4" w:space="0" w:color="000000"/>
            </w:tcBorders>
            <w:shd w:val="clear" w:color="000000" w:fill="E7E6E6"/>
            <w:vAlign w:val="center"/>
            <w:hideMark/>
          </w:tcPr>
          <w:p w14:paraId="79168A25" w14:textId="77777777" w:rsidR="00E95168" w:rsidRPr="00A10AB1" w:rsidRDefault="00E95168" w:rsidP="00E95168">
            <w:pPr>
              <w:spacing w:after="0" w:line="240" w:lineRule="auto"/>
              <w:jc w:val="center"/>
              <w:rPr>
                <w:rFonts w:eastAsia="Times New Roman"/>
                <w:b/>
                <w:bCs/>
                <w:sz w:val="18"/>
                <w:szCs w:val="18"/>
                <w:lang w:val="fr-FR" w:eastAsia="fr-FR"/>
              </w:rPr>
            </w:pPr>
            <w:r w:rsidRPr="00A10AB1">
              <w:rPr>
                <w:rFonts w:eastAsia="Times New Roman"/>
                <w:b/>
                <w:bCs/>
                <w:sz w:val="18"/>
                <w:szCs w:val="18"/>
                <w:lang w:val="fr-FR" w:eastAsia="fr-FR"/>
              </w:rPr>
              <w:t>Hetero</w:t>
            </w:r>
          </w:p>
        </w:tc>
        <w:tc>
          <w:tcPr>
            <w:tcW w:w="1735" w:type="dxa"/>
            <w:tcBorders>
              <w:top w:val="nil"/>
              <w:left w:val="nil"/>
              <w:bottom w:val="single" w:sz="4" w:space="0" w:color="000000"/>
              <w:right w:val="single" w:sz="4" w:space="0" w:color="000000"/>
            </w:tcBorders>
            <w:shd w:val="clear" w:color="000000" w:fill="E7E6E6"/>
          </w:tcPr>
          <w:p w14:paraId="0FF1B995" w14:textId="47D0867F" w:rsidR="00E95168" w:rsidRPr="00A10AB1" w:rsidRDefault="00E95168" w:rsidP="00E95168">
            <w:pPr>
              <w:spacing w:after="0" w:line="240" w:lineRule="auto"/>
              <w:jc w:val="center"/>
              <w:rPr>
                <w:rFonts w:eastAsia="Times New Roman"/>
                <w:b/>
                <w:bCs/>
                <w:sz w:val="18"/>
                <w:szCs w:val="18"/>
                <w:lang w:val="fr-FR" w:eastAsia="fr-FR"/>
              </w:rPr>
            </w:pPr>
            <w:r w:rsidRPr="00D66206">
              <w:rPr>
                <w:rFonts w:eastAsia="Times New Roman"/>
                <w:b/>
                <w:bCs/>
                <w:sz w:val="18"/>
                <w:szCs w:val="18"/>
                <w:lang w:val="fr-FR" w:eastAsia="fr-FR"/>
              </w:rPr>
              <w:t>endTB and endTB-Q</w:t>
            </w:r>
          </w:p>
        </w:tc>
      </w:tr>
      <w:tr w:rsidR="00E95168" w:rsidRPr="00A10AB1" w14:paraId="2B07F5AE" w14:textId="47695269"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hideMark/>
          </w:tcPr>
          <w:p w14:paraId="5B6C4377"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DORAMOXI4T-</w:t>
            </w:r>
          </w:p>
        </w:tc>
        <w:tc>
          <w:tcPr>
            <w:tcW w:w="5000" w:type="dxa"/>
            <w:tcBorders>
              <w:top w:val="nil"/>
              <w:left w:val="nil"/>
              <w:bottom w:val="single" w:sz="4" w:space="0" w:color="000000"/>
              <w:right w:val="single" w:sz="4" w:space="0" w:color="000000"/>
            </w:tcBorders>
            <w:shd w:val="clear" w:color="000000" w:fill="FFFFFF"/>
            <w:vAlign w:val="center"/>
            <w:hideMark/>
          </w:tcPr>
          <w:p w14:paraId="63652264" w14:textId="1863F8AD" w:rsidR="00E95168" w:rsidRPr="00A10AB1" w:rsidRDefault="00E95168" w:rsidP="00E95168">
            <w:pPr>
              <w:spacing w:after="0" w:line="240" w:lineRule="auto"/>
              <w:rPr>
                <w:rFonts w:eastAsia="Times New Roman"/>
                <w:sz w:val="18"/>
                <w:szCs w:val="18"/>
                <w:lang w:val="en-GB" w:eastAsia="fr-FR"/>
              </w:rPr>
            </w:pPr>
            <w:r w:rsidRPr="00A10AB1">
              <w:rPr>
                <w:rFonts w:eastAsia="Times New Roman"/>
                <w:sz w:val="18"/>
                <w:szCs w:val="18"/>
                <w:lang w:val="en-GB" w:eastAsia="fr-FR"/>
              </w:rPr>
              <w:t>MOXIFLOXACIN hydrochloride eq. to 400 mg base, tab.</w:t>
            </w:r>
          </w:p>
        </w:tc>
        <w:tc>
          <w:tcPr>
            <w:tcW w:w="1800" w:type="dxa"/>
            <w:tcBorders>
              <w:top w:val="nil"/>
              <w:left w:val="nil"/>
              <w:bottom w:val="single" w:sz="4" w:space="0" w:color="000000"/>
              <w:right w:val="single" w:sz="4" w:space="0" w:color="000000"/>
            </w:tcBorders>
            <w:shd w:val="clear" w:color="000000" w:fill="E7E6E6"/>
            <w:vAlign w:val="center"/>
            <w:hideMark/>
          </w:tcPr>
          <w:p w14:paraId="39E54154" w14:textId="77777777" w:rsidR="00E95168" w:rsidRPr="00A10AB1" w:rsidRDefault="00E95168" w:rsidP="00E95168">
            <w:pPr>
              <w:spacing w:after="0" w:line="240" w:lineRule="auto"/>
              <w:jc w:val="center"/>
              <w:rPr>
                <w:rFonts w:eastAsia="Times New Roman"/>
                <w:b/>
                <w:bCs/>
                <w:sz w:val="18"/>
                <w:szCs w:val="18"/>
                <w:lang w:val="fr-FR" w:eastAsia="fr-FR"/>
              </w:rPr>
            </w:pPr>
            <w:r w:rsidRPr="00A10AB1">
              <w:rPr>
                <w:rFonts w:eastAsia="Times New Roman"/>
                <w:b/>
                <w:bCs/>
                <w:sz w:val="18"/>
                <w:szCs w:val="18"/>
                <w:lang w:val="fr-FR" w:eastAsia="fr-FR"/>
              </w:rPr>
              <w:t>Hetero</w:t>
            </w:r>
          </w:p>
        </w:tc>
        <w:tc>
          <w:tcPr>
            <w:tcW w:w="1735" w:type="dxa"/>
            <w:tcBorders>
              <w:top w:val="nil"/>
              <w:left w:val="nil"/>
              <w:bottom w:val="single" w:sz="4" w:space="0" w:color="000000"/>
              <w:right w:val="single" w:sz="4" w:space="0" w:color="000000"/>
            </w:tcBorders>
            <w:shd w:val="clear" w:color="000000" w:fill="E7E6E6"/>
          </w:tcPr>
          <w:p w14:paraId="2E8B5259" w14:textId="25C48E7B" w:rsidR="00E95168" w:rsidRPr="00A10AB1" w:rsidRDefault="00E95168" w:rsidP="00E95168">
            <w:pPr>
              <w:spacing w:after="0" w:line="240" w:lineRule="auto"/>
              <w:jc w:val="center"/>
              <w:rPr>
                <w:rFonts w:eastAsia="Times New Roman"/>
                <w:b/>
                <w:bCs/>
                <w:sz w:val="18"/>
                <w:szCs w:val="18"/>
                <w:lang w:val="fr-FR" w:eastAsia="fr-FR"/>
              </w:rPr>
            </w:pPr>
            <w:r w:rsidRPr="00D66206">
              <w:rPr>
                <w:rFonts w:eastAsia="Times New Roman"/>
                <w:b/>
                <w:bCs/>
                <w:sz w:val="18"/>
                <w:szCs w:val="18"/>
                <w:lang w:val="fr-FR" w:eastAsia="fr-FR"/>
              </w:rPr>
              <w:t>endTB and endTB-Q</w:t>
            </w:r>
          </w:p>
        </w:tc>
      </w:tr>
      <w:tr w:rsidR="00E95168" w:rsidRPr="00A10AB1" w14:paraId="319FDA43" w14:textId="31E2EFC2"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hideMark/>
          </w:tcPr>
          <w:p w14:paraId="6B68D698"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DORAPASA4S2</w:t>
            </w:r>
          </w:p>
        </w:tc>
        <w:tc>
          <w:tcPr>
            <w:tcW w:w="5000" w:type="dxa"/>
            <w:tcBorders>
              <w:top w:val="nil"/>
              <w:left w:val="nil"/>
              <w:bottom w:val="single" w:sz="4" w:space="0" w:color="000000"/>
              <w:right w:val="single" w:sz="4" w:space="0" w:color="000000"/>
            </w:tcBorders>
            <w:shd w:val="clear" w:color="000000" w:fill="FFFFFF"/>
            <w:vAlign w:val="center"/>
            <w:hideMark/>
          </w:tcPr>
          <w:p w14:paraId="2FFD82E0" w14:textId="05A7276E" w:rsidR="00E95168" w:rsidRPr="004B2C60" w:rsidRDefault="00E95168" w:rsidP="00E95168">
            <w:pPr>
              <w:spacing w:after="0" w:line="240" w:lineRule="auto"/>
              <w:rPr>
                <w:rFonts w:eastAsia="Times New Roman"/>
                <w:sz w:val="18"/>
                <w:szCs w:val="18"/>
                <w:lang w:val="es-PE" w:eastAsia="fr-FR"/>
              </w:rPr>
            </w:pPr>
            <w:r w:rsidRPr="004B2C60">
              <w:rPr>
                <w:rFonts w:eastAsia="Times New Roman"/>
                <w:sz w:val="18"/>
                <w:szCs w:val="18"/>
                <w:lang w:val="es-PE" w:eastAsia="fr-FR"/>
              </w:rPr>
              <w:t>PARA-AMINOSALICYLIC acid (PAS), del.rel.gran, 4g, sach.(25°C)</w:t>
            </w:r>
          </w:p>
        </w:tc>
        <w:tc>
          <w:tcPr>
            <w:tcW w:w="1800" w:type="dxa"/>
            <w:tcBorders>
              <w:top w:val="nil"/>
              <w:left w:val="nil"/>
              <w:bottom w:val="single" w:sz="4" w:space="0" w:color="000000"/>
              <w:right w:val="single" w:sz="4" w:space="0" w:color="000000"/>
            </w:tcBorders>
            <w:shd w:val="clear" w:color="000000" w:fill="E7E6E6"/>
            <w:vAlign w:val="center"/>
            <w:hideMark/>
          </w:tcPr>
          <w:p w14:paraId="2B929661" w14:textId="77777777" w:rsidR="00E95168" w:rsidRPr="00A10AB1" w:rsidRDefault="00E95168" w:rsidP="00E95168">
            <w:pPr>
              <w:spacing w:after="0" w:line="240" w:lineRule="auto"/>
              <w:jc w:val="center"/>
              <w:rPr>
                <w:rFonts w:eastAsia="Times New Roman"/>
                <w:b/>
                <w:bCs/>
                <w:sz w:val="18"/>
                <w:szCs w:val="18"/>
                <w:lang w:val="fr-FR" w:eastAsia="fr-FR"/>
              </w:rPr>
            </w:pPr>
            <w:r w:rsidRPr="00A10AB1">
              <w:rPr>
                <w:rFonts w:eastAsia="Times New Roman"/>
                <w:b/>
                <w:bCs/>
                <w:sz w:val="18"/>
                <w:szCs w:val="18"/>
                <w:lang w:val="fr-FR" w:eastAsia="fr-FR"/>
              </w:rPr>
              <w:t>Jacobus</w:t>
            </w:r>
          </w:p>
        </w:tc>
        <w:tc>
          <w:tcPr>
            <w:tcW w:w="1735" w:type="dxa"/>
            <w:tcBorders>
              <w:top w:val="nil"/>
              <w:left w:val="nil"/>
              <w:bottom w:val="single" w:sz="4" w:space="0" w:color="000000"/>
              <w:right w:val="single" w:sz="4" w:space="0" w:color="000000"/>
            </w:tcBorders>
            <w:shd w:val="clear" w:color="000000" w:fill="E7E6E6"/>
          </w:tcPr>
          <w:p w14:paraId="6A14ADA1" w14:textId="009ABE15" w:rsidR="00E95168" w:rsidRPr="00A10AB1" w:rsidRDefault="00E95168" w:rsidP="00E95168">
            <w:pPr>
              <w:spacing w:after="0" w:line="240" w:lineRule="auto"/>
              <w:jc w:val="center"/>
              <w:rPr>
                <w:rFonts w:eastAsia="Times New Roman"/>
                <w:b/>
                <w:bCs/>
                <w:sz w:val="18"/>
                <w:szCs w:val="18"/>
                <w:lang w:val="fr-FR" w:eastAsia="fr-FR"/>
              </w:rPr>
            </w:pPr>
            <w:r w:rsidRPr="00D66206">
              <w:rPr>
                <w:rFonts w:eastAsia="Times New Roman"/>
                <w:b/>
                <w:bCs/>
                <w:sz w:val="18"/>
                <w:szCs w:val="18"/>
                <w:lang w:val="fr-FR" w:eastAsia="fr-FR"/>
              </w:rPr>
              <w:t>endTB and endTB-Q</w:t>
            </w:r>
          </w:p>
        </w:tc>
      </w:tr>
      <w:tr w:rsidR="00E95168" w:rsidRPr="00A10AB1" w14:paraId="28BD8D86" w14:textId="3655F69F"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hideMark/>
          </w:tcPr>
          <w:p w14:paraId="5C84F9B4"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DORAPRON2T-</w:t>
            </w:r>
          </w:p>
        </w:tc>
        <w:tc>
          <w:tcPr>
            <w:tcW w:w="5000" w:type="dxa"/>
            <w:tcBorders>
              <w:top w:val="nil"/>
              <w:left w:val="nil"/>
              <w:bottom w:val="single" w:sz="4" w:space="0" w:color="000000"/>
              <w:right w:val="single" w:sz="4" w:space="0" w:color="000000"/>
            </w:tcBorders>
            <w:shd w:val="clear" w:color="000000" w:fill="FFFFFF"/>
            <w:vAlign w:val="center"/>
            <w:hideMark/>
          </w:tcPr>
          <w:p w14:paraId="746C6586"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PROTHIONAMIDE, 250 mg, tab.</w:t>
            </w:r>
          </w:p>
        </w:tc>
        <w:tc>
          <w:tcPr>
            <w:tcW w:w="1800" w:type="dxa"/>
            <w:tcBorders>
              <w:top w:val="nil"/>
              <w:left w:val="nil"/>
              <w:bottom w:val="single" w:sz="4" w:space="0" w:color="000000"/>
              <w:right w:val="single" w:sz="4" w:space="0" w:color="000000"/>
            </w:tcBorders>
            <w:shd w:val="clear" w:color="000000" w:fill="E7E6E6"/>
            <w:vAlign w:val="center"/>
            <w:hideMark/>
          </w:tcPr>
          <w:p w14:paraId="7D7FBE89" w14:textId="77777777" w:rsidR="00E95168" w:rsidRPr="00A10AB1" w:rsidRDefault="00E95168" w:rsidP="00E95168">
            <w:pPr>
              <w:spacing w:after="0" w:line="240" w:lineRule="auto"/>
              <w:jc w:val="center"/>
              <w:rPr>
                <w:rFonts w:eastAsia="Times New Roman"/>
                <w:b/>
                <w:bCs/>
                <w:sz w:val="18"/>
                <w:szCs w:val="18"/>
                <w:lang w:val="fr-FR" w:eastAsia="fr-FR"/>
              </w:rPr>
            </w:pPr>
            <w:r w:rsidRPr="00A10AB1">
              <w:rPr>
                <w:rFonts w:eastAsia="Times New Roman"/>
                <w:b/>
                <w:bCs/>
                <w:sz w:val="18"/>
                <w:szCs w:val="18"/>
                <w:lang w:val="fr-FR" w:eastAsia="fr-FR"/>
              </w:rPr>
              <w:t>Microlabs</w:t>
            </w:r>
          </w:p>
        </w:tc>
        <w:tc>
          <w:tcPr>
            <w:tcW w:w="1735" w:type="dxa"/>
            <w:tcBorders>
              <w:top w:val="nil"/>
              <w:left w:val="nil"/>
              <w:bottom w:val="single" w:sz="4" w:space="0" w:color="000000"/>
              <w:right w:val="single" w:sz="4" w:space="0" w:color="000000"/>
            </w:tcBorders>
            <w:shd w:val="clear" w:color="000000" w:fill="E7E6E6"/>
          </w:tcPr>
          <w:p w14:paraId="1AE2F247" w14:textId="4B7AE459" w:rsidR="00E95168" w:rsidRPr="00A10AB1" w:rsidRDefault="00E95168" w:rsidP="00E95168">
            <w:pPr>
              <w:spacing w:after="0" w:line="240" w:lineRule="auto"/>
              <w:jc w:val="center"/>
              <w:rPr>
                <w:rFonts w:eastAsia="Times New Roman"/>
                <w:b/>
                <w:bCs/>
                <w:sz w:val="18"/>
                <w:szCs w:val="18"/>
                <w:lang w:val="fr-FR" w:eastAsia="fr-FR"/>
              </w:rPr>
            </w:pPr>
            <w:r w:rsidRPr="00D66206">
              <w:rPr>
                <w:rFonts w:eastAsia="Times New Roman"/>
                <w:b/>
                <w:bCs/>
                <w:sz w:val="18"/>
                <w:szCs w:val="18"/>
                <w:lang w:val="fr-FR" w:eastAsia="fr-FR"/>
              </w:rPr>
              <w:t>endTB and endTB-Q</w:t>
            </w:r>
          </w:p>
        </w:tc>
      </w:tr>
      <w:tr w:rsidR="00E95168" w:rsidRPr="00A10AB1" w14:paraId="165BAA0D" w14:textId="0F755055"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hideMark/>
          </w:tcPr>
          <w:p w14:paraId="0AEB1BFC"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DORAPYRZ4T1</w:t>
            </w:r>
          </w:p>
        </w:tc>
        <w:tc>
          <w:tcPr>
            <w:tcW w:w="5000" w:type="dxa"/>
            <w:tcBorders>
              <w:top w:val="nil"/>
              <w:left w:val="nil"/>
              <w:bottom w:val="single" w:sz="4" w:space="0" w:color="000000"/>
              <w:right w:val="single" w:sz="4" w:space="0" w:color="000000"/>
            </w:tcBorders>
            <w:shd w:val="clear" w:color="000000" w:fill="FFFFFF"/>
            <w:vAlign w:val="center"/>
            <w:hideMark/>
          </w:tcPr>
          <w:p w14:paraId="789D3EE7" w14:textId="097B3FD0"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PYRAZINAMIDE, 400 mg, tab., blister</w:t>
            </w:r>
          </w:p>
        </w:tc>
        <w:tc>
          <w:tcPr>
            <w:tcW w:w="1800" w:type="dxa"/>
            <w:tcBorders>
              <w:top w:val="nil"/>
              <w:left w:val="nil"/>
              <w:bottom w:val="single" w:sz="4" w:space="0" w:color="000000"/>
              <w:right w:val="single" w:sz="4" w:space="0" w:color="000000"/>
            </w:tcBorders>
            <w:shd w:val="clear" w:color="000000" w:fill="E7E6E6"/>
            <w:vAlign w:val="center"/>
            <w:hideMark/>
          </w:tcPr>
          <w:p w14:paraId="43831223" w14:textId="77777777" w:rsidR="00E95168" w:rsidRPr="00A10AB1" w:rsidRDefault="00E95168" w:rsidP="00E95168">
            <w:pPr>
              <w:spacing w:after="0" w:line="240" w:lineRule="auto"/>
              <w:jc w:val="center"/>
              <w:rPr>
                <w:rFonts w:eastAsia="Times New Roman"/>
                <w:b/>
                <w:bCs/>
                <w:sz w:val="18"/>
                <w:szCs w:val="18"/>
                <w:lang w:val="fr-FR" w:eastAsia="fr-FR"/>
              </w:rPr>
            </w:pPr>
            <w:r w:rsidRPr="00A10AB1">
              <w:rPr>
                <w:rFonts w:eastAsia="Times New Roman"/>
                <w:b/>
                <w:bCs/>
                <w:sz w:val="18"/>
                <w:szCs w:val="18"/>
                <w:lang w:val="fr-FR" w:eastAsia="fr-FR"/>
              </w:rPr>
              <w:t>Macleods</w:t>
            </w:r>
          </w:p>
        </w:tc>
        <w:tc>
          <w:tcPr>
            <w:tcW w:w="1735" w:type="dxa"/>
            <w:tcBorders>
              <w:top w:val="nil"/>
              <w:left w:val="nil"/>
              <w:bottom w:val="single" w:sz="4" w:space="0" w:color="000000"/>
              <w:right w:val="single" w:sz="4" w:space="0" w:color="000000"/>
            </w:tcBorders>
            <w:shd w:val="clear" w:color="000000" w:fill="E7E6E6"/>
          </w:tcPr>
          <w:p w14:paraId="22978BBF" w14:textId="4497176E" w:rsidR="00E95168" w:rsidRPr="00A10AB1" w:rsidRDefault="00E95168" w:rsidP="00E95168">
            <w:pPr>
              <w:spacing w:after="0" w:line="240" w:lineRule="auto"/>
              <w:jc w:val="center"/>
              <w:rPr>
                <w:rFonts w:eastAsia="Times New Roman"/>
                <w:b/>
                <w:bCs/>
                <w:sz w:val="18"/>
                <w:szCs w:val="18"/>
                <w:lang w:val="fr-FR" w:eastAsia="fr-FR"/>
              </w:rPr>
            </w:pPr>
            <w:r w:rsidRPr="00D66206">
              <w:rPr>
                <w:rFonts w:eastAsia="Times New Roman"/>
                <w:b/>
                <w:bCs/>
                <w:sz w:val="18"/>
                <w:szCs w:val="18"/>
                <w:lang w:val="fr-FR" w:eastAsia="fr-FR"/>
              </w:rPr>
              <w:t>endTB and endTB-Q</w:t>
            </w:r>
          </w:p>
        </w:tc>
      </w:tr>
      <w:tr w:rsidR="00E95168" w:rsidRPr="00A10AB1" w14:paraId="3F1F4787" w14:textId="2AD8E113" w:rsidTr="00796C71">
        <w:trPr>
          <w:trHeight w:val="250"/>
        </w:trPr>
        <w:tc>
          <w:tcPr>
            <w:tcW w:w="1316" w:type="dxa"/>
            <w:tcBorders>
              <w:top w:val="nil"/>
              <w:left w:val="single" w:sz="4" w:space="0" w:color="000000"/>
              <w:bottom w:val="single" w:sz="4" w:space="0" w:color="000000"/>
              <w:right w:val="single" w:sz="4" w:space="0" w:color="000000"/>
            </w:tcBorders>
            <w:shd w:val="clear" w:color="000000" w:fill="E7E6E6"/>
            <w:vAlign w:val="center"/>
            <w:hideMark/>
          </w:tcPr>
          <w:p w14:paraId="55976653" w14:textId="77777777" w:rsidR="00E95168" w:rsidRPr="00A10AB1" w:rsidRDefault="00E95168" w:rsidP="00E95168">
            <w:pPr>
              <w:spacing w:after="0" w:line="240" w:lineRule="auto"/>
              <w:rPr>
                <w:rFonts w:eastAsia="Times New Roman"/>
                <w:sz w:val="18"/>
                <w:szCs w:val="18"/>
                <w:lang w:val="fr-FR" w:eastAsia="fr-FR"/>
              </w:rPr>
            </w:pPr>
            <w:r w:rsidRPr="00A10AB1">
              <w:rPr>
                <w:rFonts w:eastAsia="Times New Roman"/>
                <w:sz w:val="18"/>
                <w:szCs w:val="18"/>
                <w:lang w:val="fr-FR" w:eastAsia="fr-FR"/>
              </w:rPr>
              <w:t>DORATERI2C1</w:t>
            </w:r>
          </w:p>
        </w:tc>
        <w:tc>
          <w:tcPr>
            <w:tcW w:w="5000" w:type="dxa"/>
            <w:tcBorders>
              <w:top w:val="nil"/>
              <w:left w:val="nil"/>
              <w:bottom w:val="single" w:sz="4" w:space="0" w:color="000000"/>
              <w:right w:val="single" w:sz="4" w:space="0" w:color="000000"/>
            </w:tcBorders>
            <w:shd w:val="clear" w:color="000000" w:fill="FFFFFF"/>
            <w:vAlign w:val="center"/>
            <w:hideMark/>
          </w:tcPr>
          <w:p w14:paraId="2C3D616F" w14:textId="3ABD1D0C" w:rsidR="00E95168" w:rsidRPr="00A10AB1" w:rsidRDefault="00E95168" w:rsidP="00E95168">
            <w:pPr>
              <w:spacing w:after="0" w:line="240" w:lineRule="auto"/>
              <w:rPr>
                <w:rFonts w:eastAsia="Times New Roman"/>
                <w:sz w:val="18"/>
                <w:szCs w:val="18"/>
                <w:lang w:val="en-GB" w:eastAsia="fr-FR"/>
              </w:rPr>
            </w:pPr>
            <w:r w:rsidRPr="00A10AB1">
              <w:rPr>
                <w:rFonts w:eastAsia="Times New Roman"/>
                <w:sz w:val="18"/>
                <w:szCs w:val="18"/>
                <w:lang w:val="en-GB" w:eastAsia="fr-FR"/>
              </w:rPr>
              <w:t>TERIZIDONE, 250 mg, caps., blister</w:t>
            </w:r>
          </w:p>
        </w:tc>
        <w:tc>
          <w:tcPr>
            <w:tcW w:w="1800" w:type="dxa"/>
            <w:tcBorders>
              <w:top w:val="nil"/>
              <w:left w:val="nil"/>
              <w:bottom w:val="single" w:sz="4" w:space="0" w:color="000000"/>
              <w:right w:val="single" w:sz="4" w:space="0" w:color="000000"/>
            </w:tcBorders>
            <w:shd w:val="clear" w:color="000000" w:fill="E7E6E6"/>
            <w:vAlign w:val="center"/>
            <w:hideMark/>
          </w:tcPr>
          <w:p w14:paraId="49CFACA6" w14:textId="77777777" w:rsidR="00E95168" w:rsidRPr="00A10AB1" w:rsidRDefault="00E95168" w:rsidP="00E95168">
            <w:pPr>
              <w:spacing w:after="0" w:line="240" w:lineRule="auto"/>
              <w:jc w:val="center"/>
              <w:rPr>
                <w:rFonts w:eastAsia="Times New Roman"/>
                <w:b/>
                <w:bCs/>
                <w:sz w:val="18"/>
                <w:szCs w:val="18"/>
                <w:lang w:val="fr-FR" w:eastAsia="fr-FR"/>
              </w:rPr>
            </w:pPr>
            <w:r w:rsidRPr="00A10AB1">
              <w:rPr>
                <w:rFonts w:eastAsia="Times New Roman"/>
                <w:b/>
                <w:bCs/>
                <w:sz w:val="18"/>
                <w:szCs w:val="18"/>
                <w:lang w:val="fr-FR" w:eastAsia="fr-FR"/>
              </w:rPr>
              <w:t>Riemser</w:t>
            </w:r>
          </w:p>
        </w:tc>
        <w:tc>
          <w:tcPr>
            <w:tcW w:w="1735" w:type="dxa"/>
            <w:tcBorders>
              <w:top w:val="nil"/>
              <w:left w:val="nil"/>
              <w:bottom w:val="single" w:sz="4" w:space="0" w:color="000000"/>
              <w:right w:val="single" w:sz="4" w:space="0" w:color="000000"/>
            </w:tcBorders>
            <w:shd w:val="clear" w:color="000000" w:fill="E7E6E6"/>
          </w:tcPr>
          <w:p w14:paraId="5D3F62B4" w14:textId="736AA7E1" w:rsidR="00E95168" w:rsidRPr="00A10AB1" w:rsidRDefault="00E95168" w:rsidP="00E95168">
            <w:pPr>
              <w:spacing w:after="0" w:line="240" w:lineRule="auto"/>
              <w:jc w:val="center"/>
              <w:rPr>
                <w:rFonts w:eastAsia="Times New Roman"/>
                <w:b/>
                <w:bCs/>
                <w:sz w:val="18"/>
                <w:szCs w:val="18"/>
                <w:lang w:val="fr-FR" w:eastAsia="fr-FR"/>
              </w:rPr>
            </w:pPr>
            <w:r w:rsidRPr="00D66206">
              <w:rPr>
                <w:rFonts w:eastAsia="Times New Roman"/>
                <w:b/>
                <w:bCs/>
                <w:sz w:val="18"/>
                <w:szCs w:val="18"/>
                <w:lang w:val="fr-FR" w:eastAsia="fr-FR"/>
              </w:rPr>
              <w:t>endTB and endTB-Q</w:t>
            </w:r>
          </w:p>
        </w:tc>
      </w:tr>
    </w:tbl>
    <w:p w14:paraId="5CECB8CF" w14:textId="77777777" w:rsidR="00A10AB1" w:rsidRDefault="00A10AB1" w:rsidP="00B36A9D">
      <w:pPr>
        <w:ind w:left="360"/>
        <w:jc w:val="center"/>
        <w:rPr>
          <w:noProof/>
          <w:lang w:val="en-AU" w:eastAsia="en-AU"/>
        </w:rPr>
      </w:pPr>
    </w:p>
    <w:p w14:paraId="5D6312AC" w14:textId="307AE584" w:rsidR="004D5809" w:rsidRPr="00F424DE" w:rsidRDefault="004D5809" w:rsidP="00B36A9D">
      <w:pPr>
        <w:pStyle w:val="Heading4"/>
      </w:pPr>
      <w:r w:rsidRPr="00F424DE">
        <w:t xml:space="preserve">Ancillary </w:t>
      </w:r>
      <w:r w:rsidR="005402A6" w:rsidRPr="00F424DE">
        <w:t>D</w:t>
      </w:r>
      <w:r w:rsidRPr="00F424DE">
        <w:t>rugs</w:t>
      </w:r>
    </w:p>
    <w:p w14:paraId="3CD04167" w14:textId="679C9101" w:rsidR="004D5809" w:rsidRDefault="00195FEC" w:rsidP="00B36A9D">
      <w:pPr>
        <w:jc w:val="both"/>
      </w:pPr>
      <w:r>
        <w:t>MSF Logistique</w:t>
      </w:r>
      <w:r w:rsidR="00047692">
        <w:t xml:space="preserve"> may choose a</w:t>
      </w:r>
      <w:r w:rsidR="004D5809">
        <w:t xml:space="preserve">ny </w:t>
      </w:r>
      <w:r w:rsidR="005B5C8B">
        <w:t xml:space="preserve">MSF-validated </w:t>
      </w:r>
      <w:r w:rsidR="004D5809">
        <w:t xml:space="preserve">manufacturer for the </w:t>
      </w:r>
      <w:r w:rsidR="005B5C8B">
        <w:t xml:space="preserve">supplies of essential </w:t>
      </w:r>
      <w:r w:rsidR="004D5809">
        <w:t>ancillary drugs</w:t>
      </w:r>
      <w:r w:rsidR="005B5C8B">
        <w:t>. The manufacturer selection is</w:t>
      </w:r>
      <w:r w:rsidR="004D5809">
        <w:t xml:space="preserve"> depend</w:t>
      </w:r>
      <w:r w:rsidR="005B5C8B">
        <w:t>ent</w:t>
      </w:r>
      <w:r w:rsidR="004D5809">
        <w:t xml:space="preserve"> on the availability </w:t>
      </w:r>
      <w:r w:rsidR="005B5C8B">
        <w:t xml:space="preserve">of </w:t>
      </w:r>
      <w:r w:rsidR="004D5809">
        <w:t xml:space="preserve">stock </w:t>
      </w:r>
      <w:r w:rsidR="005B5C8B">
        <w:t xml:space="preserve">in house </w:t>
      </w:r>
      <w:r w:rsidR="004D5809">
        <w:t>when the order is received from the countries. It is possible that</w:t>
      </w:r>
      <w:r w:rsidR="00734F84">
        <w:t xml:space="preserve"> the</w:t>
      </w:r>
      <w:r w:rsidR="004D5809">
        <w:t xml:space="preserve"> </w:t>
      </w:r>
      <w:r w:rsidR="005B5C8B">
        <w:t>endTB</w:t>
      </w:r>
      <w:r w:rsidR="00C1457E">
        <w:t xml:space="preserve"> </w:t>
      </w:r>
      <w:r w:rsidR="005B5C8B">
        <w:t xml:space="preserve">Clinical Trial sites may receive from </w:t>
      </w:r>
      <w:r>
        <w:t>MSF Logistique</w:t>
      </w:r>
      <w:r w:rsidR="005B5C8B">
        <w:t xml:space="preserve"> ancillary drugs </w:t>
      </w:r>
      <w:r w:rsidR="00734F84">
        <w:t>from</w:t>
      </w:r>
      <w:r w:rsidR="005B5C8B">
        <w:t xml:space="preserve"> different manufacturers when the orders are placed for the same drug. Nonetheless, t</w:t>
      </w:r>
      <w:r w:rsidR="004D5809">
        <w:t xml:space="preserve">he specifications </w:t>
      </w:r>
      <w:r w:rsidR="005B5C8B">
        <w:t xml:space="preserve">of the received ancillary drugs, including the designation, dosage and forms, </w:t>
      </w:r>
      <w:r w:rsidR="004D5809">
        <w:t>will always be the same.</w:t>
      </w:r>
    </w:p>
    <w:p w14:paraId="700BF548" w14:textId="0C45B3E1" w:rsidR="00AE56FA" w:rsidRDefault="00AE56FA" w:rsidP="00B36A9D">
      <w:pPr>
        <w:jc w:val="both"/>
      </w:pPr>
      <w:r>
        <w:t>The list of essential ancillary drugs, selected for endTB</w:t>
      </w:r>
      <w:r w:rsidR="00C1457E">
        <w:t xml:space="preserve"> </w:t>
      </w:r>
      <w:r>
        <w:t>clinical trial</w:t>
      </w:r>
      <w:r w:rsidR="00C1457E">
        <w:t>s</w:t>
      </w:r>
      <w:r w:rsidR="00455FEA">
        <w:t>, is available in Appendix</w:t>
      </w:r>
      <w:r>
        <w:t xml:space="preserve"> A1 of this manual. For some of the ancillary </w:t>
      </w:r>
      <w:r w:rsidR="003D0621">
        <w:t xml:space="preserve">drugs </w:t>
      </w:r>
      <w:r>
        <w:t xml:space="preserve">identified in </w:t>
      </w:r>
      <w:r w:rsidR="0065448E">
        <w:t xml:space="preserve">the Appendix </w:t>
      </w:r>
      <w:r>
        <w:t xml:space="preserve">A1, a minimum stock should be maintained at the </w:t>
      </w:r>
      <w:r w:rsidR="003D0621">
        <w:t>Central Medical Store (CMS)</w:t>
      </w:r>
      <w:r>
        <w:t>.</w:t>
      </w:r>
    </w:p>
    <w:p w14:paraId="3B2556DB" w14:textId="660B3D82" w:rsidR="004E22B8" w:rsidRPr="00F424DE" w:rsidRDefault="004E22B8" w:rsidP="00343413">
      <w:pPr>
        <w:pStyle w:val="Heading4"/>
      </w:pPr>
      <w:r>
        <w:t xml:space="preserve">IPs as concomitant medication (Con-Med) </w:t>
      </w:r>
    </w:p>
    <w:p w14:paraId="66333684" w14:textId="3182CEFE" w:rsidR="004E22B8" w:rsidRPr="00343413" w:rsidRDefault="004E22B8" w:rsidP="001D7367">
      <w:pPr>
        <w:jc w:val="both"/>
      </w:pPr>
      <w:r>
        <w:rPr>
          <w:lang w:val="en-GB"/>
        </w:rPr>
        <w:t>IP</w:t>
      </w:r>
      <w:r w:rsidR="009717A6">
        <w:rPr>
          <w:lang w:val="en-GB"/>
        </w:rPr>
        <w:t>s</w:t>
      </w:r>
      <w:r>
        <w:rPr>
          <w:lang w:val="en-GB"/>
        </w:rPr>
        <w:t xml:space="preserve"> or any TB drugs should be avoided as Con-Med but </w:t>
      </w:r>
      <w:r w:rsidR="009717A6">
        <w:rPr>
          <w:lang w:val="en-GB"/>
        </w:rPr>
        <w:t>their use is</w:t>
      </w:r>
      <w:r>
        <w:rPr>
          <w:lang w:val="en-GB"/>
        </w:rPr>
        <w:t xml:space="preserve"> not disallowed</w:t>
      </w:r>
      <w:r w:rsidR="009717A6">
        <w:rPr>
          <w:lang w:val="en-GB"/>
        </w:rPr>
        <w:t xml:space="preserve"> unless they fall into</w:t>
      </w:r>
      <w:r w:rsidR="00751EB7">
        <w:rPr>
          <w:lang w:val="en-GB"/>
        </w:rPr>
        <w:t xml:space="preserve"> </w:t>
      </w:r>
      <w:r w:rsidR="009717A6">
        <w:rPr>
          <w:lang w:val="en-GB"/>
        </w:rPr>
        <w:t>the list of disallowed concomitant medications</w:t>
      </w:r>
      <w:r>
        <w:rPr>
          <w:lang w:val="en-GB"/>
        </w:rPr>
        <w:t xml:space="preserve">. </w:t>
      </w:r>
      <w:r>
        <w:t>I</w:t>
      </w:r>
      <w:r w:rsidRPr="00343413">
        <w:t xml:space="preserve">n case a TB drug included in the endTB IP list is </w:t>
      </w:r>
      <w:r w:rsidRPr="00343413">
        <w:lastRenderedPageBreak/>
        <w:t>prescribed as Con-Med</w:t>
      </w:r>
      <w:r w:rsidR="001D7367">
        <w:t xml:space="preserve"> </w:t>
      </w:r>
      <w:r w:rsidR="00751EB7">
        <w:t>:</w:t>
      </w:r>
      <w:r w:rsidR="001D7367">
        <w:t xml:space="preserve"> </w:t>
      </w:r>
      <w:r w:rsidR="00751EB7">
        <w:t>a)</w:t>
      </w:r>
      <w:r w:rsidRPr="00343413">
        <w:t xml:space="preserve"> it is advised to use drugs from the IP stock</w:t>
      </w:r>
      <w:r>
        <w:t xml:space="preserve"> if quantities are </w:t>
      </w:r>
      <w:r w:rsidR="009717A6">
        <w:t>sufficient</w:t>
      </w:r>
      <w:r w:rsidRPr="00343413">
        <w:t xml:space="preserve"> (to ensure quality of the dispensed drug )</w:t>
      </w:r>
      <w:r w:rsidR="00751EB7">
        <w:t>; b) the</w:t>
      </w:r>
      <w:r w:rsidRPr="00343413">
        <w:t xml:space="preserve"> </w:t>
      </w:r>
      <w:r w:rsidR="00751EB7">
        <w:t>S</w:t>
      </w:r>
      <w:r w:rsidRPr="00343413">
        <w:t>ponsor should be informed</w:t>
      </w:r>
      <w:r w:rsidR="00751EB7">
        <w:t xml:space="preserve"> and the CAC (Clinical Advisory Committee) consulted (informed if the conditions of the patients are life threatening); c)</w:t>
      </w:r>
      <w:r w:rsidRPr="00343413">
        <w:t xml:space="preserve"> </w:t>
      </w:r>
      <w:r w:rsidR="00751EB7">
        <w:t xml:space="preserve">the pharmacy should receive a prescription in the same format used for the ancillary drugs; d) </w:t>
      </w:r>
      <w:r w:rsidRPr="00343413">
        <w:t xml:space="preserve">a note </w:t>
      </w:r>
      <w:r w:rsidR="00751EB7">
        <w:t>should</w:t>
      </w:r>
      <w:r w:rsidRPr="00343413">
        <w:t xml:space="preserve"> be written in the </w:t>
      </w:r>
      <w:r w:rsidR="00751EB7">
        <w:t xml:space="preserve">dispensing </w:t>
      </w:r>
      <w:r w:rsidRPr="00343413">
        <w:t xml:space="preserve">accountability logs </w:t>
      </w:r>
      <w:r w:rsidR="00751EB7">
        <w:t xml:space="preserve">saying that that quantity has been allocated as Con-Med and not as an IP to that patient; </w:t>
      </w:r>
      <w:r w:rsidRPr="00343413">
        <w:t xml:space="preserve">and </w:t>
      </w:r>
      <w:r w:rsidR="00751EB7">
        <w:t xml:space="preserve">e) </w:t>
      </w:r>
      <w:r w:rsidRPr="00343413">
        <w:t xml:space="preserve">a NTF is required to document the case. </w:t>
      </w:r>
    </w:p>
    <w:p w14:paraId="209BA3E6" w14:textId="5F999E34" w:rsidR="00217C5E" w:rsidRPr="00F424DE" w:rsidRDefault="00DE3620" w:rsidP="00B36A9D">
      <w:pPr>
        <w:pStyle w:val="Heading3"/>
      </w:pPr>
      <w:bookmarkStart w:id="10" w:name="_Toc44929033"/>
      <w:r w:rsidRPr="00F424DE">
        <w:t>Transportation</w:t>
      </w:r>
      <w:bookmarkEnd w:id="10"/>
    </w:p>
    <w:p w14:paraId="4F5B9719" w14:textId="1DD4B0C1" w:rsidR="00424B22" w:rsidRDefault="00195FEC" w:rsidP="00B36A9D">
      <w:pPr>
        <w:jc w:val="both"/>
      </w:pPr>
      <w:r>
        <w:t>MSF Logistique</w:t>
      </w:r>
      <w:r w:rsidR="00F046AC">
        <w:t xml:space="preserve"> is responsible </w:t>
      </w:r>
      <w:r w:rsidR="00734F84">
        <w:t>for</w:t>
      </w:r>
      <w:r w:rsidR="00A90097">
        <w:t xml:space="preserve"> </w:t>
      </w:r>
      <w:r w:rsidR="00F046AC">
        <w:t>ensuring</w:t>
      </w:r>
      <w:r w:rsidR="003553F7">
        <w:t xml:space="preserve"> appropriate transport</w:t>
      </w:r>
      <w:r w:rsidR="00F046AC">
        <w:t>ation</w:t>
      </w:r>
      <w:r w:rsidR="003553F7">
        <w:t xml:space="preserve"> conditions </w:t>
      </w:r>
      <w:r w:rsidR="00F046AC">
        <w:t>for</w:t>
      </w:r>
      <w:r w:rsidR="003553F7">
        <w:t xml:space="preserve"> the drugs supplied to countries </w:t>
      </w:r>
      <w:r w:rsidR="00F046AC">
        <w:t>participating in</w:t>
      </w:r>
      <w:r w:rsidR="00734F84">
        <w:t xml:space="preserve"> the</w:t>
      </w:r>
      <w:r w:rsidR="00F046AC">
        <w:t xml:space="preserve"> endTB</w:t>
      </w:r>
      <w:r w:rsidR="00C1457E">
        <w:t xml:space="preserve"> </w:t>
      </w:r>
      <w:r w:rsidR="00F046AC">
        <w:t>Clinical Trial</w:t>
      </w:r>
      <w:r w:rsidR="00C1457E">
        <w:t>s</w:t>
      </w:r>
      <w:r w:rsidR="003553F7">
        <w:t>.</w:t>
      </w:r>
    </w:p>
    <w:p w14:paraId="0C52379C" w14:textId="7B7439DA" w:rsidR="003553F7" w:rsidRDefault="00195FEC" w:rsidP="00B36A9D">
      <w:pPr>
        <w:jc w:val="both"/>
      </w:pPr>
      <w:r>
        <w:t>MSF Logistique</w:t>
      </w:r>
      <w:r w:rsidR="00F046AC">
        <w:t xml:space="preserve"> will send a</w:t>
      </w:r>
      <w:r w:rsidR="00017237">
        <w:t>ll drug</w:t>
      </w:r>
      <w:r w:rsidR="00F046AC">
        <w:t xml:space="preserve"> shipments</w:t>
      </w:r>
      <w:r w:rsidR="00017237">
        <w:t xml:space="preserve"> by air</w:t>
      </w:r>
      <w:r w:rsidR="00F046AC">
        <w:t xml:space="preserve">. The supplies will be </w:t>
      </w:r>
      <w:r w:rsidR="00017237">
        <w:t xml:space="preserve">packed in </w:t>
      </w:r>
      <w:r w:rsidR="00F046AC">
        <w:t xml:space="preserve">pre-qualified, insulated </w:t>
      </w:r>
      <w:r w:rsidR="00017237">
        <w:t xml:space="preserve">boxes that </w:t>
      </w:r>
      <w:r w:rsidR="00F046AC">
        <w:t>maintain</w:t>
      </w:r>
      <w:r w:rsidR="00017237">
        <w:t xml:space="preserve"> </w:t>
      </w:r>
      <w:r w:rsidR="00F046AC">
        <w:t xml:space="preserve">storage </w:t>
      </w:r>
      <w:r w:rsidR="00017237">
        <w:t>temperature between 15</w:t>
      </w:r>
      <w:r w:rsidR="00A90097">
        <w:t>-</w:t>
      </w:r>
      <w:r w:rsidR="00017237">
        <w:t>25°C or 2-8°C</w:t>
      </w:r>
      <w:r w:rsidR="008C5A78">
        <w:t xml:space="preserve"> (qualification done by a company certified by French authorities)</w:t>
      </w:r>
      <w:r w:rsidR="00870A4F">
        <w:t xml:space="preserve"> as per </w:t>
      </w:r>
      <w:r w:rsidR="00F72966">
        <w:t>MSF Logistique</w:t>
      </w:r>
      <w:r w:rsidR="001A6CC3">
        <w:t xml:space="preserve"> procedure</w:t>
      </w:r>
      <w:r w:rsidR="00F046AC">
        <w:t>. E</w:t>
      </w:r>
      <w:r w:rsidR="00017237">
        <w:t xml:space="preserve">ach </w:t>
      </w:r>
      <w:r w:rsidR="00F046AC">
        <w:t xml:space="preserve">packing </w:t>
      </w:r>
      <w:r w:rsidR="00017237">
        <w:t xml:space="preserve">box will contain a data logger that </w:t>
      </w:r>
      <w:r w:rsidR="00EC494D">
        <w:t>starts tracking</w:t>
      </w:r>
      <w:r w:rsidR="00017237">
        <w:t xml:space="preserve"> </w:t>
      </w:r>
      <w:r w:rsidR="00EC494D">
        <w:t xml:space="preserve">as </w:t>
      </w:r>
      <w:r w:rsidR="00017237">
        <w:t>the parcel leave</w:t>
      </w:r>
      <w:r w:rsidR="00EC494D">
        <w:t>s</w:t>
      </w:r>
      <w:r w:rsidR="00017237">
        <w:t xml:space="preserve"> </w:t>
      </w:r>
      <w:r>
        <w:t>MSF Logistique</w:t>
      </w:r>
      <w:r w:rsidR="00017237">
        <w:t xml:space="preserve"> until the box </w:t>
      </w:r>
      <w:r w:rsidR="00EC494D">
        <w:t>is</w:t>
      </w:r>
      <w:r w:rsidR="00017237">
        <w:t xml:space="preserve"> opened in the </w:t>
      </w:r>
      <w:r w:rsidR="00751EB7">
        <w:t>Central Medical Store</w:t>
      </w:r>
      <w:r w:rsidR="00017237">
        <w:t xml:space="preserve"> of the destination</w:t>
      </w:r>
      <w:r w:rsidR="00EC494D">
        <w:t xml:space="preserve"> country</w:t>
      </w:r>
      <w:r w:rsidR="00017237">
        <w:t>.</w:t>
      </w:r>
    </w:p>
    <w:p w14:paraId="7C3B457A" w14:textId="3B91D18E" w:rsidR="00F8446D" w:rsidRPr="00EA07EA" w:rsidRDefault="00A90097" w:rsidP="00B36A9D">
      <w:pPr>
        <w:jc w:val="both"/>
      </w:pPr>
      <w:r>
        <w:t xml:space="preserve">In case of temperature excursion during the </w:t>
      </w:r>
      <w:r w:rsidR="00EC494D">
        <w:t xml:space="preserve">drug </w:t>
      </w:r>
      <w:r>
        <w:t>transport</w:t>
      </w:r>
      <w:r w:rsidR="00EC494D">
        <w:t>ation process,</w:t>
      </w:r>
      <w:r>
        <w:t xml:space="preserve"> </w:t>
      </w:r>
      <w:r w:rsidR="00EC494D">
        <w:t xml:space="preserve">i.e. </w:t>
      </w:r>
      <w:r>
        <w:t>data log</w:t>
      </w:r>
      <w:r w:rsidR="00DA02CF">
        <w:t>g</w:t>
      </w:r>
      <w:r>
        <w:t xml:space="preserve">er </w:t>
      </w:r>
      <w:r w:rsidR="00EC494D">
        <w:t>alerts</w:t>
      </w:r>
      <w:r>
        <w:t xml:space="preserve">, </w:t>
      </w:r>
      <w:r w:rsidR="00EC494D">
        <w:t xml:space="preserve">delegated site personnel should follow </w:t>
      </w:r>
      <w:r>
        <w:t xml:space="preserve">the </w:t>
      </w:r>
      <w:r w:rsidR="008843A1">
        <w:t>action</w:t>
      </w:r>
      <w:r w:rsidR="00EC494D">
        <w:t>s</w:t>
      </w:r>
      <w:r w:rsidR="008843A1">
        <w:t xml:space="preserve"> </w:t>
      </w:r>
      <w:r w:rsidR="00EC494D">
        <w:t>as detailed</w:t>
      </w:r>
      <w:r w:rsidR="008843A1">
        <w:t xml:space="preserve"> in </w:t>
      </w:r>
      <w:r w:rsidR="00E658BE">
        <w:t>the Standard Operating Procedure (</w:t>
      </w:r>
      <w:r w:rsidR="008843A1">
        <w:t>SOP</w:t>
      </w:r>
      <w:r w:rsidR="00E658BE" w:rsidRPr="00FC3178">
        <w:t>)</w:t>
      </w:r>
      <w:r w:rsidR="008843A1" w:rsidRPr="00FC3178">
        <w:t xml:space="preserve"> IP-003-CT</w:t>
      </w:r>
      <w:r w:rsidR="00A561E1" w:rsidRPr="00FC3178">
        <w:t xml:space="preserve"> </w:t>
      </w:r>
      <w:r w:rsidR="0065448E" w:rsidRPr="00FC3178">
        <w:t>IP</w:t>
      </w:r>
      <w:r w:rsidR="00A561E1" w:rsidRPr="00A561E1">
        <w:t xml:space="preserve"> Replenishment and Reception</w:t>
      </w:r>
      <w:r w:rsidR="008843A1">
        <w:t>.</w:t>
      </w:r>
    </w:p>
    <w:p w14:paraId="7741C9D8" w14:textId="038D9AE8" w:rsidR="00DC4C6D" w:rsidRPr="00F424DE" w:rsidRDefault="00C17EBB" w:rsidP="00B36A9D">
      <w:pPr>
        <w:pStyle w:val="Heading3"/>
      </w:pPr>
      <w:bookmarkStart w:id="11" w:name="_Toc44929034"/>
      <w:r w:rsidRPr="00F424DE">
        <w:t>Pro</w:t>
      </w:r>
      <w:r w:rsidR="002729C0" w:rsidRPr="00F424DE">
        <w:t>c</w:t>
      </w:r>
      <w:r w:rsidRPr="00F424DE">
        <w:t xml:space="preserve">ess of </w:t>
      </w:r>
      <w:r w:rsidR="00D24B0A">
        <w:t>a</w:t>
      </w:r>
      <w:r w:rsidR="00D24B0A" w:rsidRPr="00F424DE">
        <w:t xml:space="preserve"> </w:t>
      </w:r>
      <w:r w:rsidR="005402A6" w:rsidRPr="00F424DE">
        <w:t>C</w:t>
      </w:r>
      <w:r w:rsidRPr="00F424DE">
        <w:t xml:space="preserve">linical </w:t>
      </w:r>
      <w:r w:rsidR="005402A6" w:rsidRPr="00F424DE">
        <w:t>T</w:t>
      </w:r>
      <w:r w:rsidRPr="00F424DE">
        <w:t>rial</w:t>
      </w:r>
      <w:bookmarkEnd w:id="11"/>
    </w:p>
    <w:p w14:paraId="63D26FDB" w14:textId="0AE44EC3" w:rsidR="00C17EBB" w:rsidRPr="00155BE0" w:rsidRDefault="00155BE0" w:rsidP="3542D2FD">
      <w:pPr>
        <w:rPr>
          <w:b/>
          <w:bCs/>
          <w:highlight w:val="lightGray"/>
          <w:u w:val="single"/>
        </w:rPr>
      </w:pPr>
      <w:r w:rsidRPr="3542D2FD">
        <w:rPr>
          <w:b/>
          <w:bCs/>
          <w:highlight w:val="lightGray"/>
          <w:u w:val="single"/>
        </w:rPr>
        <w:t>Before</w:t>
      </w:r>
      <w:r w:rsidR="002729C0" w:rsidRPr="3542D2FD">
        <w:rPr>
          <w:b/>
          <w:bCs/>
          <w:highlight w:val="lightGray"/>
          <w:u w:val="single"/>
        </w:rPr>
        <w:t xml:space="preserve"> Initial IP </w:t>
      </w:r>
      <w:r w:rsidR="7A43E592" w:rsidRPr="3542D2FD">
        <w:rPr>
          <w:b/>
          <w:bCs/>
          <w:highlight w:val="lightGray"/>
          <w:u w:val="single"/>
        </w:rPr>
        <w:t>s</w:t>
      </w:r>
      <w:r w:rsidR="002729C0" w:rsidRPr="3542D2FD">
        <w:rPr>
          <w:b/>
          <w:bCs/>
          <w:highlight w:val="lightGray"/>
          <w:u w:val="single"/>
        </w:rPr>
        <w:t>hipment</w:t>
      </w:r>
      <w:r w:rsidR="00D24B0A" w:rsidRPr="3542D2FD">
        <w:rPr>
          <w:b/>
          <w:bCs/>
          <w:highlight w:val="lightGray"/>
          <w:u w:val="single"/>
        </w:rPr>
        <w:t xml:space="preserve"> for a Trial</w:t>
      </w:r>
    </w:p>
    <w:p w14:paraId="10F592EE" w14:textId="7FA20758" w:rsidR="00F2702F" w:rsidRDefault="008843A1" w:rsidP="00B36A9D">
      <w:pPr>
        <w:pStyle w:val="NormalWeb"/>
        <w:spacing w:before="0" w:beforeAutospacing="0" w:after="200" w:afterAutospacing="0" w:line="276" w:lineRule="auto"/>
        <w:jc w:val="both"/>
        <w:rPr>
          <w:rFonts w:ascii="Calibri" w:hAnsi="Calibri"/>
          <w:color w:val="000000"/>
          <w:sz w:val="22"/>
          <w:szCs w:val="22"/>
        </w:rPr>
      </w:pPr>
      <w:r>
        <w:rPr>
          <w:rFonts w:ascii="Calibri" w:hAnsi="Calibri"/>
          <w:color w:val="000000"/>
          <w:sz w:val="22"/>
          <w:szCs w:val="22"/>
        </w:rPr>
        <w:t xml:space="preserve">Before </w:t>
      </w:r>
      <w:r w:rsidR="002729C0">
        <w:rPr>
          <w:rFonts w:ascii="Calibri" w:hAnsi="Calibri"/>
          <w:color w:val="000000"/>
          <w:sz w:val="22"/>
          <w:szCs w:val="22"/>
        </w:rPr>
        <w:t>the initial IP</w:t>
      </w:r>
      <w:r w:rsidR="00AD32DC">
        <w:rPr>
          <w:rFonts w:ascii="Calibri" w:hAnsi="Calibri"/>
          <w:color w:val="000000"/>
          <w:sz w:val="22"/>
          <w:szCs w:val="22"/>
        </w:rPr>
        <w:t>s</w:t>
      </w:r>
      <w:r w:rsidR="002729C0">
        <w:rPr>
          <w:rFonts w:ascii="Calibri" w:hAnsi="Calibri"/>
          <w:color w:val="000000"/>
          <w:sz w:val="22"/>
          <w:szCs w:val="22"/>
        </w:rPr>
        <w:t xml:space="preserve"> shipment is sent </w:t>
      </w:r>
      <w:r w:rsidR="009A7D6B">
        <w:rPr>
          <w:rFonts w:ascii="Calibri" w:hAnsi="Calibri"/>
          <w:color w:val="000000"/>
          <w:sz w:val="22"/>
          <w:szCs w:val="22"/>
        </w:rPr>
        <w:t>to the country:</w:t>
      </w:r>
    </w:p>
    <w:p w14:paraId="30558D7B" w14:textId="44B15B50" w:rsidR="00573825" w:rsidRPr="008F7D07" w:rsidRDefault="00573825" w:rsidP="008F7D07">
      <w:pPr>
        <w:pStyle w:val="NormalWeb"/>
        <w:numPr>
          <w:ilvl w:val="0"/>
          <w:numId w:val="36"/>
        </w:numPr>
        <w:spacing w:before="0" w:beforeAutospacing="0" w:after="200" w:afterAutospacing="0" w:line="276" w:lineRule="auto"/>
        <w:jc w:val="both"/>
        <w:rPr>
          <w:rFonts w:ascii="Calibri" w:hAnsi="Calibri"/>
          <w:color w:val="000000"/>
          <w:sz w:val="22"/>
          <w:szCs w:val="22"/>
        </w:rPr>
      </w:pPr>
      <w:r>
        <w:rPr>
          <w:rFonts w:ascii="Calibri" w:hAnsi="Calibri"/>
          <w:color w:val="000000"/>
          <w:sz w:val="22"/>
          <w:szCs w:val="22"/>
        </w:rPr>
        <w:t xml:space="preserve">Mandatory documents prior to IP shipment </w:t>
      </w:r>
      <w:r w:rsidR="00B6280C">
        <w:rPr>
          <w:rFonts w:ascii="Calibri" w:hAnsi="Calibri"/>
          <w:color w:val="000000"/>
          <w:sz w:val="22"/>
          <w:szCs w:val="22"/>
        </w:rPr>
        <w:t xml:space="preserve">must be </w:t>
      </w:r>
      <w:r>
        <w:rPr>
          <w:rFonts w:ascii="Calibri" w:hAnsi="Calibri"/>
          <w:color w:val="000000"/>
          <w:sz w:val="22"/>
          <w:szCs w:val="22"/>
        </w:rPr>
        <w:t xml:space="preserve">available (see SOP </w:t>
      </w:r>
      <w:r w:rsidRPr="00FC3178">
        <w:rPr>
          <w:rFonts w:ascii="Calibri" w:hAnsi="Calibri"/>
          <w:color w:val="000000"/>
          <w:sz w:val="22"/>
          <w:szCs w:val="22"/>
        </w:rPr>
        <w:t>IP-002-CT</w:t>
      </w:r>
      <w:r w:rsidR="008F7D07" w:rsidRPr="008F7D07">
        <w:rPr>
          <w:rFonts w:ascii="Calibri" w:hAnsi="Calibri"/>
          <w:color w:val="000000"/>
          <w:sz w:val="22"/>
          <w:szCs w:val="22"/>
        </w:rPr>
        <w:t xml:space="preserve"> </w:t>
      </w:r>
      <w:r w:rsidR="0065448E">
        <w:rPr>
          <w:rFonts w:ascii="Calibri" w:hAnsi="Calibri"/>
          <w:color w:val="000000"/>
          <w:sz w:val="22"/>
          <w:szCs w:val="22"/>
        </w:rPr>
        <w:t>IP</w:t>
      </w:r>
      <w:r w:rsidR="008F7D07" w:rsidRPr="008F7D07">
        <w:rPr>
          <w:rFonts w:ascii="Calibri" w:hAnsi="Calibri"/>
          <w:color w:val="000000"/>
          <w:sz w:val="22"/>
          <w:szCs w:val="22"/>
        </w:rPr>
        <w:t xml:space="preserve"> Release</w:t>
      </w:r>
      <w:r w:rsidRPr="008F7D07">
        <w:rPr>
          <w:rFonts w:ascii="Calibri" w:hAnsi="Calibri"/>
          <w:color w:val="000000"/>
          <w:sz w:val="22"/>
          <w:szCs w:val="22"/>
        </w:rPr>
        <w:t>).</w:t>
      </w:r>
    </w:p>
    <w:p w14:paraId="3F37F4E8" w14:textId="30871B2E" w:rsidR="009A7D6B" w:rsidRDefault="00BA1C6C" w:rsidP="3542D2FD">
      <w:pPr>
        <w:pStyle w:val="NormalWeb"/>
        <w:numPr>
          <w:ilvl w:val="0"/>
          <w:numId w:val="36"/>
        </w:numPr>
        <w:spacing w:before="0" w:beforeAutospacing="0" w:after="200" w:afterAutospacing="0" w:line="276" w:lineRule="auto"/>
        <w:jc w:val="both"/>
        <w:rPr>
          <w:rFonts w:ascii="Calibri" w:hAnsi="Calibri"/>
          <w:color w:val="000000"/>
          <w:sz w:val="22"/>
          <w:szCs w:val="22"/>
        </w:rPr>
      </w:pPr>
      <w:r w:rsidRPr="3542D2FD">
        <w:rPr>
          <w:rFonts w:ascii="Calibri" w:hAnsi="Calibri"/>
          <w:color w:val="000000" w:themeColor="text1"/>
          <w:sz w:val="22"/>
          <w:szCs w:val="22"/>
        </w:rPr>
        <w:t xml:space="preserve">The </w:t>
      </w:r>
      <w:r w:rsidR="002729C0" w:rsidRPr="3542D2FD">
        <w:rPr>
          <w:rFonts w:ascii="Calibri" w:hAnsi="Calibri"/>
          <w:color w:val="000000" w:themeColor="text1"/>
          <w:sz w:val="22"/>
          <w:szCs w:val="22"/>
        </w:rPr>
        <w:t>D</w:t>
      </w:r>
      <w:r w:rsidRPr="3542D2FD">
        <w:rPr>
          <w:rFonts w:ascii="Calibri" w:hAnsi="Calibri"/>
          <w:color w:val="000000" w:themeColor="text1"/>
          <w:sz w:val="22"/>
          <w:szCs w:val="22"/>
        </w:rPr>
        <w:t xml:space="preserve">rug </w:t>
      </w:r>
      <w:r w:rsidR="002729C0" w:rsidRPr="3542D2FD">
        <w:rPr>
          <w:rFonts w:ascii="Calibri" w:hAnsi="Calibri"/>
          <w:color w:val="000000" w:themeColor="text1"/>
          <w:sz w:val="22"/>
          <w:szCs w:val="22"/>
        </w:rPr>
        <w:t>S</w:t>
      </w:r>
      <w:r w:rsidRPr="3542D2FD">
        <w:rPr>
          <w:rFonts w:ascii="Calibri" w:hAnsi="Calibri"/>
          <w:color w:val="000000" w:themeColor="text1"/>
          <w:sz w:val="22"/>
          <w:szCs w:val="22"/>
        </w:rPr>
        <w:t xml:space="preserve">torage </w:t>
      </w:r>
      <w:r w:rsidR="002729C0" w:rsidRPr="3542D2FD">
        <w:rPr>
          <w:rFonts w:ascii="Calibri" w:hAnsi="Calibri"/>
          <w:color w:val="000000" w:themeColor="text1"/>
          <w:sz w:val="22"/>
          <w:szCs w:val="22"/>
        </w:rPr>
        <w:t>A</w:t>
      </w:r>
      <w:r w:rsidRPr="3542D2FD">
        <w:rPr>
          <w:rFonts w:ascii="Calibri" w:hAnsi="Calibri"/>
          <w:color w:val="000000" w:themeColor="text1"/>
          <w:sz w:val="22"/>
          <w:szCs w:val="22"/>
        </w:rPr>
        <w:t xml:space="preserve">ssessment </w:t>
      </w:r>
      <w:r w:rsidR="002729C0" w:rsidRPr="3542D2FD">
        <w:rPr>
          <w:rFonts w:ascii="Calibri" w:hAnsi="Calibri"/>
          <w:color w:val="000000" w:themeColor="text1"/>
          <w:sz w:val="22"/>
          <w:szCs w:val="22"/>
        </w:rPr>
        <w:t>F</w:t>
      </w:r>
      <w:r w:rsidRPr="3542D2FD">
        <w:rPr>
          <w:rFonts w:ascii="Calibri" w:hAnsi="Calibri"/>
          <w:color w:val="000000" w:themeColor="text1"/>
          <w:sz w:val="22"/>
          <w:szCs w:val="22"/>
        </w:rPr>
        <w:t xml:space="preserve">orm must be completed </w:t>
      </w:r>
      <w:r w:rsidR="002729C0" w:rsidRPr="3542D2FD">
        <w:rPr>
          <w:rFonts w:ascii="Calibri" w:hAnsi="Calibri"/>
          <w:color w:val="000000" w:themeColor="text1"/>
          <w:sz w:val="22"/>
          <w:szCs w:val="22"/>
        </w:rPr>
        <w:t xml:space="preserve">by delegated site personnel </w:t>
      </w:r>
      <w:r w:rsidRPr="3542D2FD">
        <w:rPr>
          <w:rFonts w:ascii="Calibri" w:hAnsi="Calibri"/>
          <w:color w:val="000000" w:themeColor="text1"/>
          <w:sz w:val="22"/>
          <w:szCs w:val="22"/>
        </w:rPr>
        <w:t xml:space="preserve">and approved as “conform” by the </w:t>
      </w:r>
      <w:r w:rsidR="002729C0" w:rsidRPr="3542D2FD">
        <w:rPr>
          <w:rFonts w:ascii="Calibri" w:hAnsi="Calibri"/>
          <w:color w:val="000000" w:themeColor="text1"/>
          <w:sz w:val="22"/>
          <w:szCs w:val="22"/>
        </w:rPr>
        <w:t xml:space="preserve">Clinical Trial Pharmacist </w:t>
      </w:r>
      <w:r w:rsidR="00AD32DC" w:rsidRPr="3542D2FD">
        <w:rPr>
          <w:rFonts w:ascii="Calibri" w:hAnsi="Calibri"/>
          <w:color w:val="000000" w:themeColor="text1"/>
          <w:sz w:val="22"/>
          <w:szCs w:val="22"/>
        </w:rPr>
        <w:t xml:space="preserve">or designee </w:t>
      </w:r>
      <w:r w:rsidR="002729C0" w:rsidRPr="3542D2FD">
        <w:rPr>
          <w:rFonts w:ascii="Calibri" w:hAnsi="Calibri"/>
          <w:color w:val="000000" w:themeColor="text1"/>
          <w:sz w:val="22"/>
          <w:szCs w:val="22"/>
        </w:rPr>
        <w:t>on behalf of the S</w:t>
      </w:r>
      <w:r w:rsidRPr="3542D2FD">
        <w:rPr>
          <w:rFonts w:ascii="Calibri" w:hAnsi="Calibri"/>
          <w:color w:val="000000" w:themeColor="text1"/>
          <w:sz w:val="22"/>
          <w:szCs w:val="22"/>
        </w:rPr>
        <w:t>ponsor. One form must be completed for each of the following storage</w:t>
      </w:r>
      <w:r w:rsidR="00C17EBB" w:rsidRPr="3542D2FD">
        <w:rPr>
          <w:rFonts w:ascii="Calibri" w:hAnsi="Calibri"/>
          <w:color w:val="000000" w:themeColor="text1"/>
          <w:sz w:val="22"/>
          <w:szCs w:val="22"/>
        </w:rPr>
        <w:t>s</w:t>
      </w:r>
      <w:r w:rsidRPr="3542D2FD">
        <w:rPr>
          <w:rFonts w:ascii="Calibri" w:hAnsi="Calibri"/>
          <w:color w:val="000000" w:themeColor="text1"/>
          <w:sz w:val="22"/>
          <w:szCs w:val="22"/>
        </w:rPr>
        <w:t xml:space="preserve">: </w:t>
      </w:r>
      <w:r w:rsidR="00AD32DC" w:rsidRPr="3542D2FD">
        <w:rPr>
          <w:rFonts w:ascii="Calibri" w:hAnsi="Calibri"/>
          <w:color w:val="000000" w:themeColor="text1"/>
          <w:sz w:val="22"/>
          <w:szCs w:val="22"/>
        </w:rPr>
        <w:t>Central Medical Store</w:t>
      </w:r>
      <w:r w:rsidR="009A2D89" w:rsidRPr="3542D2FD">
        <w:rPr>
          <w:rFonts w:ascii="Calibri" w:hAnsi="Calibri"/>
          <w:color w:val="000000" w:themeColor="text1"/>
          <w:sz w:val="22"/>
          <w:szCs w:val="22"/>
        </w:rPr>
        <w:t>, dispensary</w:t>
      </w:r>
      <w:r w:rsidRPr="3542D2FD">
        <w:rPr>
          <w:rFonts w:ascii="Calibri" w:hAnsi="Calibri"/>
          <w:color w:val="000000" w:themeColor="text1"/>
          <w:sz w:val="22"/>
          <w:szCs w:val="22"/>
        </w:rPr>
        <w:t xml:space="preserve"> and institution (hospital)</w:t>
      </w:r>
      <w:r w:rsidR="007841E2" w:rsidRPr="3542D2FD">
        <w:rPr>
          <w:rFonts w:ascii="Calibri" w:hAnsi="Calibri"/>
          <w:color w:val="000000" w:themeColor="text1"/>
          <w:sz w:val="22"/>
          <w:szCs w:val="22"/>
        </w:rPr>
        <w:t xml:space="preserve"> </w:t>
      </w:r>
      <w:r w:rsidR="6207D8CC" w:rsidRPr="3542D2FD">
        <w:rPr>
          <w:rFonts w:ascii="Calibri" w:hAnsi="Calibri"/>
          <w:color w:val="000000" w:themeColor="text1"/>
          <w:sz w:val="22"/>
          <w:szCs w:val="22"/>
        </w:rPr>
        <w:t xml:space="preserve">pharmacies </w:t>
      </w:r>
      <w:r w:rsidR="007841E2" w:rsidRPr="3542D2FD">
        <w:rPr>
          <w:rFonts w:ascii="Calibri" w:hAnsi="Calibri"/>
          <w:color w:val="000000" w:themeColor="text1"/>
          <w:sz w:val="22"/>
          <w:szCs w:val="22"/>
        </w:rPr>
        <w:t>(s</w:t>
      </w:r>
      <w:r w:rsidR="00C17EBB" w:rsidRPr="3542D2FD">
        <w:rPr>
          <w:rFonts w:ascii="Calibri" w:hAnsi="Calibri"/>
          <w:color w:val="000000" w:themeColor="text1"/>
          <w:sz w:val="22"/>
          <w:szCs w:val="22"/>
        </w:rPr>
        <w:t xml:space="preserve">ee SOP </w:t>
      </w:r>
      <w:r w:rsidR="00C17EBB" w:rsidRPr="00FC3178">
        <w:rPr>
          <w:rFonts w:ascii="Calibri" w:hAnsi="Calibri"/>
          <w:bCs/>
          <w:iCs/>
          <w:color w:val="000000" w:themeColor="text1"/>
          <w:sz w:val="22"/>
          <w:szCs w:val="22"/>
        </w:rPr>
        <w:t>IP-002-CT</w:t>
      </w:r>
      <w:r w:rsidR="008F7D07" w:rsidRPr="3542D2FD">
        <w:rPr>
          <w:rFonts w:ascii="Calibri" w:hAnsi="Calibri"/>
          <w:b/>
          <w:bCs/>
          <w:i/>
          <w:iCs/>
          <w:color w:val="000000" w:themeColor="text1"/>
          <w:sz w:val="22"/>
          <w:szCs w:val="22"/>
        </w:rPr>
        <w:t xml:space="preserve"> </w:t>
      </w:r>
      <w:r w:rsidR="0065448E" w:rsidRPr="3542D2FD">
        <w:rPr>
          <w:rFonts w:ascii="Calibri" w:hAnsi="Calibri"/>
          <w:color w:val="000000" w:themeColor="text1"/>
          <w:sz w:val="22"/>
          <w:szCs w:val="22"/>
        </w:rPr>
        <w:t>IP</w:t>
      </w:r>
      <w:r w:rsidR="008F7D07" w:rsidRPr="3542D2FD">
        <w:rPr>
          <w:rFonts w:ascii="Calibri" w:hAnsi="Calibri"/>
          <w:color w:val="000000" w:themeColor="text1"/>
          <w:sz w:val="22"/>
          <w:szCs w:val="22"/>
        </w:rPr>
        <w:t xml:space="preserve"> Release</w:t>
      </w:r>
      <w:r w:rsidR="007841E2" w:rsidRPr="3542D2FD">
        <w:rPr>
          <w:rFonts w:ascii="Calibri" w:hAnsi="Calibri"/>
          <w:color w:val="000000" w:themeColor="text1"/>
          <w:sz w:val="22"/>
          <w:szCs w:val="22"/>
        </w:rPr>
        <w:t>)</w:t>
      </w:r>
      <w:r w:rsidR="00C17EBB" w:rsidRPr="3542D2FD">
        <w:rPr>
          <w:rFonts w:ascii="Calibri" w:hAnsi="Calibri"/>
          <w:color w:val="000000" w:themeColor="text1"/>
          <w:sz w:val="22"/>
          <w:szCs w:val="22"/>
        </w:rPr>
        <w:t>.</w:t>
      </w:r>
    </w:p>
    <w:p w14:paraId="292EE014" w14:textId="419BFE3B" w:rsidR="00C17EBB" w:rsidRDefault="00C17EBB" w:rsidP="00B36A9D">
      <w:pPr>
        <w:pStyle w:val="NormalWeb"/>
        <w:numPr>
          <w:ilvl w:val="0"/>
          <w:numId w:val="36"/>
        </w:numPr>
        <w:spacing w:before="0" w:beforeAutospacing="0" w:after="200" w:afterAutospacing="0" w:line="276" w:lineRule="auto"/>
        <w:jc w:val="both"/>
        <w:rPr>
          <w:rFonts w:ascii="Calibri" w:hAnsi="Calibri"/>
          <w:color w:val="000000"/>
          <w:sz w:val="22"/>
          <w:szCs w:val="22"/>
        </w:rPr>
      </w:pPr>
      <w:r>
        <w:rPr>
          <w:rFonts w:ascii="Calibri" w:hAnsi="Calibri"/>
          <w:color w:val="000000"/>
          <w:sz w:val="22"/>
          <w:szCs w:val="22"/>
        </w:rPr>
        <w:t xml:space="preserve">The IP </w:t>
      </w:r>
      <w:r w:rsidR="002729C0">
        <w:rPr>
          <w:rFonts w:ascii="Calibri" w:hAnsi="Calibri"/>
          <w:color w:val="000000"/>
          <w:sz w:val="22"/>
          <w:szCs w:val="22"/>
        </w:rPr>
        <w:t>R</w:t>
      </w:r>
      <w:r>
        <w:rPr>
          <w:rFonts w:ascii="Calibri" w:hAnsi="Calibri"/>
          <w:color w:val="000000"/>
          <w:sz w:val="22"/>
          <w:szCs w:val="22"/>
        </w:rPr>
        <w:t>elease</w:t>
      </w:r>
      <w:r w:rsidR="000004F4">
        <w:rPr>
          <w:rFonts w:ascii="Calibri" w:hAnsi="Calibri"/>
          <w:color w:val="000000"/>
          <w:sz w:val="22"/>
          <w:szCs w:val="22"/>
        </w:rPr>
        <w:t xml:space="preserve"> </w:t>
      </w:r>
      <w:r w:rsidR="002729C0">
        <w:rPr>
          <w:rFonts w:ascii="Calibri" w:hAnsi="Calibri"/>
          <w:color w:val="000000"/>
          <w:sz w:val="22"/>
          <w:szCs w:val="22"/>
        </w:rPr>
        <w:t>F</w:t>
      </w:r>
      <w:r w:rsidR="000004F4">
        <w:rPr>
          <w:rFonts w:ascii="Calibri" w:hAnsi="Calibri"/>
          <w:color w:val="000000"/>
          <w:sz w:val="22"/>
          <w:szCs w:val="22"/>
        </w:rPr>
        <w:t xml:space="preserve">orm must be completed </w:t>
      </w:r>
      <w:r w:rsidR="002729C0">
        <w:rPr>
          <w:rFonts w:ascii="Calibri" w:hAnsi="Calibri"/>
          <w:color w:val="000000"/>
          <w:sz w:val="22"/>
          <w:szCs w:val="22"/>
        </w:rPr>
        <w:t xml:space="preserve">by delegated site personnel </w:t>
      </w:r>
      <w:r w:rsidR="000004F4">
        <w:rPr>
          <w:rFonts w:ascii="Calibri" w:hAnsi="Calibri"/>
          <w:color w:val="000000"/>
          <w:sz w:val="22"/>
          <w:szCs w:val="22"/>
        </w:rPr>
        <w:t xml:space="preserve">and </w:t>
      </w:r>
      <w:r w:rsidR="002729C0">
        <w:rPr>
          <w:rFonts w:ascii="Calibri" w:hAnsi="Calibri"/>
          <w:color w:val="000000"/>
          <w:sz w:val="22"/>
          <w:szCs w:val="22"/>
        </w:rPr>
        <w:t>submitted</w:t>
      </w:r>
      <w:r>
        <w:rPr>
          <w:rFonts w:ascii="Calibri" w:hAnsi="Calibri"/>
          <w:color w:val="000000"/>
          <w:sz w:val="22"/>
          <w:szCs w:val="22"/>
        </w:rPr>
        <w:t xml:space="preserve"> to the</w:t>
      </w:r>
      <w:r w:rsidR="002729C0">
        <w:rPr>
          <w:rFonts w:ascii="Calibri" w:hAnsi="Calibri"/>
          <w:color w:val="000000"/>
          <w:sz w:val="22"/>
          <w:szCs w:val="22"/>
        </w:rPr>
        <w:t xml:space="preserve"> Clinical Trial Pharmacist</w:t>
      </w:r>
      <w:r>
        <w:rPr>
          <w:rFonts w:ascii="Calibri" w:hAnsi="Calibri"/>
          <w:color w:val="000000"/>
          <w:sz w:val="22"/>
          <w:szCs w:val="22"/>
        </w:rPr>
        <w:t xml:space="preserve"> </w:t>
      </w:r>
      <w:r w:rsidR="00AD32DC">
        <w:rPr>
          <w:rFonts w:ascii="Calibri" w:hAnsi="Calibri"/>
          <w:color w:val="000000"/>
          <w:sz w:val="22"/>
          <w:szCs w:val="22"/>
        </w:rPr>
        <w:t xml:space="preserve">or designee </w:t>
      </w:r>
      <w:r>
        <w:rPr>
          <w:rFonts w:ascii="Calibri" w:hAnsi="Calibri"/>
          <w:color w:val="000000"/>
          <w:sz w:val="22"/>
          <w:szCs w:val="22"/>
        </w:rPr>
        <w:t>for approval</w:t>
      </w:r>
      <w:r w:rsidR="007841E2">
        <w:rPr>
          <w:rFonts w:ascii="Calibri" w:hAnsi="Calibri"/>
          <w:color w:val="000000"/>
          <w:sz w:val="22"/>
          <w:szCs w:val="22"/>
        </w:rPr>
        <w:t xml:space="preserve"> (s</w:t>
      </w:r>
      <w:r>
        <w:rPr>
          <w:rFonts w:ascii="Calibri" w:hAnsi="Calibri"/>
          <w:color w:val="000000"/>
          <w:sz w:val="22"/>
          <w:szCs w:val="22"/>
        </w:rPr>
        <w:t xml:space="preserve">ee SOP </w:t>
      </w:r>
      <w:r w:rsidRPr="00FC3178">
        <w:rPr>
          <w:rFonts w:ascii="Calibri" w:hAnsi="Calibri"/>
          <w:color w:val="000000"/>
          <w:sz w:val="22"/>
          <w:szCs w:val="22"/>
        </w:rPr>
        <w:t>IP-002-CT</w:t>
      </w:r>
      <w:r w:rsidR="00EC0559" w:rsidRPr="00EC0559">
        <w:rPr>
          <w:rFonts w:ascii="Calibri" w:hAnsi="Calibri"/>
          <w:color w:val="000000"/>
          <w:sz w:val="22"/>
          <w:szCs w:val="22"/>
        </w:rPr>
        <w:t xml:space="preserve"> </w:t>
      </w:r>
      <w:r w:rsidR="0065448E">
        <w:rPr>
          <w:rFonts w:ascii="Calibri" w:hAnsi="Calibri"/>
          <w:color w:val="000000"/>
          <w:sz w:val="22"/>
          <w:szCs w:val="22"/>
        </w:rPr>
        <w:t>IP</w:t>
      </w:r>
      <w:r w:rsidR="00EC0559" w:rsidRPr="008F7D07">
        <w:rPr>
          <w:rFonts w:ascii="Calibri" w:hAnsi="Calibri"/>
          <w:color w:val="000000"/>
          <w:sz w:val="22"/>
          <w:szCs w:val="22"/>
        </w:rPr>
        <w:t xml:space="preserve"> Release</w:t>
      </w:r>
      <w:r w:rsidR="007841E2">
        <w:rPr>
          <w:rFonts w:ascii="Calibri" w:hAnsi="Calibri"/>
          <w:color w:val="000000"/>
          <w:sz w:val="22"/>
          <w:szCs w:val="22"/>
        </w:rPr>
        <w:t>)</w:t>
      </w:r>
      <w:r w:rsidR="002729C0">
        <w:rPr>
          <w:rFonts w:ascii="Calibri" w:hAnsi="Calibri"/>
          <w:color w:val="000000"/>
          <w:sz w:val="22"/>
          <w:szCs w:val="22"/>
        </w:rPr>
        <w:t>.</w:t>
      </w:r>
    </w:p>
    <w:p w14:paraId="30903328" w14:textId="2EEBC9D5" w:rsidR="002729C0" w:rsidRPr="005E6F5B" w:rsidRDefault="002729C0" w:rsidP="00B36A9D">
      <w:pPr>
        <w:pStyle w:val="NormalWeb"/>
        <w:spacing w:before="0" w:beforeAutospacing="0" w:after="200" w:afterAutospacing="0" w:line="276" w:lineRule="auto"/>
        <w:rPr>
          <w:rFonts w:ascii="Calibri" w:hAnsi="Calibri"/>
          <w:b/>
          <w:color w:val="000000"/>
          <w:sz w:val="22"/>
          <w:szCs w:val="22"/>
        </w:rPr>
      </w:pPr>
      <w:r w:rsidRPr="005E6F5B">
        <w:rPr>
          <w:rFonts w:ascii="Calibri" w:hAnsi="Calibri"/>
          <w:b/>
          <w:color w:val="000000"/>
          <w:sz w:val="22"/>
          <w:szCs w:val="22"/>
        </w:rPr>
        <w:t xml:space="preserve">Note: National </w:t>
      </w:r>
      <w:r w:rsidR="00155BE0" w:rsidRPr="005E6F5B">
        <w:rPr>
          <w:rFonts w:ascii="Calibri" w:hAnsi="Calibri"/>
          <w:b/>
          <w:color w:val="000000"/>
          <w:sz w:val="22"/>
          <w:szCs w:val="22"/>
        </w:rPr>
        <w:t xml:space="preserve">IRB/IEC </w:t>
      </w:r>
      <w:r w:rsidRPr="005E6F5B">
        <w:rPr>
          <w:rFonts w:ascii="Calibri" w:hAnsi="Calibri"/>
          <w:b/>
          <w:color w:val="000000"/>
          <w:sz w:val="22"/>
          <w:szCs w:val="22"/>
        </w:rPr>
        <w:t>A</w:t>
      </w:r>
      <w:r w:rsidR="00155BE0" w:rsidRPr="005E6F5B">
        <w:rPr>
          <w:rFonts w:ascii="Calibri" w:hAnsi="Calibri"/>
          <w:b/>
          <w:color w:val="000000"/>
          <w:sz w:val="22"/>
          <w:szCs w:val="22"/>
        </w:rPr>
        <w:t>pproval</w:t>
      </w:r>
      <w:r w:rsidRPr="005E6F5B">
        <w:rPr>
          <w:rFonts w:ascii="Calibri" w:hAnsi="Calibri"/>
          <w:b/>
          <w:color w:val="000000"/>
          <w:sz w:val="22"/>
          <w:szCs w:val="22"/>
        </w:rPr>
        <w:t xml:space="preserve"> + Local R</w:t>
      </w:r>
      <w:r w:rsidR="00155BE0" w:rsidRPr="005E6F5B">
        <w:rPr>
          <w:rFonts w:ascii="Calibri" w:hAnsi="Calibri"/>
          <w:b/>
          <w:color w:val="000000"/>
          <w:sz w:val="22"/>
          <w:szCs w:val="22"/>
        </w:rPr>
        <w:t xml:space="preserve">egulatory </w:t>
      </w:r>
      <w:r w:rsidRPr="005E6F5B">
        <w:rPr>
          <w:rFonts w:ascii="Calibri" w:hAnsi="Calibri"/>
          <w:b/>
          <w:color w:val="000000"/>
          <w:sz w:val="22"/>
          <w:szCs w:val="22"/>
        </w:rPr>
        <w:t>A</w:t>
      </w:r>
      <w:r w:rsidR="00155BE0" w:rsidRPr="005E6F5B">
        <w:rPr>
          <w:rFonts w:ascii="Calibri" w:hAnsi="Calibri"/>
          <w:b/>
          <w:color w:val="000000"/>
          <w:sz w:val="22"/>
          <w:szCs w:val="22"/>
        </w:rPr>
        <w:t>pproval</w:t>
      </w:r>
      <w:r w:rsidRPr="005E6F5B">
        <w:rPr>
          <w:rFonts w:ascii="Calibri" w:hAnsi="Calibri"/>
          <w:b/>
          <w:color w:val="000000"/>
          <w:sz w:val="22"/>
          <w:szCs w:val="22"/>
        </w:rPr>
        <w:t xml:space="preserve"> + A</w:t>
      </w:r>
      <w:r w:rsidR="00155BE0" w:rsidRPr="005E6F5B">
        <w:rPr>
          <w:rFonts w:ascii="Calibri" w:hAnsi="Calibri"/>
          <w:b/>
          <w:color w:val="000000"/>
          <w:sz w:val="22"/>
          <w:szCs w:val="22"/>
        </w:rPr>
        <w:t xml:space="preserve">uthorization of </w:t>
      </w:r>
      <w:r w:rsidRPr="005E6F5B">
        <w:rPr>
          <w:rFonts w:ascii="Calibri" w:hAnsi="Calibri"/>
          <w:b/>
          <w:color w:val="000000"/>
          <w:sz w:val="22"/>
          <w:szCs w:val="22"/>
        </w:rPr>
        <w:t>IP I</w:t>
      </w:r>
      <w:r w:rsidR="00155BE0" w:rsidRPr="005E6F5B">
        <w:rPr>
          <w:rFonts w:ascii="Calibri" w:hAnsi="Calibri"/>
          <w:b/>
          <w:color w:val="000000"/>
          <w:sz w:val="22"/>
          <w:szCs w:val="22"/>
        </w:rPr>
        <w:t xml:space="preserve">mportation = </w:t>
      </w:r>
      <w:r w:rsidRPr="005E6F5B">
        <w:rPr>
          <w:rFonts w:ascii="Calibri" w:hAnsi="Calibri"/>
          <w:b/>
          <w:color w:val="000000"/>
          <w:sz w:val="22"/>
          <w:szCs w:val="22"/>
        </w:rPr>
        <w:t>Start</w:t>
      </w:r>
    </w:p>
    <w:p w14:paraId="7FD10919" w14:textId="6CDA1703" w:rsidR="00155BE0" w:rsidRPr="00155BE0" w:rsidRDefault="00155BE0" w:rsidP="3542D2FD">
      <w:pPr>
        <w:rPr>
          <w:b/>
          <w:bCs/>
          <w:highlight w:val="lightGray"/>
          <w:u w:val="single"/>
        </w:rPr>
      </w:pPr>
      <w:r w:rsidRPr="3542D2FD">
        <w:rPr>
          <w:b/>
          <w:bCs/>
          <w:highlight w:val="lightGray"/>
          <w:u w:val="single"/>
        </w:rPr>
        <w:t>During</w:t>
      </w:r>
      <w:r w:rsidR="002729C0" w:rsidRPr="3542D2FD">
        <w:rPr>
          <w:b/>
          <w:bCs/>
          <w:highlight w:val="lightGray"/>
          <w:u w:val="single"/>
        </w:rPr>
        <w:t xml:space="preserve"> the </w:t>
      </w:r>
      <w:r w:rsidR="34DDB76A" w:rsidRPr="3542D2FD">
        <w:rPr>
          <w:b/>
          <w:bCs/>
          <w:highlight w:val="lightGray"/>
          <w:u w:val="single"/>
        </w:rPr>
        <w:t>c</w:t>
      </w:r>
      <w:r w:rsidR="002729C0" w:rsidRPr="3542D2FD">
        <w:rPr>
          <w:b/>
          <w:bCs/>
          <w:highlight w:val="lightGray"/>
          <w:u w:val="single"/>
        </w:rPr>
        <w:t xml:space="preserve">onduct of </w:t>
      </w:r>
      <w:r w:rsidR="00D24B0A" w:rsidRPr="3542D2FD">
        <w:rPr>
          <w:b/>
          <w:bCs/>
          <w:highlight w:val="lightGray"/>
          <w:u w:val="single"/>
        </w:rPr>
        <w:t xml:space="preserve">a </w:t>
      </w:r>
      <w:r w:rsidR="1C74CE99" w:rsidRPr="3542D2FD">
        <w:rPr>
          <w:b/>
          <w:bCs/>
          <w:highlight w:val="lightGray"/>
          <w:u w:val="single"/>
        </w:rPr>
        <w:t>T</w:t>
      </w:r>
      <w:r w:rsidR="002729C0" w:rsidRPr="3542D2FD">
        <w:rPr>
          <w:b/>
          <w:bCs/>
          <w:highlight w:val="lightGray"/>
          <w:u w:val="single"/>
        </w:rPr>
        <w:t>rial</w:t>
      </w:r>
    </w:p>
    <w:p w14:paraId="2F17BC42" w14:textId="40A024A9" w:rsidR="00C17EBB" w:rsidRDefault="00794571" w:rsidP="00B36A9D">
      <w:pPr>
        <w:pStyle w:val="NormalWeb"/>
        <w:numPr>
          <w:ilvl w:val="0"/>
          <w:numId w:val="39"/>
        </w:numPr>
        <w:spacing w:before="0" w:beforeAutospacing="0" w:after="200" w:afterAutospacing="0" w:line="276" w:lineRule="auto"/>
        <w:jc w:val="both"/>
        <w:rPr>
          <w:rFonts w:ascii="Calibri" w:hAnsi="Calibri"/>
          <w:color w:val="000000"/>
          <w:sz w:val="22"/>
          <w:szCs w:val="22"/>
        </w:rPr>
      </w:pPr>
      <w:r>
        <w:rPr>
          <w:rFonts w:ascii="Calibri" w:hAnsi="Calibri"/>
          <w:color w:val="000000"/>
          <w:sz w:val="22"/>
          <w:szCs w:val="22"/>
        </w:rPr>
        <w:t xml:space="preserve">Clinical Trial Pharmacist gives </w:t>
      </w:r>
      <w:r w:rsidR="00C17EBB">
        <w:rPr>
          <w:rFonts w:ascii="Calibri" w:hAnsi="Calibri"/>
          <w:color w:val="000000"/>
          <w:sz w:val="22"/>
          <w:szCs w:val="22"/>
        </w:rPr>
        <w:t xml:space="preserve">Greenlight to </w:t>
      </w:r>
      <w:r w:rsidR="00195FEC">
        <w:rPr>
          <w:rFonts w:ascii="Calibri" w:hAnsi="Calibri"/>
          <w:color w:val="000000"/>
          <w:sz w:val="22"/>
          <w:szCs w:val="22"/>
        </w:rPr>
        <w:t>MSF Logistique</w:t>
      </w:r>
      <w:r w:rsidR="00C17EBB">
        <w:rPr>
          <w:rFonts w:ascii="Calibri" w:hAnsi="Calibri"/>
          <w:color w:val="000000"/>
          <w:sz w:val="22"/>
          <w:szCs w:val="22"/>
        </w:rPr>
        <w:t xml:space="preserve"> </w:t>
      </w:r>
      <w:r>
        <w:rPr>
          <w:rFonts w:ascii="Calibri" w:hAnsi="Calibri"/>
          <w:color w:val="000000"/>
          <w:sz w:val="22"/>
          <w:szCs w:val="22"/>
        </w:rPr>
        <w:t>on behalf of the Sponsor</w:t>
      </w:r>
      <w:r w:rsidR="00C17EBB">
        <w:rPr>
          <w:rFonts w:ascii="Calibri" w:hAnsi="Calibri"/>
          <w:color w:val="000000"/>
          <w:sz w:val="22"/>
          <w:szCs w:val="22"/>
        </w:rPr>
        <w:t xml:space="preserve"> to </w:t>
      </w:r>
      <w:r>
        <w:rPr>
          <w:rFonts w:ascii="Calibri" w:hAnsi="Calibri"/>
          <w:color w:val="000000"/>
          <w:sz w:val="22"/>
          <w:szCs w:val="22"/>
        </w:rPr>
        <w:t>trigger IP</w:t>
      </w:r>
      <w:r w:rsidR="00AD32DC">
        <w:rPr>
          <w:rFonts w:ascii="Calibri" w:hAnsi="Calibri"/>
          <w:color w:val="000000"/>
          <w:sz w:val="22"/>
          <w:szCs w:val="22"/>
        </w:rPr>
        <w:t>s</w:t>
      </w:r>
      <w:r>
        <w:rPr>
          <w:rFonts w:ascii="Calibri" w:hAnsi="Calibri"/>
          <w:color w:val="000000"/>
          <w:sz w:val="22"/>
          <w:szCs w:val="22"/>
        </w:rPr>
        <w:t xml:space="preserve"> shipment</w:t>
      </w:r>
    </w:p>
    <w:p w14:paraId="15C04A8A" w14:textId="27061AFD" w:rsidR="00C17EBB" w:rsidRDefault="00C17EBB" w:rsidP="00B36A9D">
      <w:pPr>
        <w:pStyle w:val="NormalWeb"/>
        <w:numPr>
          <w:ilvl w:val="0"/>
          <w:numId w:val="39"/>
        </w:numPr>
        <w:spacing w:before="0" w:beforeAutospacing="0" w:after="200" w:afterAutospacing="0" w:line="276" w:lineRule="auto"/>
        <w:jc w:val="both"/>
        <w:rPr>
          <w:rFonts w:ascii="Calibri" w:hAnsi="Calibri"/>
          <w:color w:val="000000"/>
          <w:sz w:val="22"/>
          <w:szCs w:val="22"/>
        </w:rPr>
      </w:pPr>
      <w:r>
        <w:rPr>
          <w:rFonts w:ascii="Calibri" w:hAnsi="Calibri"/>
          <w:color w:val="000000"/>
          <w:sz w:val="22"/>
          <w:szCs w:val="22"/>
        </w:rPr>
        <w:lastRenderedPageBreak/>
        <w:t>Customs clearance</w:t>
      </w:r>
      <w:r w:rsidR="00794571">
        <w:rPr>
          <w:rFonts w:ascii="Calibri" w:hAnsi="Calibri"/>
          <w:color w:val="000000"/>
          <w:sz w:val="22"/>
          <w:szCs w:val="22"/>
        </w:rPr>
        <w:t xml:space="preserve"> of the shipment</w:t>
      </w:r>
      <w:r>
        <w:rPr>
          <w:rFonts w:ascii="Calibri" w:hAnsi="Calibri"/>
          <w:color w:val="000000"/>
          <w:sz w:val="22"/>
          <w:szCs w:val="22"/>
        </w:rPr>
        <w:t xml:space="preserve"> </w:t>
      </w:r>
      <w:r w:rsidR="00AD32DC">
        <w:rPr>
          <w:rFonts w:ascii="Calibri" w:hAnsi="Calibri"/>
          <w:color w:val="000000"/>
          <w:sz w:val="22"/>
          <w:szCs w:val="22"/>
        </w:rPr>
        <w:t xml:space="preserve">happens </w:t>
      </w:r>
      <w:r>
        <w:rPr>
          <w:rFonts w:ascii="Calibri" w:hAnsi="Calibri"/>
          <w:color w:val="000000"/>
          <w:sz w:val="22"/>
          <w:szCs w:val="22"/>
        </w:rPr>
        <w:t xml:space="preserve">in the </w:t>
      </w:r>
      <w:r w:rsidR="00794571">
        <w:rPr>
          <w:rFonts w:ascii="Calibri" w:hAnsi="Calibri"/>
          <w:color w:val="000000"/>
          <w:sz w:val="22"/>
          <w:szCs w:val="22"/>
        </w:rPr>
        <w:t xml:space="preserve">recipient </w:t>
      </w:r>
      <w:r>
        <w:rPr>
          <w:rFonts w:ascii="Calibri" w:hAnsi="Calibri"/>
          <w:color w:val="000000"/>
          <w:sz w:val="22"/>
          <w:szCs w:val="22"/>
        </w:rPr>
        <w:t>country</w:t>
      </w:r>
    </w:p>
    <w:p w14:paraId="57375EE8" w14:textId="664A8DDB" w:rsidR="00C17EBB" w:rsidRDefault="00C17EBB" w:rsidP="00B36A9D">
      <w:pPr>
        <w:pStyle w:val="NormalWeb"/>
        <w:numPr>
          <w:ilvl w:val="0"/>
          <w:numId w:val="39"/>
        </w:numPr>
        <w:spacing w:before="0" w:beforeAutospacing="0" w:after="200" w:afterAutospacing="0" w:line="276" w:lineRule="auto"/>
        <w:jc w:val="both"/>
        <w:rPr>
          <w:rFonts w:ascii="Calibri" w:hAnsi="Calibri"/>
          <w:color w:val="000000"/>
          <w:sz w:val="22"/>
          <w:szCs w:val="22"/>
        </w:rPr>
      </w:pPr>
      <w:r>
        <w:rPr>
          <w:rFonts w:ascii="Calibri" w:hAnsi="Calibri"/>
          <w:color w:val="000000"/>
          <w:sz w:val="22"/>
          <w:szCs w:val="22"/>
        </w:rPr>
        <w:t xml:space="preserve">Reception of the drugs </w:t>
      </w:r>
      <w:r w:rsidR="00AD32DC">
        <w:rPr>
          <w:rFonts w:ascii="Calibri" w:hAnsi="Calibri"/>
          <w:color w:val="000000"/>
          <w:sz w:val="22"/>
          <w:szCs w:val="22"/>
        </w:rPr>
        <w:t xml:space="preserve">happens </w:t>
      </w:r>
      <w:r>
        <w:rPr>
          <w:rFonts w:ascii="Calibri" w:hAnsi="Calibri"/>
          <w:color w:val="000000"/>
          <w:sz w:val="22"/>
          <w:szCs w:val="22"/>
        </w:rPr>
        <w:t xml:space="preserve">at the </w:t>
      </w:r>
      <w:r w:rsidR="00AD32DC">
        <w:rPr>
          <w:rFonts w:ascii="Calibri" w:hAnsi="Calibri"/>
          <w:color w:val="000000"/>
          <w:sz w:val="22"/>
          <w:szCs w:val="22"/>
        </w:rPr>
        <w:t xml:space="preserve">Central Medical Store </w:t>
      </w:r>
      <w:r w:rsidR="00794571">
        <w:rPr>
          <w:rFonts w:ascii="Calibri" w:hAnsi="Calibri"/>
          <w:color w:val="000000"/>
          <w:sz w:val="22"/>
          <w:szCs w:val="22"/>
        </w:rPr>
        <w:t>within</w:t>
      </w:r>
      <w:r>
        <w:rPr>
          <w:rFonts w:ascii="Calibri" w:hAnsi="Calibri"/>
          <w:color w:val="000000"/>
          <w:sz w:val="22"/>
          <w:szCs w:val="22"/>
        </w:rPr>
        <w:t xml:space="preserve"> the country</w:t>
      </w:r>
      <w:r w:rsidR="00794571">
        <w:rPr>
          <w:rFonts w:ascii="Calibri" w:hAnsi="Calibri"/>
          <w:color w:val="000000"/>
          <w:sz w:val="22"/>
          <w:szCs w:val="22"/>
        </w:rPr>
        <w:t xml:space="preserve"> (s</w:t>
      </w:r>
      <w:r>
        <w:rPr>
          <w:rFonts w:ascii="Calibri" w:hAnsi="Calibri"/>
          <w:color w:val="000000"/>
          <w:sz w:val="22"/>
          <w:szCs w:val="22"/>
        </w:rPr>
        <w:t xml:space="preserve">ee SOP </w:t>
      </w:r>
      <w:r w:rsidR="0086086B" w:rsidRPr="00FC3178">
        <w:rPr>
          <w:rFonts w:ascii="Calibri" w:hAnsi="Calibri"/>
          <w:color w:val="000000"/>
          <w:sz w:val="22"/>
          <w:szCs w:val="22"/>
        </w:rPr>
        <w:t xml:space="preserve">IP-001-CT </w:t>
      </w:r>
      <w:r w:rsidR="004A2521" w:rsidRPr="00FC3178">
        <w:rPr>
          <w:rFonts w:ascii="Calibri" w:hAnsi="Calibri"/>
          <w:color w:val="000000"/>
          <w:sz w:val="22"/>
          <w:szCs w:val="22"/>
        </w:rPr>
        <w:t>IP</w:t>
      </w:r>
      <w:r w:rsidR="00EC0559" w:rsidRPr="00FC3178">
        <w:rPr>
          <w:rFonts w:ascii="Calibri" w:hAnsi="Calibri"/>
          <w:color w:val="000000"/>
          <w:sz w:val="22"/>
          <w:szCs w:val="22"/>
        </w:rPr>
        <w:t xml:space="preserve"> Storage </w:t>
      </w:r>
      <w:r w:rsidR="0086086B" w:rsidRPr="00FC3178">
        <w:rPr>
          <w:rFonts w:ascii="Calibri" w:hAnsi="Calibri"/>
          <w:color w:val="000000"/>
          <w:sz w:val="22"/>
          <w:szCs w:val="22"/>
        </w:rPr>
        <w:t xml:space="preserve">and </w:t>
      </w:r>
      <w:r w:rsidRPr="00FC3178">
        <w:rPr>
          <w:rFonts w:ascii="Calibri" w:hAnsi="Calibri"/>
          <w:color w:val="000000"/>
          <w:sz w:val="22"/>
          <w:szCs w:val="22"/>
        </w:rPr>
        <w:t>IP-003-CT</w:t>
      </w:r>
      <w:r w:rsidR="00EC0559" w:rsidRPr="00FC3178">
        <w:rPr>
          <w:rFonts w:ascii="Calibri" w:hAnsi="Calibri"/>
          <w:color w:val="000000"/>
          <w:sz w:val="22"/>
          <w:szCs w:val="22"/>
        </w:rPr>
        <w:t xml:space="preserve"> </w:t>
      </w:r>
      <w:r w:rsidR="004A2521" w:rsidRPr="00FC3178">
        <w:rPr>
          <w:rFonts w:ascii="Calibri" w:hAnsi="Calibri"/>
          <w:color w:val="000000"/>
          <w:sz w:val="22"/>
          <w:szCs w:val="22"/>
        </w:rPr>
        <w:t>IP</w:t>
      </w:r>
      <w:r w:rsidR="00EC0559" w:rsidRPr="00EC0559">
        <w:rPr>
          <w:rFonts w:ascii="Calibri" w:hAnsi="Calibri"/>
          <w:color w:val="000000"/>
          <w:sz w:val="22"/>
          <w:szCs w:val="22"/>
        </w:rPr>
        <w:t xml:space="preserve"> Replenishment and Reception</w:t>
      </w:r>
      <w:r w:rsidR="00794571">
        <w:rPr>
          <w:rFonts w:ascii="Calibri" w:hAnsi="Calibri"/>
          <w:color w:val="000000"/>
          <w:sz w:val="22"/>
          <w:szCs w:val="22"/>
        </w:rPr>
        <w:t>)</w:t>
      </w:r>
    </w:p>
    <w:p w14:paraId="38DF0C09" w14:textId="2C254D9F" w:rsidR="00794571" w:rsidRDefault="00C17EBB" w:rsidP="00B36A9D">
      <w:pPr>
        <w:pStyle w:val="NormalWeb"/>
        <w:numPr>
          <w:ilvl w:val="0"/>
          <w:numId w:val="39"/>
        </w:numPr>
        <w:spacing w:before="0" w:beforeAutospacing="0" w:after="200" w:afterAutospacing="0" w:line="276" w:lineRule="auto"/>
        <w:jc w:val="both"/>
        <w:rPr>
          <w:rFonts w:ascii="Calibri" w:hAnsi="Calibri"/>
          <w:color w:val="000000"/>
          <w:sz w:val="22"/>
          <w:szCs w:val="22"/>
        </w:rPr>
      </w:pPr>
      <w:r>
        <w:rPr>
          <w:rFonts w:ascii="Calibri" w:hAnsi="Calibri"/>
          <w:color w:val="000000"/>
          <w:sz w:val="22"/>
          <w:szCs w:val="22"/>
        </w:rPr>
        <w:t>Distribution, dispensing</w:t>
      </w:r>
      <w:r w:rsidR="00734F84">
        <w:rPr>
          <w:rFonts w:ascii="Calibri" w:hAnsi="Calibri"/>
          <w:color w:val="000000"/>
          <w:sz w:val="22"/>
          <w:szCs w:val="22"/>
        </w:rPr>
        <w:t>,</w:t>
      </w:r>
      <w:r>
        <w:rPr>
          <w:rFonts w:ascii="Calibri" w:hAnsi="Calibri"/>
          <w:color w:val="000000"/>
          <w:sz w:val="22"/>
          <w:szCs w:val="22"/>
        </w:rPr>
        <w:t xml:space="preserve"> and accountability of the drugs</w:t>
      </w:r>
      <w:r w:rsidR="00AD32DC">
        <w:rPr>
          <w:rFonts w:ascii="Calibri" w:hAnsi="Calibri"/>
          <w:color w:val="000000"/>
          <w:sz w:val="22"/>
          <w:szCs w:val="22"/>
        </w:rPr>
        <w:t xml:space="preserve"> have to be conducted as per Sponsor provided/approved SOP</w:t>
      </w:r>
      <w:r w:rsidR="00794571">
        <w:rPr>
          <w:rFonts w:ascii="Calibri" w:hAnsi="Calibri"/>
          <w:color w:val="000000"/>
          <w:sz w:val="22"/>
          <w:szCs w:val="22"/>
        </w:rPr>
        <w:t xml:space="preserve"> (s</w:t>
      </w:r>
      <w:r>
        <w:rPr>
          <w:rFonts w:ascii="Calibri" w:hAnsi="Calibri"/>
          <w:color w:val="000000"/>
          <w:sz w:val="22"/>
          <w:szCs w:val="22"/>
        </w:rPr>
        <w:t xml:space="preserve">ee </w:t>
      </w:r>
      <w:r w:rsidRPr="00FC3178">
        <w:rPr>
          <w:rFonts w:ascii="Calibri" w:hAnsi="Calibri"/>
          <w:color w:val="000000"/>
          <w:sz w:val="22"/>
          <w:szCs w:val="22"/>
        </w:rPr>
        <w:t>SOP IP-004-CT</w:t>
      </w:r>
      <w:r w:rsidR="004A2521" w:rsidRPr="00FC3178">
        <w:rPr>
          <w:rFonts w:ascii="Calibri" w:hAnsi="Calibri"/>
          <w:color w:val="000000"/>
          <w:sz w:val="22"/>
          <w:szCs w:val="22"/>
        </w:rPr>
        <w:t xml:space="preserve"> IP</w:t>
      </w:r>
      <w:r w:rsidR="004A2521" w:rsidRPr="004A2521">
        <w:rPr>
          <w:rFonts w:ascii="Calibri" w:hAnsi="Calibri"/>
          <w:color w:val="000000"/>
          <w:sz w:val="22"/>
          <w:szCs w:val="22"/>
        </w:rPr>
        <w:t xml:space="preserve"> Distributing, Dispensing, and Accountability</w:t>
      </w:r>
      <w:r w:rsidR="00794571">
        <w:rPr>
          <w:rFonts w:ascii="Calibri" w:hAnsi="Calibri"/>
          <w:color w:val="000000"/>
          <w:sz w:val="22"/>
          <w:szCs w:val="22"/>
        </w:rPr>
        <w:t>)</w:t>
      </w:r>
      <w:r w:rsidR="00155BE0">
        <w:rPr>
          <w:rFonts w:ascii="Calibri" w:hAnsi="Calibri"/>
          <w:color w:val="000000"/>
          <w:sz w:val="22"/>
          <w:szCs w:val="22"/>
        </w:rPr>
        <w:t xml:space="preserve"> </w:t>
      </w:r>
    </w:p>
    <w:p w14:paraId="41717B46" w14:textId="63689CB7" w:rsidR="00C17EBB" w:rsidRDefault="00155BE0" w:rsidP="00B36A9D">
      <w:pPr>
        <w:pStyle w:val="NormalWeb"/>
        <w:numPr>
          <w:ilvl w:val="0"/>
          <w:numId w:val="39"/>
        </w:numPr>
        <w:spacing w:before="0" w:beforeAutospacing="0" w:after="200" w:afterAutospacing="0" w:line="276" w:lineRule="auto"/>
        <w:jc w:val="both"/>
        <w:rPr>
          <w:rFonts w:ascii="Calibri" w:hAnsi="Calibri"/>
          <w:color w:val="000000"/>
          <w:sz w:val="22"/>
          <w:szCs w:val="22"/>
        </w:rPr>
      </w:pPr>
      <w:r>
        <w:rPr>
          <w:rFonts w:ascii="Calibri" w:hAnsi="Calibri"/>
          <w:color w:val="000000"/>
          <w:sz w:val="22"/>
          <w:szCs w:val="22"/>
        </w:rPr>
        <w:t xml:space="preserve">Regular replenishments </w:t>
      </w:r>
      <w:r w:rsidR="00794571">
        <w:rPr>
          <w:rFonts w:ascii="Calibri" w:hAnsi="Calibri"/>
          <w:color w:val="000000"/>
          <w:sz w:val="22"/>
          <w:szCs w:val="22"/>
        </w:rPr>
        <w:t xml:space="preserve">of IPs and ancillary drugs </w:t>
      </w:r>
      <w:r w:rsidR="00AD32DC">
        <w:rPr>
          <w:rFonts w:ascii="Calibri" w:hAnsi="Calibri"/>
          <w:color w:val="000000"/>
          <w:sz w:val="22"/>
          <w:szCs w:val="22"/>
        </w:rPr>
        <w:t xml:space="preserve">has to be performed to avoid stock-outs </w:t>
      </w:r>
      <w:r>
        <w:rPr>
          <w:rFonts w:ascii="Calibri" w:hAnsi="Calibri"/>
          <w:color w:val="000000"/>
          <w:sz w:val="22"/>
          <w:szCs w:val="22"/>
        </w:rPr>
        <w:t xml:space="preserve">(see </w:t>
      </w:r>
      <w:r w:rsidRPr="00FC3178">
        <w:rPr>
          <w:rFonts w:ascii="Calibri" w:hAnsi="Calibri"/>
          <w:color w:val="000000"/>
          <w:sz w:val="22"/>
          <w:szCs w:val="22"/>
        </w:rPr>
        <w:t>SOP IP-003-CT</w:t>
      </w:r>
      <w:r w:rsidR="00787AD5" w:rsidRPr="00FC3178">
        <w:rPr>
          <w:rFonts w:ascii="Calibri" w:hAnsi="Calibri"/>
          <w:color w:val="000000"/>
          <w:sz w:val="22"/>
          <w:szCs w:val="22"/>
        </w:rPr>
        <w:t xml:space="preserve"> IP</w:t>
      </w:r>
      <w:r w:rsidR="00787AD5" w:rsidRPr="00EC0559">
        <w:rPr>
          <w:rFonts w:ascii="Calibri" w:hAnsi="Calibri"/>
          <w:color w:val="000000"/>
          <w:sz w:val="22"/>
          <w:szCs w:val="22"/>
        </w:rPr>
        <w:t xml:space="preserve"> Replenishment and Reception</w:t>
      </w:r>
      <w:r>
        <w:rPr>
          <w:rFonts w:ascii="Calibri" w:hAnsi="Calibri"/>
          <w:color w:val="000000"/>
          <w:sz w:val="22"/>
          <w:szCs w:val="22"/>
        </w:rPr>
        <w:t>)</w:t>
      </w:r>
    </w:p>
    <w:p w14:paraId="352985E8" w14:textId="31926721" w:rsidR="00573825" w:rsidRPr="00573825" w:rsidRDefault="00573825" w:rsidP="3542D2FD">
      <w:pPr>
        <w:rPr>
          <w:b/>
          <w:bCs/>
          <w:highlight w:val="lightGray"/>
          <w:u w:val="single"/>
        </w:rPr>
      </w:pPr>
      <w:r w:rsidRPr="3542D2FD">
        <w:rPr>
          <w:b/>
          <w:bCs/>
          <w:highlight w:val="lightGray"/>
          <w:u w:val="single"/>
        </w:rPr>
        <w:t xml:space="preserve">During the conduct and at the </w:t>
      </w:r>
      <w:r w:rsidR="627A7584" w:rsidRPr="3542D2FD">
        <w:rPr>
          <w:b/>
          <w:bCs/>
          <w:highlight w:val="lightGray"/>
          <w:u w:val="single"/>
        </w:rPr>
        <w:t>e</w:t>
      </w:r>
      <w:r w:rsidRPr="3542D2FD">
        <w:rPr>
          <w:b/>
          <w:bCs/>
          <w:highlight w:val="lightGray"/>
          <w:u w:val="single"/>
        </w:rPr>
        <w:t xml:space="preserve">nd of </w:t>
      </w:r>
      <w:r w:rsidR="00D24B0A" w:rsidRPr="3542D2FD">
        <w:rPr>
          <w:b/>
          <w:bCs/>
          <w:highlight w:val="lightGray"/>
          <w:u w:val="single"/>
        </w:rPr>
        <w:t xml:space="preserve">a </w:t>
      </w:r>
      <w:r w:rsidRPr="3542D2FD">
        <w:rPr>
          <w:b/>
          <w:bCs/>
          <w:highlight w:val="lightGray"/>
          <w:u w:val="single"/>
        </w:rPr>
        <w:t>Trial</w:t>
      </w:r>
    </w:p>
    <w:p w14:paraId="7AB6DD7B" w14:textId="102C5F36" w:rsidR="00504031" w:rsidRDefault="0086086B" w:rsidP="00787AD5">
      <w:pPr>
        <w:pStyle w:val="NormalWeb"/>
        <w:numPr>
          <w:ilvl w:val="0"/>
          <w:numId w:val="53"/>
        </w:numPr>
        <w:spacing w:before="0" w:beforeAutospacing="0" w:after="200" w:afterAutospacing="0" w:line="276" w:lineRule="auto"/>
        <w:rPr>
          <w:rFonts w:ascii="Calibri" w:hAnsi="Calibri"/>
          <w:color w:val="000000"/>
          <w:sz w:val="22"/>
          <w:szCs w:val="22"/>
        </w:rPr>
      </w:pPr>
      <w:r>
        <w:rPr>
          <w:rFonts w:ascii="Calibri" w:hAnsi="Calibri"/>
          <w:color w:val="000000"/>
          <w:sz w:val="22"/>
          <w:szCs w:val="22"/>
        </w:rPr>
        <w:t>IP</w:t>
      </w:r>
      <w:r w:rsidR="00AD32DC">
        <w:rPr>
          <w:rFonts w:ascii="Calibri" w:hAnsi="Calibri"/>
          <w:color w:val="000000"/>
          <w:sz w:val="22"/>
          <w:szCs w:val="22"/>
        </w:rPr>
        <w:t>s</w:t>
      </w:r>
      <w:r>
        <w:rPr>
          <w:rFonts w:ascii="Calibri" w:hAnsi="Calibri"/>
          <w:color w:val="000000"/>
          <w:sz w:val="22"/>
          <w:szCs w:val="22"/>
        </w:rPr>
        <w:t xml:space="preserve"> returns </w:t>
      </w:r>
      <w:r w:rsidR="00AD32DC">
        <w:rPr>
          <w:rFonts w:ascii="Calibri" w:hAnsi="Calibri"/>
          <w:color w:val="000000"/>
          <w:sz w:val="22"/>
          <w:szCs w:val="22"/>
        </w:rPr>
        <w:t>from patients</w:t>
      </w:r>
      <w:r w:rsidR="00165C3D">
        <w:rPr>
          <w:rFonts w:ascii="Calibri" w:hAnsi="Calibri"/>
          <w:color w:val="000000"/>
          <w:sz w:val="22"/>
          <w:szCs w:val="22"/>
        </w:rPr>
        <w:t xml:space="preserve">, damaged or </w:t>
      </w:r>
      <w:r w:rsidR="00AD32DC">
        <w:rPr>
          <w:rFonts w:ascii="Calibri" w:hAnsi="Calibri"/>
          <w:color w:val="000000"/>
          <w:sz w:val="22"/>
          <w:szCs w:val="22"/>
        </w:rPr>
        <w:t xml:space="preserve">expired drugs </w:t>
      </w:r>
      <w:r w:rsidR="00A5252A">
        <w:rPr>
          <w:rFonts w:ascii="Calibri" w:hAnsi="Calibri"/>
          <w:color w:val="000000"/>
          <w:sz w:val="22"/>
          <w:szCs w:val="22"/>
        </w:rPr>
        <w:t xml:space="preserve">are returned </w:t>
      </w:r>
      <w:r w:rsidR="00504031">
        <w:rPr>
          <w:rFonts w:ascii="Calibri" w:hAnsi="Calibri"/>
          <w:color w:val="000000"/>
          <w:sz w:val="22"/>
          <w:szCs w:val="22"/>
        </w:rPr>
        <w:t xml:space="preserve">to </w:t>
      </w:r>
      <w:r w:rsidR="000A6B7E">
        <w:rPr>
          <w:rFonts w:ascii="Calibri" w:hAnsi="Calibri"/>
          <w:color w:val="000000"/>
          <w:sz w:val="22"/>
          <w:szCs w:val="22"/>
        </w:rPr>
        <w:t xml:space="preserve">a designated area of </w:t>
      </w:r>
      <w:r w:rsidR="00B25A55">
        <w:rPr>
          <w:rFonts w:ascii="Calibri" w:hAnsi="Calibri"/>
          <w:color w:val="000000"/>
          <w:sz w:val="22"/>
          <w:szCs w:val="22"/>
        </w:rPr>
        <w:t xml:space="preserve">the </w:t>
      </w:r>
      <w:r w:rsidR="00AD32DC">
        <w:rPr>
          <w:rFonts w:ascii="Calibri" w:hAnsi="Calibri"/>
          <w:color w:val="000000"/>
          <w:sz w:val="22"/>
          <w:szCs w:val="22"/>
        </w:rPr>
        <w:t xml:space="preserve">Central Medical Store </w:t>
      </w:r>
      <w:r w:rsidR="00794571">
        <w:rPr>
          <w:rFonts w:ascii="Calibri" w:hAnsi="Calibri"/>
          <w:color w:val="000000"/>
          <w:sz w:val="22"/>
          <w:szCs w:val="22"/>
        </w:rPr>
        <w:t xml:space="preserve">(see </w:t>
      </w:r>
      <w:r w:rsidR="00794571" w:rsidRPr="00FC3178">
        <w:rPr>
          <w:rFonts w:ascii="Calibri" w:hAnsi="Calibri"/>
          <w:color w:val="000000"/>
          <w:sz w:val="22"/>
          <w:szCs w:val="22"/>
        </w:rPr>
        <w:t>SOP IP-005-CT</w:t>
      </w:r>
      <w:r w:rsidR="00787AD5" w:rsidRPr="00FC3178">
        <w:rPr>
          <w:rFonts w:ascii="Calibri" w:hAnsi="Calibri"/>
          <w:color w:val="000000"/>
          <w:sz w:val="22"/>
          <w:szCs w:val="22"/>
        </w:rPr>
        <w:t xml:space="preserve"> IP</w:t>
      </w:r>
      <w:r w:rsidR="00787AD5" w:rsidRPr="00787AD5">
        <w:rPr>
          <w:rFonts w:ascii="Calibri" w:hAnsi="Calibri"/>
          <w:color w:val="000000"/>
          <w:sz w:val="22"/>
          <w:szCs w:val="22"/>
        </w:rPr>
        <w:t xml:space="preserve"> Return</w:t>
      </w:r>
      <w:r w:rsidR="00794571">
        <w:rPr>
          <w:rFonts w:ascii="Calibri" w:hAnsi="Calibri"/>
          <w:color w:val="000000"/>
          <w:sz w:val="22"/>
          <w:szCs w:val="22"/>
        </w:rPr>
        <w:t>)</w:t>
      </w:r>
      <w:r w:rsidR="00504031">
        <w:rPr>
          <w:rFonts w:ascii="Calibri" w:hAnsi="Calibri"/>
          <w:color w:val="000000"/>
          <w:sz w:val="22"/>
          <w:szCs w:val="22"/>
        </w:rPr>
        <w:t xml:space="preserve">. </w:t>
      </w:r>
    </w:p>
    <w:p w14:paraId="69F00637" w14:textId="0E539FE8" w:rsidR="00504031" w:rsidRDefault="00504031" w:rsidP="00504031">
      <w:pPr>
        <w:pStyle w:val="NormalWeb"/>
        <w:numPr>
          <w:ilvl w:val="0"/>
          <w:numId w:val="53"/>
        </w:numPr>
        <w:spacing w:before="0" w:beforeAutospacing="0" w:after="200" w:afterAutospacing="0" w:line="276" w:lineRule="auto"/>
        <w:jc w:val="both"/>
        <w:rPr>
          <w:rFonts w:ascii="Calibri" w:hAnsi="Calibri"/>
          <w:color w:val="000000"/>
          <w:sz w:val="22"/>
          <w:szCs w:val="22"/>
        </w:rPr>
      </w:pPr>
      <w:r w:rsidRPr="2AC9A092">
        <w:rPr>
          <w:rFonts w:ascii="Calibri" w:hAnsi="Calibri"/>
          <w:color w:val="000000" w:themeColor="text1"/>
          <w:sz w:val="22"/>
          <w:szCs w:val="22"/>
        </w:rPr>
        <w:t xml:space="preserve">Anytime </w:t>
      </w:r>
      <w:r w:rsidR="00165C3D">
        <w:rPr>
          <w:rFonts w:ascii="Calibri" w:hAnsi="Calibri"/>
          <w:color w:val="000000" w:themeColor="text1"/>
          <w:sz w:val="22"/>
          <w:szCs w:val="22"/>
        </w:rPr>
        <w:t xml:space="preserve">IPs </w:t>
      </w:r>
      <w:r w:rsidRPr="2AC9A092">
        <w:rPr>
          <w:rFonts w:ascii="Calibri" w:hAnsi="Calibri"/>
          <w:color w:val="000000" w:themeColor="text1"/>
          <w:sz w:val="22"/>
          <w:szCs w:val="22"/>
        </w:rPr>
        <w:t xml:space="preserve">destruction is requested, the </w:t>
      </w:r>
      <w:r w:rsidR="00051DC4" w:rsidRPr="2AC9A092">
        <w:rPr>
          <w:rFonts w:ascii="Calibri" w:hAnsi="Calibri"/>
          <w:color w:val="000000" w:themeColor="text1"/>
          <w:sz w:val="22"/>
          <w:szCs w:val="22"/>
        </w:rPr>
        <w:t>delegated site personnel</w:t>
      </w:r>
      <w:r w:rsidR="0031400D" w:rsidRPr="2AC9A092">
        <w:rPr>
          <w:rFonts w:ascii="Calibri" w:hAnsi="Calibri"/>
          <w:color w:val="000000" w:themeColor="text1"/>
          <w:sz w:val="22"/>
          <w:szCs w:val="22"/>
        </w:rPr>
        <w:t xml:space="preserve"> </w:t>
      </w:r>
      <w:r w:rsidRPr="2AC9A092">
        <w:rPr>
          <w:rFonts w:ascii="Calibri" w:hAnsi="Calibri"/>
          <w:color w:val="000000" w:themeColor="text1"/>
          <w:sz w:val="22"/>
          <w:szCs w:val="22"/>
        </w:rPr>
        <w:t xml:space="preserve">must submit a list of items to be destroyed to the </w:t>
      </w:r>
      <w:r w:rsidR="00051DC4" w:rsidRPr="2AC9A092">
        <w:rPr>
          <w:rFonts w:ascii="Calibri" w:hAnsi="Calibri"/>
          <w:color w:val="000000" w:themeColor="text1"/>
          <w:sz w:val="22"/>
          <w:szCs w:val="22"/>
        </w:rPr>
        <w:t>Cl</w:t>
      </w:r>
      <w:r w:rsidR="007472BC" w:rsidRPr="2AC9A092">
        <w:rPr>
          <w:rFonts w:ascii="Calibri" w:hAnsi="Calibri"/>
          <w:color w:val="000000" w:themeColor="text1"/>
          <w:sz w:val="22"/>
          <w:szCs w:val="22"/>
        </w:rPr>
        <w:t xml:space="preserve">inical </w:t>
      </w:r>
      <w:r w:rsidR="00051DC4" w:rsidRPr="2AC9A092">
        <w:rPr>
          <w:rFonts w:ascii="Calibri" w:hAnsi="Calibri"/>
          <w:color w:val="000000" w:themeColor="text1"/>
          <w:sz w:val="22"/>
          <w:szCs w:val="22"/>
        </w:rPr>
        <w:t>Trial Pharmacist</w:t>
      </w:r>
      <w:r w:rsidRPr="2AC9A092">
        <w:rPr>
          <w:rFonts w:ascii="Calibri" w:hAnsi="Calibri"/>
          <w:color w:val="000000" w:themeColor="text1"/>
          <w:sz w:val="22"/>
          <w:szCs w:val="22"/>
        </w:rPr>
        <w:t xml:space="preserve"> for approval. Once destruction approval is </w:t>
      </w:r>
      <w:r w:rsidR="00051DC4" w:rsidRPr="2AC9A092">
        <w:rPr>
          <w:rFonts w:ascii="Calibri" w:hAnsi="Calibri"/>
          <w:color w:val="000000" w:themeColor="text1"/>
          <w:sz w:val="22"/>
          <w:szCs w:val="22"/>
        </w:rPr>
        <w:t>received, the delegate</w:t>
      </w:r>
      <w:r w:rsidR="00AD32DC">
        <w:rPr>
          <w:rFonts w:ascii="Calibri" w:hAnsi="Calibri"/>
          <w:color w:val="000000" w:themeColor="text1"/>
          <w:sz w:val="22"/>
          <w:szCs w:val="22"/>
        </w:rPr>
        <w:t>d</w:t>
      </w:r>
      <w:r w:rsidR="00051DC4" w:rsidRPr="2AC9A092">
        <w:rPr>
          <w:rFonts w:ascii="Calibri" w:hAnsi="Calibri"/>
          <w:color w:val="000000" w:themeColor="text1"/>
          <w:sz w:val="22"/>
          <w:szCs w:val="22"/>
        </w:rPr>
        <w:t xml:space="preserve"> site personnel </w:t>
      </w:r>
      <w:r w:rsidRPr="2AC9A092">
        <w:rPr>
          <w:rFonts w:ascii="Calibri" w:hAnsi="Calibri"/>
          <w:color w:val="000000" w:themeColor="text1"/>
          <w:sz w:val="22"/>
          <w:szCs w:val="22"/>
        </w:rPr>
        <w:t xml:space="preserve">should proceed to IP destruction in accordance with the national regulations. A certificate of destruction, usually issued by </w:t>
      </w:r>
      <w:r w:rsidR="00AD32DC">
        <w:rPr>
          <w:rFonts w:ascii="Calibri" w:hAnsi="Calibri"/>
          <w:color w:val="000000" w:themeColor="text1"/>
          <w:sz w:val="22"/>
          <w:szCs w:val="22"/>
        </w:rPr>
        <w:t xml:space="preserve">the </w:t>
      </w:r>
      <w:r w:rsidRPr="2AC9A092">
        <w:rPr>
          <w:rFonts w:ascii="Calibri" w:hAnsi="Calibri"/>
          <w:color w:val="000000" w:themeColor="text1"/>
          <w:sz w:val="22"/>
          <w:szCs w:val="22"/>
        </w:rPr>
        <w:t xml:space="preserve">local authority, must be obtained and retained (see </w:t>
      </w:r>
      <w:r w:rsidRPr="00FC3178">
        <w:rPr>
          <w:rFonts w:ascii="Calibri" w:hAnsi="Calibri"/>
          <w:color w:val="000000" w:themeColor="text1"/>
          <w:sz w:val="22"/>
          <w:szCs w:val="22"/>
        </w:rPr>
        <w:t xml:space="preserve">SOP IP-006-CT </w:t>
      </w:r>
      <w:r w:rsidR="009C38CD" w:rsidRPr="00FC3178">
        <w:rPr>
          <w:rFonts w:ascii="Calibri" w:hAnsi="Calibri"/>
          <w:color w:val="000000" w:themeColor="text1"/>
          <w:sz w:val="22"/>
          <w:szCs w:val="22"/>
        </w:rPr>
        <w:t>IP Destruction</w:t>
      </w:r>
      <w:r w:rsidR="009C38CD">
        <w:rPr>
          <w:rFonts w:ascii="Calibri" w:hAnsi="Calibri"/>
          <w:color w:val="000000" w:themeColor="text1"/>
          <w:sz w:val="22"/>
          <w:szCs w:val="22"/>
        </w:rPr>
        <w:t xml:space="preserve"> </w:t>
      </w:r>
      <w:r w:rsidRPr="2AC9A092">
        <w:rPr>
          <w:rFonts w:ascii="Calibri" w:hAnsi="Calibri"/>
          <w:color w:val="000000" w:themeColor="text1"/>
          <w:sz w:val="22"/>
          <w:szCs w:val="22"/>
        </w:rPr>
        <w:t>for minimum content).</w:t>
      </w:r>
    </w:p>
    <w:p w14:paraId="3C69B5BC" w14:textId="6E06E72E" w:rsidR="2AC9A092" w:rsidRDefault="2AC9A092" w:rsidP="3542D2FD">
      <w:pPr>
        <w:pStyle w:val="NormalWeb"/>
        <w:spacing w:before="0" w:beforeAutospacing="0" w:after="200" w:afterAutospacing="0" w:line="276" w:lineRule="auto"/>
        <w:ind w:left="360"/>
        <w:jc w:val="both"/>
        <w:rPr>
          <w:rFonts w:ascii="Calibri" w:hAnsi="Calibri"/>
          <w:color w:val="000000" w:themeColor="text1"/>
          <w:sz w:val="22"/>
          <w:szCs w:val="22"/>
        </w:rPr>
      </w:pPr>
      <w:r w:rsidRPr="3542D2FD">
        <w:rPr>
          <w:rFonts w:ascii="Calibri" w:hAnsi="Calibri"/>
          <w:b/>
          <w:bCs/>
          <w:color w:val="000000" w:themeColor="text1"/>
          <w:sz w:val="22"/>
          <w:szCs w:val="22"/>
        </w:rPr>
        <w:t>Note:</w:t>
      </w:r>
      <w:r w:rsidRPr="3542D2FD">
        <w:rPr>
          <w:rFonts w:ascii="Calibri" w:hAnsi="Calibri"/>
          <w:color w:val="000000" w:themeColor="text1"/>
          <w:sz w:val="22"/>
          <w:szCs w:val="22"/>
        </w:rPr>
        <w:t xml:space="preserve"> </w:t>
      </w:r>
      <w:r w:rsidR="004F183B" w:rsidRPr="3542D2FD">
        <w:rPr>
          <w:rFonts w:ascii="Calibri" w:hAnsi="Calibri"/>
          <w:color w:val="000000" w:themeColor="text1"/>
          <w:sz w:val="22"/>
          <w:szCs w:val="22"/>
        </w:rPr>
        <w:t xml:space="preserve">All expired medicines </w:t>
      </w:r>
      <w:r w:rsidR="005E2148" w:rsidRPr="3542D2FD">
        <w:rPr>
          <w:rFonts w:ascii="Calibri" w:hAnsi="Calibri"/>
          <w:color w:val="000000" w:themeColor="text1"/>
          <w:sz w:val="22"/>
          <w:szCs w:val="22"/>
        </w:rPr>
        <w:t>must</w:t>
      </w:r>
      <w:r w:rsidR="004F183B" w:rsidRPr="3542D2FD">
        <w:rPr>
          <w:rFonts w:ascii="Calibri" w:hAnsi="Calibri"/>
          <w:color w:val="000000" w:themeColor="text1"/>
          <w:sz w:val="22"/>
          <w:szCs w:val="22"/>
        </w:rPr>
        <w:t xml:space="preserve"> be destroyed. The expiry day when n</w:t>
      </w:r>
      <w:r w:rsidR="00780B5B" w:rsidRPr="3542D2FD">
        <w:rPr>
          <w:rFonts w:ascii="Calibri" w:hAnsi="Calibri"/>
          <w:color w:val="000000" w:themeColor="text1"/>
          <w:sz w:val="22"/>
          <w:szCs w:val="22"/>
        </w:rPr>
        <w:t>ot i</w:t>
      </w:r>
      <w:r w:rsidR="004F183B" w:rsidRPr="3542D2FD">
        <w:rPr>
          <w:rFonts w:ascii="Calibri" w:hAnsi="Calibri"/>
          <w:color w:val="000000" w:themeColor="text1"/>
          <w:sz w:val="22"/>
          <w:szCs w:val="22"/>
        </w:rPr>
        <w:t>ndicated is always</w:t>
      </w:r>
      <w:r w:rsidR="00780B5B" w:rsidRPr="3542D2FD">
        <w:rPr>
          <w:rFonts w:ascii="Calibri" w:hAnsi="Calibri"/>
          <w:color w:val="000000" w:themeColor="text1"/>
          <w:sz w:val="22"/>
          <w:szCs w:val="22"/>
        </w:rPr>
        <w:t xml:space="preserve"> the last day of the</w:t>
      </w:r>
      <w:r w:rsidR="00D773E7" w:rsidRPr="3542D2FD">
        <w:rPr>
          <w:rFonts w:ascii="Calibri" w:hAnsi="Calibri"/>
          <w:color w:val="000000" w:themeColor="text1"/>
          <w:sz w:val="22"/>
          <w:szCs w:val="22"/>
        </w:rPr>
        <w:t xml:space="preserve"> </w:t>
      </w:r>
      <w:r w:rsidR="00FC3D06" w:rsidRPr="3542D2FD">
        <w:rPr>
          <w:rFonts w:ascii="Calibri" w:hAnsi="Calibri"/>
          <w:color w:val="000000" w:themeColor="text1"/>
          <w:sz w:val="22"/>
          <w:szCs w:val="22"/>
        </w:rPr>
        <w:t xml:space="preserve">month </w:t>
      </w:r>
      <w:r w:rsidR="00961C65" w:rsidRPr="3542D2FD">
        <w:rPr>
          <w:rFonts w:ascii="Calibri" w:hAnsi="Calibri"/>
          <w:color w:val="000000" w:themeColor="text1"/>
          <w:sz w:val="22"/>
          <w:szCs w:val="22"/>
        </w:rPr>
        <w:t xml:space="preserve">of the </w:t>
      </w:r>
      <w:r w:rsidR="00D773E7" w:rsidRPr="3542D2FD">
        <w:rPr>
          <w:rFonts w:ascii="Calibri" w:hAnsi="Calibri"/>
          <w:color w:val="000000" w:themeColor="text1"/>
          <w:sz w:val="22"/>
          <w:szCs w:val="22"/>
        </w:rPr>
        <w:t>exp</w:t>
      </w:r>
      <w:r w:rsidR="004A3AD9" w:rsidRPr="3542D2FD">
        <w:rPr>
          <w:rFonts w:ascii="Calibri" w:hAnsi="Calibri"/>
          <w:color w:val="000000" w:themeColor="text1"/>
          <w:sz w:val="22"/>
          <w:szCs w:val="22"/>
        </w:rPr>
        <w:t>iry</w:t>
      </w:r>
      <w:r w:rsidR="00780B5B" w:rsidRPr="3542D2FD">
        <w:rPr>
          <w:rFonts w:ascii="Calibri" w:hAnsi="Calibri"/>
          <w:color w:val="000000" w:themeColor="text1"/>
          <w:sz w:val="22"/>
          <w:szCs w:val="22"/>
        </w:rPr>
        <w:t xml:space="preserve"> </w:t>
      </w:r>
      <w:r w:rsidR="000408F8" w:rsidRPr="3542D2FD">
        <w:rPr>
          <w:rFonts w:ascii="Calibri" w:hAnsi="Calibri"/>
          <w:color w:val="000000" w:themeColor="text1"/>
          <w:sz w:val="22"/>
          <w:szCs w:val="22"/>
        </w:rPr>
        <w:t>date</w:t>
      </w:r>
      <w:r w:rsidR="005D2A77" w:rsidRPr="3542D2FD">
        <w:rPr>
          <w:rFonts w:ascii="Calibri" w:hAnsi="Calibri"/>
          <w:color w:val="000000" w:themeColor="text1"/>
          <w:sz w:val="22"/>
          <w:szCs w:val="22"/>
        </w:rPr>
        <w:t xml:space="preserve"> indicated</w:t>
      </w:r>
      <w:r w:rsidR="000408F8" w:rsidRPr="3542D2FD">
        <w:rPr>
          <w:rFonts w:ascii="Calibri" w:hAnsi="Calibri"/>
          <w:color w:val="000000" w:themeColor="text1"/>
          <w:sz w:val="22"/>
          <w:szCs w:val="22"/>
        </w:rPr>
        <w:t xml:space="preserve"> on the pac</w:t>
      </w:r>
      <w:r w:rsidR="00FC3D06" w:rsidRPr="3542D2FD">
        <w:rPr>
          <w:rFonts w:ascii="Calibri" w:hAnsi="Calibri"/>
          <w:color w:val="000000" w:themeColor="text1"/>
          <w:sz w:val="22"/>
          <w:szCs w:val="22"/>
        </w:rPr>
        <w:t>k</w:t>
      </w:r>
      <w:r w:rsidR="000408F8" w:rsidRPr="3542D2FD">
        <w:rPr>
          <w:rFonts w:ascii="Calibri" w:hAnsi="Calibri"/>
          <w:color w:val="000000" w:themeColor="text1"/>
          <w:sz w:val="22"/>
          <w:szCs w:val="22"/>
        </w:rPr>
        <w:t>agin</w:t>
      </w:r>
      <w:r w:rsidR="00530727" w:rsidRPr="3542D2FD">
        <w:rPr>
          <w:rFonts w:ascii="Calibri" w:hAnsi="Calibri"/>
          <w:color w:val="000000" w:themeColor="text1"/>
          <w:sz w:val="22"/>
          <w:szCs w:val="22"/>
        </w:rPr>
        <w:t>g. For instance, if</w:t>
      </w:r>
      <w:r w:rsidR="00445344" w:rsidRPr="3542D2FD">
        <w:rPr>
          <w:rFonts w:ascii="Calibri" w:hAnsi="Calibri"/>
          <w:color w:val="000000" w:themeColor="text1"/>
          <w:sz w:val="22"/>
          <w:szCs w:val="22"/>
        </w:rPr>
        <w:t xml:space="preserve"> the expiry date is indicated as follow </w:t>
      </w:r>
      <w:r w:rsidR="002B2343" w:rsidRPr="3542D2FD">
        <w:rPr>
          <w:rFonts w:ascii="Calibri" w:hAnsi="Calibri"/>
          <w:color w:val="000000" w:themeColor="text1"/>
          <w:sz w:val="22"/>
          <w:szCs w:val="22"/>
        </w:rPr>
        <w:t>“</w:t>
      </w:r>
      <w:r w:rsidR="008E064C" w:rsidRPr="3542D2FD">
        <w:rPr>
          <w:rFonts w:ascii="Calibri" w:hAnsi="Calibri"/>
          <w:color w:val="000000" w:themeColor="text1"/>
          <w:sz w:val="22"/>
          <w:szCs w:val="22"/>
        </w:rPr>
        <w:t>Jan</w:t>
      </w:r>
      <w:r w:rsidR="002B2343" w:rsidRPr="3542D2FD">
        <w:rPr>
          <w:rFonts w:ascii="Calibri" w:hAnsi="Calibri"/>
          <w:color w:val="000000" w:themeColor="text1"/>
          <w:sz w:val="22"/>
          <w:szCs w:val="22"/>
        </w:rPr>
        <w:t>.</w:t>
      </w:r>
      <w:r w:rsidR="008E064C" w:rsidRPr="3542D2FD">
        <w:rPr>
          <w:rFonts w:ascii="Calibri" w:hAnsi="Calibri"/>
          <w:color w:val="000000" w:themeColor="text1"/>
          <w:sz w:val="22"/>
          <w:szCs w:val="22"/>
        </w:rPr>
        <w:t xml:space="preserve"> 2020</w:t>
      </w:r>
      <w:r w:rsidR="002B2343" w:rsidRPr="3542D2FD">
        <w:rPr>
          <w:rFonts w:ascii="Calibri" w:hAnsi="Calibri"/>
          <w:color w:val="000000" w:themeColor="text1"/>
          <w:sz w:val="22"/>
          <w:szCs w:val="22"/>
        </w:rPr>
        <w:t>”</w:t>
      </w:r>
      <w:r w:rsidR="00445344" w:rsidRPr="3542D2FD">
        <w:rPr>
          <w:rFonts w:ascii="Calibri" w:hAnsi="Calibri"/>
          <w:color w:val="000000" w:themeColor="text1"/>
          <w:sz w:val="22"/>
          <w:szCs w:val="22"/>
        </w:rPr>
        <w:t xml:space="preserve">, </w:t>
      </w:r>
      <w:r w:rsidR="006D5CF3" w:rsidRPr="3542D2FD">
        <w:rPr>
          <w:rFonts w:ascii="Calibri" w:hAnsi="Calibri"/>
          <w:color w:val="000000" w:themeColor="text1"/>
          <w:sz w:val="22"/>
          <w:szCs w:val="22"/>
        </w:rPr>
        <w:t>the exact exp</w:t>
      </w:r>
      <w:r w:rsidR="001604CB" w:rsidRPr="3542D2FD">
        <w:rPr>
          <w:rFonts w:ascii="Calibri" w:hAnsi="Calibri"/>
          <w:color w:val="000000" w:themeColor="text1"/>
          <w:sz w:val="22"/>
          <w:szCs w:val="22"/>
        </w:rPr>
        <w:t>iry date will be the 31</w:t>
      </w:r>
      <w:r w:rsidR="001604CB" w:rsidRPr="3542D2FD">
        <w:rPr>
          <w:rFonts w:ascii="Calibri" w:hAnsi="Calibri"/>
          <w:color w:val="000000" w:themeColor="text1"/>
          <w:sz w:val="22"/>
          <w:szCs w:val="22"/>
          <w:vertAlign w:val="superscript"/>
        </w:rPr>
        <w:t>st</w:t>
      </w:r>
      <w:r w:rsidR="001604CB" w:rsidRPr="3542D2FD">
        <w:rPr>
          <w:rFonts w:ascii="Calibri" w:hAnsi="Calibri"/>
          <w:color w:val="000000" w:themeColor="text1"/>
          <w:sz w:val="22"/>
          <w:szCs w:val="22"/>
        </w:rPr>
        <w:t xml:space="preserve"> of January 2020</w:t>
      </w:r>
      <w:r w:rsidR="00094378" w:rsidRPr="3542D2FD">
        <w:rPr>
          <w:rFonts w:ascii="Calibri" w:hAnsi="Calibri"/>
          <w:color w:val="000000" w:themeColor="text1"/>
          <w:sz w:val="22"/>
          <w:szCs w:val="22"/>
        </w:rPr>
        <w:t>.</w:t>
      </w:r>
    </w:p>
    <w:p w14:paraId="33B2F059" w14:textId="1DBAD385" w:rsidR="00E00BC8" w:rsidRPr="0031400D" w:rsidRDefault="00504031" w:rsidP="00E31841">
      <w:pPr>
        <w:pStyle w:val="NormalWeb"/>
        <w:numPr>
          <w:ilvl w:val="0"/>
          <w:numId w:val="53"/>
        </w:numPr>
        <w:spacing w:before="0" w:beforeAutospacing="0" w:after="200" w:afterAutospacing="0" w:line="276" w:lineRule="auto"/>
        <w:jc w:val="both"/>
        <w:rPr>
          <w:rFonts w:ascii="Calibri" w:hAnsi="Calibri"/>
          <w:color w:val="000000"/>
          <w:sz w:val="22"/>
          <w:szCs w:val="22"/>
        </w:rPr>
      </w:pPr>
      <w:bookmarkStart w:id="12" w:name="_Hlk515465958"/>
      <w:r w:rsidRPr="2AC9A092">
        <w:rPr>
          <w:rFonts w:ascii="Calibri" w:hAnsi="Calibri"/>
          <w:color w:val="000000" w:themeColor="text1"/>
          <w:sz w:val="22"/>
          <w:szCs w:val="22"/>
        </w:rPr>
        <w:t>Final return and final destruction should occur once the last randomized trial patient in the country has finished his/her treatment</w:t>
      </w:r>
      <w:bookmarkEnd w:id="12"/>
      <w:r w:rsidR="00E00BC8" w:rsidRPr="2AC9A092">
        <w:rPr>
          <w:rFonts w:ascii="Calibri" w:hAnsi="Calibri"/>
          <w:color w:val="000000" w:themeColor="text1"/>
          <w:sz w:val="22"/>
          <w:szCs w:val="22"/>
        </w:rPr>
        <w:t xml:space="preserve"> (see </w:t>
      </w:r>
      <w:r w:rsidR="00E00BC8" w:rsidRPr="00FC3178">
        <w:rPr>
          <w:rFonts w:ascii="Calibri" w:hAnsi="Calibri"/>
          <w:color w:val="000000" w:themeColor="text1"/>
          <w:sz w:val="22"/>
          <w:szCs w:val="22"/>
        </w:rPr>
        <w:t>SOP IP-006-CT</w:t>
      </w:r>
      <w:r w:rsidR="007841E2" w:rsidRPr="00FC3178">
        <w:rPr>
          <w:rFonts w:ascii="Calibri" w:hAnsi="Calibri"/>
          <w:color w:val="000000" w:themeColor="text1"/>
          <w:sz w:val="22"/>
          <w:szCs w:val="22"/>
        </w:rPr>
        <w:t xml:space="preserve"> IP</w:t>
      </w:r>
      <w:r w:rsidR="007841E2">
        <w:rPr>
          <w:rFonts w:ascii="Calibri" w:hAnsi="Calibri"/>
          <w:color w:val="000000" w:themeColor="text1"/>
          <w:sz w:val="22"/>
          <w:szCs w:val="22"/>
        </w:rPr>
        <w:t xml:space="preserve"> Destruction</w:t>
      </w:r>
      <w:r w:rsidR="00E00BC8" w:rsidRPr="2AC9A092">
        <w:rPr>
          <w:rFonts w:ascii="Calibri" w:hAnsi="Calibri"/>
          <w:color w:val="000000" w:themeColor="text1"/>
          <w:sz w:val="22"/>
          <w:szCs w:val="22"/>
        </w:rPr>
        <w:t>)</w:t>
      </w:r>
      <w:r w:rsidR="000B2340" w:rsidRPr="2AC9A092">
        <w:rPr>
          <w:rFonts w:ascii="Calibri" w:hAnsi="Calibri"/>
          <w:color w:val="000000" w:themeColor="text1"/>
          <w:sz w:val="22"/>
          <w:szCs w:val="22"/>
        </w:rPr>
        <w:t>.</w:t>
      </w:r>
    </w:p>
    <w:p w14:paraId="64112C51" w14:textId="059DB9D2" w:rsidR="00E00BC8" w:rsidRDefault="00141D1E" w:rsidP="00B36A9D">
      <w:pPr>
        <w:pStyle w:val="NormalWeb"/>
        <w:spacing w:before="0" w:beforeAutospacing="0" w:after="200" w:afterAutospacing="0" w:line="276" w:lineRule="auto"/>
        <w:ind w:left="360" w:hanging="360"/>
        <w:jc w:val="both"/>
        <w:rPr>
          <w:rFonts w:ascii="Calibri" w:hAnsi="Calibri"/>
          <w:color w:val="000000"/>
          <w:sz w:val="22"/>
          <w:szCs w:val="22"/>
        </w:rPr>
      </w:pPr>
      <w:r>
        <w:rPr>
          <w:noProof/>
          <w:lang w:val="fr-FR" w:eastAsia="fr-FR"/>
        </w:rPr>
        <w:drawing>
          <wp:inline distT="0" distB="0" distL="0" distR="0" wp14:anchorId="467A66F7" wp14:editId="695043B2">
            <wp:extent cx="236716" cy="246185"/>
            <wp:effectExtent l="0" t="0" r="0" b="1905"/>
            <wp:docPr id="12304390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2">
                      <a:extLst>
                        <a:ext uri="{28A0092B-C50C-407E-A947-70E740481C1C}">
                          <a14:useLocalDpi xmlns:a14="http://schemas.microsoft.com/office/drawing/2010/main" val="0"/>
                        </a:ext>
                      </a:extLst>
                    </a:blip>
                    <a:stretch>
                      <a:fillRect/>
                    </a:stretch>
                  </pic:blipFill>
                  <pic:spPr>
                    <a:xfrm>
                      <a:off x="0" y="0"/>
                      <a:ext cx="236716" cy="246185"/>
                    </a:xfrm>
                    <a:prstGeom prst="rect">
                      <a:avLst/>
                    </a:prstGeom>
                  </pic:spPr>
                </pic:pic>
              </a:graphicData>
            </a:graphic>
          </wp:inline>
        </w:drawing>
      </w:r>
      <w:r w:rsidRPr="3542D2FD">
        <w:rPr>
          <w:rFonts w:ascii="Calibri" w:hAnsi="Calibri"/>
          <w:color w:val="000000" w:themeColor="text1"/>
          <w:sz w:val="22"/>
          <w:szCs w:val="22"/>
        </w:rPr>
        <w:t xml:space="preserve"> </w:t>
      </w:r>
      <w:r w:rsidR="00E00BC8" w:rsidRPr="3542D2FD">
        <w:rPr>
          <w:rFonts w:ascii="Calibri" w:hAnsi="Calibri"/>
          <w:b/>
          <w:bCs/>
          <w:color w:val="000000" w:themeColor="text1"/>
          <w:sz w:val="22"/>
          <w:szCs w:val="22"/>
        </w:rPr>
        <w:t>Important note:</w:t>
      </w:r>
      <w:r w:rsidR="00E00BC8" w:rsidRPr="3542D2FD">
        <w:rPr>
          <w:rFonts w:ascii="Calibri" w:hAnsi="Calibri"/>
          <w:color w:val="000000" w:themeColor="text1"/>
          <w:sz w:val="22"/>
          <w:szCs w:val="22"/>
        </w:rPr>
        <w:t xml:space="preserve"> The decision o</w:t>
      </w:r>
      <w:r w:rsidR="00856B08" w:rsidRPr="3542D2FD">
        <w:rPr>
          <w:rFonts w:ascii="Calibri" w:hAnsi="Calibri"/>
          <w:color w:val="000000" w:themeColor="text1"/>
          <w:sz w:val="22"/>
          <w:szCs w:val="22"/>
        </w:rPr>
        <w:t>n</w:t>
      </w:r>
      <w:r w:rsidR="00E00BC8" w:rsidRPr="3542D2FD">
        <w:rPr>
          <w:rFonts w:ascii="Calibri" w:hAnsi="Calibri"/>
          <w:color w:val="000000" w:themeColor="text1"/>
          <w:sz w:val="22"/>
          <w:szCs w:val="22"/>
        </w:rPr>
        <w:t xml:space="preserve"> the fate of </w:t>
      </w:r>
      <w:r w:rsidR="001D2417" w:rsidRPr="3542D2FD">
        <w:rPr>
          <w:rFonts w:ascii="Calibri" w:hAnsi="Calibri"/>
          <w:color w:val="000000" w:themeColor="text1"/>
          <w:sz w:val="22"/>
          <w:szCs w:val="22"/>
        </w:rPr>
        <w:t xml:space="preserve">unused, not expired, </w:t>
      </w:r>
      <w:r w:rsidR="00E00BC8" w:rsidRPr="3542D2FD">
        <w:rPr>
          <w:rFonts w:ascii="Calibri" w:hAnsi="Calibri"/>
          <w:color w:val="000000" w:themeColor="text1"/>
          <w:sz w:val="22"/>
          <w:szCs w:val="22"/>
        </w:rPr>
        <w:t xml:space="preserve">sealed containers </w:t>
      </w:r>
      <w:r w:rsidR="001D2417" w:rsidRPr="3542D2FD">
        <w:rPr>
          <w:rFonts w:ascii="Calibri" w:hAnsi="Calibri"/>
          <w:color w:val="000000" w:themeColor="text1"/>
          <w:sz w:val="22"/>
          <w:szCs w:val="22"/>
        </w:rPr>
        <w:t xml:space="preserve">of IPs and ancillary drugs either present or </w:t>
      </w:r>
      <w:r w:rsidR="00E00BC8" w:rsidRPr="3542D2FD">
        <w:rPr>
          <w:rFonts w:ascii="Calibri" w:hAnsi="Calibri"/>
          <w:color w:val="000000" w:themeColor="text1"/>
          <w:sz w:val="22"/>
          <w:szCs w:val="22"/>
        </w:rPr>
        <w:t xml:space="preserve">returned to the </w:t>
      </w:r>
      <w:r w:rsidR="00556455" w:rsidRPr="3542D2FD">
        <w:rPr>
          <w:rFonts w:ascii="Calibri" w:hAnsi="Calibri"/>
          <w:color w:val="000000" w:themeColor="text1"/>
          <w:sz w:val="22"/>
          <w:szCs w:val="22"/>
        </w:rPr>
        <w:t>Central Medical Store</w:t>
      </w:r>
      <w:r w:rsidR="001D2417" w:rsidRPr="3542D2FD">
        <w:rPr>
          <w:rFonts w:ascii="Calibri" w:hAnsi="Calibri"/>
          <w:color w:val="000000" w:themeColor="text1"/>
          <w:sz w:val="22"/>
          <w:szCs w:val="22"/>
        </w:rPr>
        <w:t xml:space="preserve"> </w:t>
      </w:r>
      <w:r w:rsidR="00E00BC8" w:rsidRPr="3542D2FD">
        <w:rPr>
          <w:rFonts w:ascii="Calibri" w:hAnsi="Calibri"/>
          <w:color w:val="000000" w:themeColor="text1"/>
          <w:sz w:val="22"/>
          <w:szCs w:val="22"/>
        </w:rPr>
        <w:t xml:space="preserve">is the responsibility of the </w:t>
      </w:r>
      <w:r w:rsidR="00EE09D6" w:rsidRPr="3542D2FD">
        <w:rPr>
          <w:rFonts w:ascii="Calibri" w:hAnsi="Calibri"/>
          <w:color w:val="000000" w:themeColor="text1"/>
          <w:sz w:val="22"/>
          <w:szCs w:val="22"/>
        </w:rPr>
        <w:t>S</w:t>
      </w:r>
      <w:r w:rsidR="00E00BC8" w:rsidRPr="3542D2FD">
        <w:rPr>
          <w:rFonts w:ascii="Calibri" w:hAnsi="Calibri"/>
          <w:color w:val="000000" w:themeColor="text1"/>
          <w:sz w:val="22"/>
          <w:szCs w:val="22"/>
        </w:rPr>
        <w:t>ponsor</w:t>
      </w:r>
      <w:r w:rsidR="001D2417" w:rsidRPr="3542D2FD">
        <w:rPr>
          <w:rFonts w:ascii="Calibri" w:hAnsi="Calibri"/>
          <w:color w:val="000000" w:themeColor="text1"/>
          <w:sz w:val="22"/>
          <w:szCs w:val="22"/>
        </w:rPr>
        <w:t>. The Sponsor</w:t>
      </w:r>
      <w:r w:rsidR="00E00BC8" w:rsidRPr="3542D2FD">
        <w:rPr>
          <w:rFonts w:ascii="Calibri" w:hAnsi="Calibri"/>
          <w:color w:val="000000" w:themeColor="text1"/>
          <w:sz w:val="22"/>
          <w:szCs w:val="22"/>
        </w:rPr>
        <w:t xml:space="preserve"> will </w:t>
      </w:r>
      <w:r w:rsidR="001D2417" w:rsidRPr="3542D2FD">
        <w:rPr>
          <w:rFonts w:ascii="Calibri" w:hAnsi="Calibri"/>
          <w:color w:val="000000" w:themeColor="text1"/>
          <w:sz w:val="22"/>
          <w:szCs w:val="22"/>
        </w:rPr>
        <w:t xml:space="preserve">discuss </w:t>
      </w:r>
      <w:r w:rsidR="00E00BC8" w:rsidRPr="3542D2FD">
        <w:rPr>
          <w:rFonts w:ascii="Calibri" w:hAnsi="Calibri"/>
          <w:color w:val="000000" w:themeColor="text1"/>
          <w:sz w:val="22"/>
          <w:szCs w:val="22"/>
        </w:rPr>
        <w:t xml:space="preserve">with the </w:t>
      </w:r>
      <w:r w:rsidR="00220937" w:rsidRPr="3542D2FD">
        <w:rPr>
          <w:rFonts w:ascii="Calibri" w:hAnsi="Calibri"/>
          <w:color w:val="000000" w:themeColor="text1"/>
          <w:sz w:val="22"/>
          <w:szCs w:val="22"/>
        </w:rPr>
        <w:t xml:space="preserve">Site </w:t>
      </w:r>
      <w:r w:rsidR="00EE09D6" w:rsidRPr="3542D2FD">
        <w:rPr>
          <w:rFonts w:ascii="Calibri" w:hAnsi="Calibri"/>
          <w:color w:val="000000" w:themeColor="text1"/>
          <w:sz w:val="22"/>
          <w:szCs w:val="22"/>
        </w:rPr>
        <w:t>S</w:t>
      </w:r>
      <w:r w:rsidR="00E00BC8" w:rsidRPr="3542D2FD">
        <w:rPr>
          <w:rFonts w:ascii="Calibri" w:hAnsi="Calibri"/>
          <w:color w:val="000000" w:themeColor="text1"/>
          <w:sz w:val="22"/>
          <w:szCs w:val="22"/>
        </w:rPr>
        <w:t xml:space="preserve">tudy </w:t>
      </w:r>
      <w:r w:rsidR="00220937" w:rsidRPr="3542D2FD">
        <w:rPr>
          <w:rFonts w:ascii="Calibri" w:hAnsi="Calibri"/>
          <w:color w:val="000000" w:themeColor="text1"/>
          <w:sz w:val="22"/>
          <w:szCs w:val="22"/>
        </w:rPr>
        <w:t>C</w:t>
      </w:r>
      <w:r w:rsidR="00E00BC8" w:rsidRPr="3542D2FD">
        <w:rPr>
          <w:rFonts w:ascii="Calibri" w:hAnsi="Calibri"/>
          <w:color w:val="000000" w:themeColor="text1"/>
          <w:sz w:val="22"/>
          <w:szCs w:val="22"/>
        </w:rPr>
        <w:t xml:space="preserve">oordinator, </w:t>
      </w:r>
      <w:r w:rsidR="00051DC4" w:rsidRPr="3542D2FD">
        <w:rPr>
          <w:rFonts w:ascii="Calibri" w:hAnsi="Calibri"/>
          <w:color w:val="000000" w:themeColor="text1"/>
          <w:sz w:val="22"/>
          <w:szCs w:val="22"/>
        </w:rPr>
        <w:t xml:space="preserve">delegated site personnel </w:t>
      </w:r>
      <w:r w:rsidR="00E00BC8" w:rsidRPr="3542D2FD">
        <w:rPr>
          <w:rFonts w:ascii="Calibri" w:hAnsi="Calibri"/>
          <w:color w:val="000000" w:themeColor="text1"/>
          <w:sz w:val="22"/>
          <w:szCs w:val="22"/>
        </w:rPr>
        <w:t xml:space="preserve">and the </w:t>
      </w:r>
      <w:r w:rsidR="00220937" w:rsidRPr="3542D2FD">
        <w:rPr>
          <w:rFonts w:ascii="Calibri" w:hAnsi="Calibri"/>
          <w:color w:val="000000" w:themeColor="text1"/>
          <w:sz w:val="22"/>
          <w:szCs w:val="22"/>
        </w:rPr>
        <w:t xml:space="preserve">Site </w:t>
      </w:r>
      <w:r w:rsidR="00E00BC8" w:rsidRPr="3542D2FD">
        <w:rPr>
          <w:rFonts w:ascii="Calibri" w:hAnsi="Calibri"/>
          <w:color w:val="000000" w:themeColor="text1"/>
          <w:sz w:val="22"/>
          <w:szCs w:val="22"/>
        </w:rPr>
        <w:t>PI</w:t>
      </w:r>
      <w:r w:rsidR="001D2417" w:rsidRPr="3542D2FD">
        <w:rPr>
          <w:rFonts w:ascii="Calibri" w:hAnsi="Calibri"/>
          <w:color w:val="000000" w:themeColor="text1"/>
          <w:sz w:val="22"/>
          <w:szCs w:val="22"/>
        </w:rPr>
        <w:t xml:space="preserve"> all applicable options to minimize wastage</w:t>
      </w:r>
      <w:r w:rsidR="00E00BC8" w:rsidRPr="3542D2FD">
        <w:rPr>
          <w:rFonts w:ascii="Calibri" w:hAnsi="Calibri"/>
          <w:color w:val="000000" w:themeColor="text1"/>
          <w:sz w:val="22"/>
          <w:szCs w:val="22"/>
        </w:rPr>
        <w:t xml:space="preserve">. </w:t>
      </w:r>
      <w:r w:rsidR="00556455" w:rsidRPr="3542D2FD">
        <w:rPr>
          <w:rFonts w:ascii="Calibri" w:hAnsi="Calibri"/>
          <w:color w:val="000000" w:themeColor="text1"/>
          <w:sz w:val="22"/>
          <w:szCs w:val="22"/>
        </w:rPr>
        <w:t>T</w:t>
      </w:r>
      <w:r w:rsidR="00E00BC8" w:rsidRPr="3542D2FD">
        <w:rPr>
          <w:rFonts w:ascii="Calibri" w:hAnsi="Calibri"/>
          <w:color w:val="000000" w:themeColor="text1"/>
          <w:sz w:val="22"/>
          <w:szCs w:val="22"/>
        </w:rPr>
        <w:t xml:space="preserve">hese drugs </w:t>
      </w:r>
      <w:r w:rsidR="00556455" w:rsidRPr="3542D2FD">
        <w:rPr>
          <w:rFonts w:ascii="Calibri" w:hAnsi="Calibri"/>
          <w:color w:val="000000" w:themeColor="text1"/>
          <w:sz w:val="22"/>
          <w:szCs w:val="22"/>
        </w:rPr>
        <w:t xml:space="preserve">might be considered for use </w:t>
      </w:r>
      <w:r w:rsidR="00E00BC8" w:rsidRPr="3542D2FD">
        <w:rPr>
          <w:rFonts w:ascii="Calibri" w:hAnsi="Calibri"/>
          <w:color w:val="000000" w:themeColor="text1"/>
          <w:sz w:val="22"/>
          <w:szCs w:val="22"/>
        </w:rPr>
        <w:t>in the country outside of the clinical trial</w:t>
      </w:r>
      <w:r w:rsidR="009B4296" w:rsidRPr="3542D2FD">
        <w:rPr>
          <w:rFonts w:ascii="Calibri" w:hAnsi="Calibri"/>
          <w:color w:val="000000" w:themeColor="text1"/>
          <w:sz w:val="22"/>
          <w:szCs w:val="22"/>
        </w:rPr>
        <w:t xml:space="preserve"> umbrella</w:t>
      </w:r>
      <w:r w:rsidR="00556455" w:rsidRPr="3542D2FD">
        <w:rPr>
          <w:rFonts w:ascii="Calibri" w:hAnsi="Calibri"/>
          <w:color w:val="000000" w:themeColor="text1"/>
          <w:sz w:val="22"/>
          <w:szCs w:val="22"/>
        </w:rPr>
        <w:t xml:space="preserve"> or for the </w:t>
      </w:r>
      <w:r w:rsidR="00EB24EE" w:rsidRPr="3542D2FD">
        <w:rPr>
          <w:rFonts w:ascii="Calibri" w:hAnsi="Calibri"/>
          <w:color w:val="000000" w:themeColor="text1"/>
          <w:sz w:val="22"/>
          <w:szCs w:val="22"/>
        </w:rPr>
        <w:t>endTB/endTB-Q trials</w:t>
      </w:r>
      <w:r w:rsidR="00E00BC8" w:rsidRPr="3542D2FD">
        <w:rPr>
          <w:rFonts w:ascii="Calibri" w:hAnsi="Calibri"/>
          <w:color w:val="000000" w:themeColor="text1"/>
          <w:sz w:val="22"/>
          <w:szCs w:val="22"/>
        </w:rPr>
        <w:t xml:space="preserve"> if there is a need and </w:t>
      </w:r>
      <w:r w:rsidR="00EB24EE" w:rsidRPr="3542D2FD">
        <w:rPr>
          <w:rFonts w:ascii="Calibri" w:hAnsi="Calibri"/>
          <w:color w:val="000000" w:themeColor="text1"/>
          <w:sz w:val="22"/>
          <w:szCs w:val="22"/>
        </w:rPr>
        <w:t xml:space="preserve">following </w:t>
      </w:r>
      <w:r w:rsidR="00E00BC8" w:rsidRPr="3542D2FD">
        <w:rPr>
          <w:rFonts w:ascii="Calibri" w:hAnsi="Calibri"/>
          <w:color w:val="000000" w:themeColor="text1"/>
          <w:sz w:val="22"/>
          <w:szCs w:val="22"/>
        </w:rPr>
        <w:t>national regulatory authorities approval.</w:t>
      </w:r>
    </w:p>
    <w:p w14:paraId="38BD3461" w14:textId="4F0F2CF5" w:rsidR="009A3E30" w:rsidRDefault="009A3E30" w:rsidP="009A3E30">
      <w:pPr>
        <w:pStyle w:val="NormalWeb"/>
        <w:numPr>
          <w:ilvl w:val="0"/>
          <w:numId w:val="53"/>
        </w:numPr>
        <w:spacing w:before="0" w:beforeAutospacing="0" w:after="200" w:afterAutospacing="0" w:line="276" w:lineRule="auto"/>
        <w:jc w:val="both"/>
        <w:rPr>
          <w:rFonts w:ascii="Calibri" w:hAnsi="Calibri"/>
          <w:color w:val="000000" w:themeColor="text1"/>
          <w:sz w:val="22"/>
          <w:szCs w:val="22"/>
        </w:rPr>
      </w:pPr>
      <w:r>
        <w:rPr>
          <w:rFonts w:ascii="Calibri" w:hAnsi="Calibri"/>
          <w:color w:val="000000" w:themeColor="text1"/>
          <w:sz w:val="22"/>
          <w:szCs w:val="22"/>
        </w:rPr>
        <w:t xml:space="preserve">At the end of the study or at </w:t>
      </w:r>
      <w:r w:rsidR="00897897">
        <w:rPr>
          <w:rFonts w:ascii="Calibri" w:hAnsi="Calibri"/>
          <w:color w:val="000000" w:themeColor="text1"/>
          <w:sz w:val="22"/>
          <w:szCs w:val="22"/>
        </w:rPr>
        <w:t xml:space="preserve">the </w:t>
      </w:r>
      <w:r>
        <w:rPr>
          <w:rFonts w:ascii="Calibri" w:hAnsi="Calibri"/>
          <w:color w:val="000000" w:themeColor="text1"/>
          <w:sz w:val="22"/>
          <w:szCs w:val="22"/>
        </w:rPr>
        <w:t xml:space="preserve">closure of a site, the </w:t>
      </w:r>
      <w:r w:rsidR="00856B08">
        <w:rPr>
          <w:rFonts w:ascii="Calibri" w:hAnsi="Calibri"/>
          <w:color w:val="000000" w:themeColor="text1"/>
          <w:sz w:val="22"/>
          <w:szCs w:val="22"/>
        </w:rPr>
        <w:t>S</w:t>
      </w:r>
      <w:r>
        <w:rPr>
          <w:rFonts w:ascii="Calibri" w:hAnsi="Calibri"/>
          <w:color w:val="000000" w:themeColor="text1"/>
          <w:sz w:val="22"/>
          <w:szCs w:val="22"/>
        </w:rPr>
        <w:t xml:space="preserve">ponsor (Clinical Trial Pharmacist) or the external monitor should complete the IP </w:t>
      </w:r>
      <w:r w:rsidR="00856B08">
        <w:rPr>
          <w:rFonts w:ascii="Calibri" w:hAnsi="Calibri"/>
          <w:color w:val="000000" w:themeColor="text1"/>
          <w:sz w:val="22"/>
          <w:szCs w:val="22"/>
        </w:rPr>
        <w:t>section</w:t>
      </w:r>
      <w:r>
        <w:rPr>
          <w:rFonts w:ascii="Calibri" w:hAnsi="Calibri"/>
          <w:color w:val="000000" w:themeColor="text1"/>
          <w:sz w:val="22"/>
          <w:szCs w:val="22"/>
        </w:rPr>
        <w:t xml:space="preserve"> of the endTB site </w:t>
      </w:r>
      <w:r w:rsidR="00856B08">
        <w:rPr>
          <w:rFonts w:ascii="Calibri" w:hAnsi="Calibri"/>
          <w:color w:val="000000" w:themeColor="text1"/>
          <w:sz w:val="22"/>
          <w:szCs w:val="22"/>
        </w:rPr>
        <w:t>close-out</w:t>
      </w:r>
      <w:r>
        <w:rPr>
          <w:rFonts w:ascii="Calibri" w:hAnsi="Calibri"/>
          <w:color w:val="000000" w:themeColor="text1"/>
          <w:sz w:val="22"/>
          <w:szCs w:val="22"/>
        </w:rPr>
        <w:t xml:space="preserve"> report including: IP final accountability, returned IPs accountability</w:t>
      </w:r>
      <w:r w:rsidR="00856B08">
        <w:rPr>
          <w:rFonts w:ascii="Calibri" w:hAnsi="Calibri"/>
          <w:color w:val="000000" w:themeColor="text1"/>
          <w:sz w:val="22"/>
          <w:szCs w:val="22"/>
        </w:rPr>
        <w:t xml:space="preserve"> and</w:t>
      </w:r>
      <w:r>
        <w:rPr>
          <w:rFonts w:ascii="Calibri" w:hAnsi="Calibri"/>
          <w:color w:val="000000" w:themeColor="text1"/>
          <w:sz w:val="22"/>
          <w:szCs w:val="22"/>
        </w:rPr>
        <w:t xml:space="preserve"> temperature and Relative humidity report</w:t>
      </w:r>
      <w:r w:rsidR="00C2510F">
        <w:rPr>
          <w:rFonts w:ascii="Calibri" w:hAnsi="Calibri"/>
          <w:color w:val="000000" w:themeColor="text1"/>
          <w:sz w:val="22"/>
          <w:szCs w:val="22"/>
        </w:rPr>
        <w:t>s review</w:t>
      </w:r>
      <w:r w:rsidR="00856B08">
        <w:rPr>
          <w:rFonts w:ascii="Calibri" w:hAnsi="Calibri"/>
          <w:color w:val="000000" w:themeColor="text1"/>
          <w:sz w:val="22"/>
          <w:szCs w:val="22"/>
        </w:rPr>
        <w:t>;</w:t>
      </w:r>
      <w:r>
        <w:rPr>
          <w:rFonts w:ascii="Calibri" w:hAnsi="Calibri"/>
          <w:color w:val="000000" w:themeColor="text1"/>
          <w:sz w:val="22"/>
          <w:szCs w:val="22"/>
        </w:rPr>
        <w:t xml:space="preserve"> </w:t>
      </w:r>
      <w:r w:rsidR="00C2510F">
        <w:rPr>
          <w:rFonts w:ascii="Calibri" w:hAnsi="Calibri"/>
          <w:color w:val="000000" w:themeColor="text1"/>
          <w:sz w:val="22"/>
          <w:szCs w:val="22"/>
        </w:rPr>
        <w:t>d</w:t>
      </w:r>
      <w:r>
        <w:rPr>
          <w:rFonts w:ascii="Calibri" w:hAnsi="Calibri"/>
          <w:color w:val="000000" w:themeColor="text1"/>
          <w:sz w:val="22"/>
          <w:szCs w:val="22"/>
        </w:rPr>
        <w:t xml:space="preserve">estruction </w:t>
      </w:r>
      <w:r w:rsidR="00856B08">
        <w:rPr>
          <w:rFonts w:ascii="Calibri" w:hAnsi="Calibri"/>
          <w:color w:val="000000" w:themeColor="text1"/>
          <w:sz w:val="22"/>
          <w:szCs w:val="22"/>
        </w:rPr>
        <w:t>S</w:t>
      </w:r>
      <w:r>
        <w:rPr>
          <w:rFonts w:ascii="Calibri" w:hAnsi="Calibri"/>
          <w:color w:val="000000" w:themeColor="text1"/>
          <w:sz w:val="22"/>
          <w:szCs w:val="22"/>
        </w:rPr>
        <w:t xml:space="preserve">ponsor authorization and destruction certificate and/or </w:t>
      </w:r>
      <w:r w:rsidR="00897897">
        <w:rPr>
          <w:rFonts w:ascii="Calibri" w:hAnsi="Calibri"/>
          <w:color w:val="000000" w:themeColor="text1"/>
          <w:sz w:val="22"/>
          <w:szCs w:val="22"/>
        </w:rPr>
        <w:t>in case of d</w:t>
      </w:r>
      <w:r w:rsidR="00C2510F">
        <w:rPr>
          <w:rFonts w:ascii="Calibri" w:hAnsi="Calibri"/>
          <w:color w:val="000000" w:themeColor="text1"/>
          <w:sz w:val="22"/>
          <w:szCs w:val="22"/>
        </w:rPr>
        <w:t>o</w:t>
      </w:r>
      <w:r w:rsidR="00897897">
        <w:rPr>
          <w:rFonts w:ascii="Calibri" w:hAnsi="Calibri"/>
          <w:color w:val="000000" w:themeColor="text1"/>
          <w:sz w:val="22"/>
          <w:szCs w:val="22"/>
        </w:rPr>
        <w:t xml:space="preserve">nation </w:t>
      </w:r>
      <w:r w:rsidR="00856B08">
        <w:rPr>
          <w:rFonts w:ascii="Calibri" w:hAnsi="Calibri"/>
          <w:color w:val="000000" w:themeColor="text1"/>
          <w:sz w:val="22"/>
          <w:szCs w:val="22"/>
        </w:rPr>
        <w:t>S</w:t>
      </w:r>
      <w:r w:rsidR="00897897">
        <w:rPr>
          <w:rFonts w:ascii="Calibri" w:hAnsi="Calibri"/>
          <w:color w:val="000000" w:themeColor="text1"/>
          <w:sz w:val="22"/>
          <w:szCs w:val="22"/>
        </w:rPr>
        <w:t>ponsor and NRA approval</w:t>
      </w:r>
      <w:r w:rsidR="00856B08">
        <w:rPr>
          <w:rFonts w:ascii="Calibri" w:hAnsi="Calibri"/>
          <w:color w:val="000000" w:themeColor="text1"/>
          <w:sz w:val="22"/>
          <w:szCs w:val="22"/>
        </w:rPr>
        <w:t>;</w:t>
      </w:r>
      <w:r w:rsidR="00897897">
        <w:rPr>
          <w:rFonts w:ascii="Calibri" w:hAnsi="Calibri"/>
          <w:color w:val="000000" w:themeColor="text1"/>
          <w:sz w:val="22"/>
          <w:szCs w:val="22"/>
        </w:rPr>
        <w:t xml:space="preserve"> and </w:t>
      </w:r>
      <w:r w:rsidR="00C2510F">
        <w:rPr>
          <w:rFonts w:ascii="Calibri" w:hAnsi="Calibri"/>
          <w:color w:val="000000" w:themeColor="text1"/>
          <w:sz w:val="22"/>
          <w:szCs w:val="22"/>
        </w:rPr>
        <w:t xml:space="preserve">a </w:t>
      </w:r>
      <w:r w:rsidR="00897897">
        <w:rPr>
          <w:rFonts w:ascii="Calibri" w:hAnsi="Calibri"/>
          <w:color w:val="000000" w:themeColor="text1"/>
          <w:sz w:val="22"/>
          <w:szCs w:val="22"/>
        </w:rPr>
        <w:t>comprehensive review of the C</w:t>
      </w:r>
      <w:r w:rsidR="00220937">
        <w:rPr>
          <w:rFonts w:ascii="Calibri" w:hAnsi="Calibri"/>
          <w:color w:val="000000" w:themeColor="text1"/>
          <w:sz w:val="22"/>
          <w:szCs w:val="22"/>
        </w:rPr>
        <w:t xml:space="preserve">entral </w:t>
      </w:r>
      <w:r w:rsidR="00897897">
        <w:rPr>
          <w:rFonts w:ascii="Calibri" w:hAnsi="Calibri"/>
          <w:color w:val="000000" w:themeColor="text1"/>
          <w:sz w:val="22"/>
          <w:szCs w:val="22"/>
        </w:rPr>
        <w:t>I</w:t>
      </w:r>
      <w:r w:rsidR="00220937">
        <w:rPr>
          <w:rFonts w:ascii="Calibri" w:hAnsi="Calibri"/>
          <w:color w:val="000000" w:themeColor="text1"/>
          <w:sz w:val="22"/>
          <w:szCs w:val="22"/>
        </w:rPr>
        <w:t xml:space="preserve">nvestigator </w:t>
      </w:r>
      <w:r w:rsidR="00897897">
        <w:rPr>
          <w:rFonts w:ascii="Calibri" w:hAnsi="Calibri"/>
          <w:color w:val="000000" w:themeColor="text1"/>
          <w:sz w:val="22"/>
          <w:szCs w:val="22"/>
        </w:rPr>
        <w:t>F</w:t>
      </w:r>
      <w:r w:rsidR="00220937">
        <w:rPr>
          <w:rFonts w:ascii="Calibri" w:hAnsi="Calibri"/>
          <w:color w:val="000000" w:themeColor="text1"/>
          <w:sz w:val="22"/>
          <w:szCs w:val="22"/>
        </w:rPr>
        <w:t>ile (CIF)</w:t>
      </w:r>
      <w:r w:rsidR="00897897">
        <w:rPr>
          <w:rFonts w:ascii="Calibri" w:hAnsi="Calibri"/>
          <w:color w:val="000000" w:themeColor="text1"/>
          <w:sz w:val="22"/>
          <w:szCs w:val="22"/>
        </w:rPr>
        <w:t xml:space="preserve"> </w:t>
      </w:r>
      <w:r w:rsidR="00897897">
        <w:rPr>
          <w:rFonts w:ascii="Calibri" w:hAnsi="Calibri"/>
          <w:color w:val="000000" w:themeColor="text1"/>
          <w:sz w:val="22"/>
          <w:szCs w:val="22"/>
        </w:rPr>
        <w:lastRenderedPageBreak/>
        <w:t>and</w:t>
      </w:r>
      <w:r w:rsidR="00220937">
        <w:rPr>
          <w:rFonts w:ascii="Calibri" w:hAnsi="Calibri"/>
          <w:color w:val="000000" w:themeColor="text1"/>
          <w:sz w:val="22"/>
          <w:szCs w:val="22"/>
        </w:rPr>
        <w:t xml:space="preserve"> Investigator Study File (</w:t>
      </w:r>
      <w:r w:rsidR="00897897">
        <w:rPr>
          <w:rFonts w:ascii="Calibri" w:hAnsi="Calibri"/>
          <w:color w:val="000000" w:themeColor="text1"/>
          <w:sz w:val="22"/>
          <w:szCs w:val="22"/>
        </w:rPr>
        <w:t>ISF</w:t>
      </w:r>
      <w:r w:rsidR="00220937">
        <w:rPr>
          <w:rFonts w:ascii="Calibri" w:hAnsi="Calibri"/>
          <w:color w:val="000000" w:themeColor="text1"/>
          <w:sz w:val="22"/>
          <w:szCs w:val="22"/>
        </w:rPr>
        <w:t>) (see Section 2.7)</w:t>
      </w:r>
      <w:r w:rsidR="00897897">
        <w:rPr>
          <w:rFonts w:ascii="Calibri" w:hAnsi="Calibri"/>
          <w:color w:val="000000" w:themeColor="text1"/>
          <w:sz w:val="22"/>
          <w:szCs w:val="22"/>
        </w:rPr>
        <w:t xml:space="preserve">. The </w:t>
      </w:r>
      <w:r w:rsidR="00220937">
        <w:rPr>
          <w:rFonts w:ascii="Calibri" w:hAnsi="Calibri"/>
          <w:color w:val="000000" w:themeColor="text1"/>
          <w:sz w:val="22"/>
          <w:szCs w:val="22"/>
        </w:rPr>
        <w:t>Site I</w:t>
      </w:r>
      <w:r w:rsidR="00897897">
        <w:rPr>
          <w:rFonts w:ascii="Calibri" w:hAnsi="Calibri"/>
          <w:color w:val="000000" w:themeColor="text1"/>
          <w:sz w:val="22"/>
          <w:szCs w:val="22"/>
        </w:rPr>
        <w:t>ntern</w:t>
      </w:r>
      <w:r w:rsidR="00C2510F">
        <w:rPr>
          <w:rFonts w:ascii="Calibri" w:hAnsi="Calibri"/>
          <w:color w:val="000000" w:themeColor="text1"/>
          <w:sz w:val="22"/>
          <w:szCs w:val="22"/>
        </w:rPr>
        <w:t>al</w:t>
      </w:r>
      <w:r w:rsidR="00897897">
        <w:rPr>
          <w:rFonts w:ascii="Calibri" w:hAnsi="Calibri"/>
          <w:color w:val="000000" w:themeColor="text1"/>
          <w:sz w:val="22"/>
          <w:szCs w:val="22"/>
        </w:rPr>
        <w:t xml:space="preserve"> </w:t>
      </w:r>
      <w:r w:rsidR="00220937">
        <w:rPr>
          <w:rFonts w:ascii="Calibri" w:hAnsi="Calibri"/>
          <w:color w:val="000000" w:themeColor="text1"/>
          <w:sz w:val="22"/>
          <w:szCs w:val="22"/>
        </w:rPr>
        <w:t>M</w:t>
      </w:r>
      <w:r w:rsidR="00897897">
        <w:rPr>
          <w:rFonts w:ascii="Calibri" w:hAnsi="Calibri"/>
          <w:color w:val="000000" w:themeColor="text1"/>
          <w:sz w:val="22"/>
          <w:szCs w:val="22"/>
        </w:rPr>
        <w:t xml:space="preserve">onitor </w:t>
      </w:r>
      <w:r w:rsidR="00C2510F">
        <w:rPr>
          <w:rFonts w:ascii="Calibri" w:hAnsi="Calibri"/>
          <w:color w:val="000000" w:themeColor="text1"/>
          <w:sz w:val="22"/>
          <w:szCs w:val="22"/>
        </w:rPr>
        <w:t>may</w:t>
      </w:r>
      <w:r w:rsidR="00897897">
        <w:rPr>
          <w:rFonts w:ascii="Calibri" w:hAnsi="Calibri"/>
          <w:color w:val="000000" w:themeColor="text1"/>
          <w:sz w:val="22"/>
          <w:szCs w:val="22"/>
        </w:rPr>
        <w:t xml:space="preserve"> check on </w:t>
      </w:r>
      <w:r w:rsidR="00856B08">
        <w:rPr>
          <w:rFonts w:ascii="Calibri" w:hAnsi="Calibri"/>
          <w:color w:val="000000" w:themeColor="text1"/>
          <w:sz w:val="22"/>
          <w:szCs w:val="22"/>
        </w:rPr>
        <w:t>S</w:t>
      </w:r>
      <w:r w:rsidR="00897897">
        <w:rPr>
          <w:rFonts w:ascii="Calibri" w:hAnsi="Calibri"/>
          <w:color w:val="000000" w:themeColor="text1"/>
          <w:sz w:val="22"/>
          <w:szCs w:val="22"/>
        </w:rPr>
        <w:t xml:space="preserve">ite and provide </w:t>
      </w:r>
      <w:r w:rsidR="00C2510F">
        <w:rPr>
          <w:rFonts w:ascii="Calibri" w:hAnsi="Calibri"/>
          <w:color w:val="000000" w:themeColor="text1"/>
          <w:sz w:val="22"/>
          <w:szCs w:val="22"/>
        </w:rPr>
        <w:t xml:space="preserve">the </w:t>
      </w:r>
      <w:r w:rsidR="00897897">
        <w:rPr>
          <w:rFonts w:ascii="Calibri" w:hAnsi="Calibri"/>
          <w:color w:val="000000" w:themeColor="text1"/>
          <w:sz w:val="22"/>
          <w:szCs w:val="22"/>
        </w:rPr>
        <w:t xml:space="preserve">information required for completion of the </w:t>
      </w:r>
      <w:r w:rsidR="00856B08">
        <w:rPr>
          <w:rFonts w:ascii="Calibri" w:hAnsi="Calibri"/>
          <w:color w:val="000000" w:themeColor="text1"/>
          <w:sz w:val="22"/>
          <w:szCs w:val="22"/>
        </w:rPr>
        <w:t>S</w:t>
      </w:r>
      <w:r w:rsidR="00C2510F">
        <w:rPr>
          <w:rFonts w:ascii="Calibri" w:hAnsi="Calibri"/>
          <w:color w:val="000000" w:themeColor="text1"/>
          <w:sz w:val="22"/>
          <w:szCs w:val="22"/>
        </w:rPr>
        <w:t xml:space="preserve">ponsor </w:t>
      </w:r>
      <w:r w:rsidR="00897897">
        <w:rPr>
          <w:rFonts w:ascii="Calibri" w:hAnsi="Calibri"/>
          <w:color w:val="000000" w:themeColor="text1"/>
          <w:sz w:val="22"/>
          <w:szCs w:val="22"/>
        </w:rPr>
        <w:t xml:space="preserve">site </w:t>
      </w:r>
      <w:r w:rsidR="00856B08">
        <w:rPr>
          <w:rFonts w:ascii="Calibri" w:hAnsi="Calibri"/>
          <w:color w:val="000000" w:themeColor="text1"/>
          <w:sz w:val="22"/>
          <w:szCs w:val="22"/>
        </w:rPr>
        <w:t>close-out</w:t>
      </w:r>
      <w:r w:rsidR="00897897">
        <w:rPr>
          <w:rFonts w:ascii="Calibri" w:hAnsi="Calibri"/>
          <w:color w:val="000000" w:themeColor="text1"/>
          <w:sz w:val="22"/>
          <w:szCs w:val="22"/>
        </w:rPr>
        <w:t xml:space="preserve"> report. </w:t>
      </w:r>
    </w:p>
    <w:p w14:paraId="5E142C3C" w14:textId="21940050" w:rsidR="005A2360" w:rsidRDefault="005A2360" w:rsidP="00B36A9D">
      <w:pPr>
        <w:pStyle w:val="Heading3"/>
      </w:pPr>
      <w:bookmarkStart w:id="13" w:name="_Toc44929035"/>
      <w:r>
        <w:t>Pharmacy monitoring</w:t>
      </w:r>
      <w:bookmarkEnd w:id="13"/>
    </w:p>
    <w:p w14:paraId="0AABFB53" w14:textId="136B810C" w:rsidR="005A2360" w:rsidRDefault="005A2360" w:rsidP="00343413">
      <w:pPr>
        <w:pStyle w:val="paragraph"/>
        <w:spacing w:before="0" w:beforeAutospacing="0" w:after="0" w:afterAutospacing="0" w:line="276" w:lineRule="auto"/>
        <w:jc w:val="both"/>
        <w:textAlignment w:val="baseline"/>
        <w:rPr>
          <w:rFonts w:ascii="Calibri" w:hAnsi="Calibri"/>
          <w:color w:val="000000"/>
          <w:sz w:val="22"/>
          <w:szCs w:val="22"/>
          <w:lang w:val="en-US" w:eastAsia="zh-TW"/>
        </w:rPr>
      </w:pPr>
      <w:r w:rsidRPr="00343413">
        <w:rPr>
          <w:rFonts w:ascii="Calibri" w:hAnsi="Calibri"/>
          <w:color w:val="000000"/>
          <w:sz w:val="22"/>
          <w:szCs w:val="22"/>
          <w:lang w:val="en-US" w:eastAsia="zh-TW"/>
        </w:rPr>
        <w:t>In each participating site, the</w:t>
      </w:r>
      <w:r w:rsidR="00220937">
        <w:rPr>
          <w:rFonts w:ascii="Calibri" w:hAnsi="Calibri"/>
          <w:color w:val="000000"/>
          <w:sz w:val="22"/>
          <w:szCs w:val="22"/>
          <w:lang w:val="en-US" w:eastAsia="zh-TW"/>
        </w:rPr>
        <w:t xml:space="preserve"> Site</w:t>
      </w:r>
      <w:r w:rsidRPr="00343413">
        <w:rPr>
          <w:rFonts w:ascii="Calibri" w:hAnsi="Calibri"/>
          <w:color w:val="000000"/>
          <w:sz w:val="22"/>
          <w:szCs w:val="22"/>
          <w:lang w:val="en-US" w:eastAsia="zh-TW"/>
        </w:rPr>
        <w:t xml:space="preserve"> </w:t>
      </w:r>
      <w:r w:rsidR="00220937">
        <w:rPr>
          <w:rFonts w:ascii="Calibri" w:hAnsi="Calibri"/>
          <w:color w:val="000000"/>
          <w:sz w:val="22"/>
          <w:szCs w:val="22"/>
          <w:lang w:val="en-US" w:eastAsia="zh-TW"/>
        </w:rPr>
        <w:t>I</w:t>
      </w:r>
      <w:r w:rsidRPr="00343413">
        <w:rPr>
          <w:rFonts w:ascii="Calibri" w:hAnsi="Calibri"/>
          <w:color w:val="000000"/>
          <w:sz w:val="22"/>
          <w:szCs w:val="22"/>
          <w:lang w:val="en-US" w:eastAsia="zh-TW"/>
        </w:rPr>
        <w:t xml:space="preserve">nternal </w:t>
      </w:r>
      <w:r w:rsidR="00220937">
        <w:rPr>
          <w:rFonts w:ascii="Calibri" w:hAnsi="Calibri"/>
          <w:color w:val="000000"/>
          <w:sz w:val="22"/>
          <w:szCs w:val="22"/>
          <w:lang w:val="en-US" w:eastAsia="zh-TW"/>
        </w:rPr>
        <w:t>M</w:t>
      </w:r>
      <w:r w:rsidRPr="00343413">
        <w:rPr>
          <w:rFonts w:ascii="Calibri" w:hAnsi="Calibri"/>
          <w:color w:val="000000"/>
          <w:sz w:val="22"/>
          <w:szCs w:val="22"/>
          <w:lang w:val="en-US" w:eastAsia="zh-TW"/>
        </w:rPr>
        <w:t xml:space="preserve">onitor will regularly check that </w:t>
      </w:r>
      <w:r>
        <w:rPr>
          <w:rFonts w:ascii="Calibri" w:hAnsi="Calibri"/>
          <w:color w:val="000000"/>
          <w:sz w:val="22"/>
          <w:szCs w:val="22"/>
          <w:lang w:val="en-US" w:eastAsia="zh-TW"/>
        </w:rPr>
        <w:t xml:space="preserve">IPs management is according to endTB </w:t>
      </w:r>
      <w:r w:rsidR="00E658BE">
        <w:rPr>
          <w:rFonts w:ascii="Calibri" w:hAnsi="Calibri"/>
          <w:color w:val="000000"/>
          <w:sz w:val="22"/>
          <w:szCs w:val="22"/>
          <w:lang w:val="en-US" w:eastAsia="zh-TW"/>
        </w:rPr>
        <w:t xml:space="preserve">Protocol, </w:t>
      </w:r>
      <w:r w:rsidRPr="00343413">
        <w:rPr>
          <w:rFonts w:ascii="Calibri" w:hAnsi="Calibri"/>
          <w:color w:val="000000"/>
          <w:sz w:val="22"/>
          <w:szCs w:val="22"/>
          <w:lang w:val="en-US" w:eastAsia="zh-TW"/>
        </w:rPr>
        <w:t>SOPs</w:t>
      </w:r>
      <w:r>
        <w:rPr>
          <w:rFonts w:ascii="Calibri" w:hAnsi="Calibri"/>
          <w:color w:val="000000"/>
          <w:sz w:val="22"/>
          <w:szCs w:val="22"/>
          <w:lang w:val="en-US" w:eastAsia="zh-TW"/>
        </w:rPr>
        <w:t>,</w:t>
      </w:r>
      <w:r w:rsidRPr="00343413">
        <w:rPr>
          <w:rFonts w:ascii="Calibri" w:hAnsi="Calibri"/>
          <w:color w:val="000000"/>
          <w:sz w:val="22"/>
          <w:szCs w:val="22"/>
          <w:lang w:val="en-US" w:eastAsia="zh-TW"/>
        </w:rPr>
        <w:t xml:space="preserve"> G</w:t>
      </w:r>
      <w:r w:rsidR="00165C3D">
        <w:rPr>
          <w:rFonts w:ascii="Calibri" w:hAnsi="Calibri"/>
          <w:color w:val="000000"/>
          <w:sz w:val="22"/>
          <w:szCs w:val="22"/>
          <w:lang w:val="en-US" w:eastAsia="zh-TW"/>
        </w:rPr>
        <w:t xml:space="preserve">ood Clinical Practices </w:t>
      </w:r>
      <w:r>
        <w:rPr>
          <w:rFonts w:ascii="Calibri" w:hAnsi="Calibri"/>
          <w:color w:val="000000"/>
          <w:sz w:val="22"/>
          <w:szCs w:val="22"/>
          <w:lang w:val="en-US" w:eastAsia="zh-TW"/>
        </w:rPr>
        <w:t>guidelines</w:t>
      </w:r>
      <w:r w:rsidRPr="00343413">
        <w:rPr>
          <w:rFonts w:ascii="Calibri" w:hAnsi="Calibri"/>
          <w:color w:val="000000"/>
          <w:sz w:val="22"/>
          <w:szCs w:val="22"/>
          <w:lang w:val="en-US" w:eastAsia="zh-TW"/>
        </w:rPr>
        <w:t xml:space="preserve"> </w:t>
      </w:r>
      <w:r>
        <w:rPr>
          <w:rFonts w:ascii="Calibri" w:hAnsi="Calibri"/>
          <w:color w:val="000000"/>
          <w:sz w:val="22"/>
          <w:szCs w:val="22"/>
          <w:lang w:val="en-US" w:eastAsia="zh-TW"/>
        </w:rPr>
        <w:t>and national regulation</w:t>
      </w:r>
      <w:r w:rsidRPr="00343413">
        <w:rPr>
          <w:rFonts w:ascii="Calibri" w:hAnsi="Calibri"/>
          <w:color w:val="000000"/>
          <w:sz w:val="22"/>
          <w:szCs w:val="22"/>
          <w:lang w:val="en-US" w:eastAsia="zh-TW"/>
        </w:rPr>
        <w:t xml:space="preserve">. The </w:t>
      </w:r>
      <w:r w:rsidR="00220937">
        <w:rPr>
          <w:rFonts w:ascii="Calibri" w:hAnsi="Calibri"/>
          <w:color w:val="000000"/>
          <w:sz w:val="22"/>
          <w:szCs w:val="22"/>
          <w:lang w:val="en-US" w:eastAsia="zh-TW"/>
        </w:rPr>
        <w:t>Site I</w:t>
      </w:r>
      <w:r w:rsidRPr="00343413">
        <w:rPr>
          <w:rFonts w:ascii="Calibri" w:hAnsi="Calibri"/>
          <w:color w:val="000000"/>
          <w:sz w:val="22"/>
          <w:szCs w:val="22"/>
          <w:lang w:val="en-US" w:eastAsia="zh-TW"/>
        </w:rPr>
        <w:t xml:space="preserve">nternal </w:t>
      </w:r>
      <w:r w:rsidR="00220937">
        <w:rPr>
          <w:rFonts w:ascii="Calibri" w:hAnsi="Calibri"/>
          <w:color w:val="000000"/>
          <w:sz w:val="22"/>
          <w:szCs w:val="22"/>
          <w:lang w:val="en-US" w:eastAsia="zh-TW"/>
        </w:rPr>
        <w:t>M</w:t>
      </w:r>
      <w:r w:rsidRPr="00343413">
        <w:rPr>
          <w:rFonts w:ascii="Calibri" w:hAnsi="Calibri"/>
          <w:color w:val="000000"/>
          <w:sz w:val="22"/>
          <w:szCs w:val="22"/>
          <w:lang w:val="en-US" w:eastAsia="zh-TW"/>
        </w:rPr>
        <w:t xml:space="preserve">onitor will proceed </w:t>
      </w:r>
      <w:r w:rsidR="00856B08">
        <w:rPr>
          <w:rFonts w:ascii="Calibri" w:hAnsi="Calibri"/>
          <w:color w:val="000000"/>
          <w:sz w:val="22"/>
          <w:szCs w:val="22"/>
          <w:lang w:val="en-US" w:eastAsia="zh-TW"/>
        </w:rPr>
        <w:t xml:space="preserve">with the checks </w:t>
      </w:r>
      <w:r w:rsidRPr="00343413">
        <w:rPr>
          <w:rFonts w:ascii="Calibri" w:hAnsi="Calibri"/>
          <w:color w:val="000000"/>
          <w:sz w:val="22"/>
          <w:szCs w:val="22"/>
          <w:lang w:val="en-US" w:eastAsia="zh-TW"/>
        </w:rPr>
        <w:t>according to defined work instruction</w:t>
      </w:r>
      <w:r w:rsidR="00686F40">
        <w:rPr>
          <w:rFonts w:ascii="Calibri" w:hAnsi="Calibri"/>
          <w:color w:val="000000"/>
          <w:sz w:val="22"/>
          <w:szCs w:val="22"/>
          <w:lang w:val="en-US" w:eastAsia="zh-TW"/>
        </w:rPr>
        <w:t>s</w:t>
      </w:r>
      <w:r w:rsidR="00856B08">
        <w:rPr>
          <w:rFonts w:ascii="Calibri" w:hAnsi="Calibri"/>
          <w:color w:val="000000"/>
          <w:sz w:val="22"/>
          <w:szCs w:val="22"/>
          <w:lang w:val="en-US" w:eastAsia="zh-TW"/>
        </w:rPr>
        <w:t xml:space="preserve"> (to be reviewed and approved also by the Clinical Trial Pharmacist)</w:t>
      </w:r>
      <w:r w:rsidRPr="00343413">
        <w:rPr>
          <w:rFonts w:ascii="Calibri" w:hAnsi="Calibri"/>
          <w:color w:val="000000"/>
          <w:sz w:val="22"/>
          <w:szCs w:val="22"/>
          <w:lang w:val="en-US" w:eastAsia="zh-TW"/>
        </w:rPr>
        <w:t xml:space="preserve">. </w:t>
      </w:r>
      <w:r w:rsidR="00856B08">
        <w:rPr>
          <w:rFonts w:ascii="Calibri" w:hAnsi="Calibri"/>
          <w:color w:val="000000"/>
          <w:sz w:val="22"/>
          <w:szCs w:val="22"/>
          <w:lang w:val="en-US" w:eastAsia="zh-TW"/>
        </w:rPr>
        <w:t>M</w:t>
      </w:r>
      <w:r w:rsidRPr="00343413">
        <w:rPr>
          <w:rFonts w:ascii="Calibri" w:hAnsi="Calibri"/>
          <w:color w:val="000000"/>
          <w:sz w:val="22"/>
          <w:szCs w:val="22"/>
          <w:lang w:val="en-US" w:eastAsia="zh-TW"/>
        </w:rPr>
        <w:t xml:space="preserve">onitoring </w:t>
      </w:r>
      <w:r w:rsidR="00856B08">
        <w:rPr>
          <w:rFonts w:ascii="Calibri" w:hAnsi="Calibri"/>
          <w:color w:val="000000"/>
          <w:sz w:val="22"/>
          <w:szCs w:val="22"/>
          <w:lang w:val="en-US" w:eastAsia="zh-TW"/>
        </w:rPr>
        <w:t xml:space="preserve">reports </w:t>
      </w:r>
      <w:r w:rsidRPr="00343413">
        <w:rPr>
          <w:rFonts w:ascii="Calibri" w:hAnsi="Calibri"/>
          <w:color w:val="000000"/>
          <w:sz w:val="22"/>
          <w:szCs w:val="22"/>
          <w:lang w:val="en-US" w:eastAsia="zh-TW"/>
        </w:rPr>
        <w:t>and finding</w:t>
      </w:r>
      <w:r>
        <w:rPr>
          <w:rFonts w:ascii="Calibri" w:hAnsi="Calibri"/>
          <w:color w:val="000000"/>
          <w:sz w:val="22"/>
          <w:szCs w:val="22"/>
          <w:lang w:val="en-US" w:eastAsia="zh-TW"/>
        </w:rPr>
        <w:t>s</w:t>
      </w:r>
      <w:r w:rsidRPr="00343413">
        <w:rPr>
          <w:rFonts w:ascii="Calibri" w:hAnsi="Calibri"/>
          <w:color w:val="000000"/>
          <w:sz w:val="22"/>
          <w:szCs w:val="22"/>
          <w:lang w:val="en-US" w:eastAsia="zh-TW"/>
        </w:rPr>
        <w:t xml:space="preserve"> will be share</w:t>
      </w:r>
      <w:r>
        <w:rPr>
          <w:rFonts w:ascii="Calibri" w:hAnsi="Calibri"/>
          <w:color w:val="000000"/>
          <w:sz w:val="22"/>
          <w:szCs w:val="22"/>
          <w:lang w:val="en-US" w:eastAsia="zh-TW"/>
        </w:rPr>
        <w:t>d</w:t>
      </w:r>
      <w:r w:rsidRPr="00343413">
        <w:rPr>
          <w:rFonts w:ascii="Calibri" w:hAnsi="Calibri"/>
          <w:color w:val="000000"/>
          <w:sz w:val="22"/>
          <w:szCs w:val="22"/>
          <w:lang w:val="en-US" w:eastAsia="zh-TW"/>
        </w:rPr>
        <w:t xml:space="preserve"> </w:t>
      </w:r>
      <w:r w:rsidR="00856B08">
        <w:rPr>
          <w:rFonts w:ascii="Calibri" w:hAnsi="Calibri"/>
          <w:color w:val="000000"/>
          <w:sz w:val="22"/>
          <w:szCs w:val="22"/>
          <w:lang w:val="en-US" w:eastAsia="zh-TW"/>
        </w:rPr>
        <w:t xml:space="preserve">and discussed as per need </w:t>
      </w:r>
      <w:r w:rsidRPr="00343413">
        <w:rPr>
          <w:rFonts w:ascii="Calibri" w:hAnsi="Calibri"/>
          <w:color w:val="000000"/>
          <w:sz w:val="22"/>
          <w:szCs w:val="22"/>
          <w:lang w:val="en-US" w:eastAsia="zh-TW"/>
        </w:rPr>
        <w:t xml:space="preserve">with the </w:t>
      </w:r>
      <w:r w:rsidR="00856B08">
        <w:rPr>
          <w:rFonts w:ascii="Calibri" w:hAnsi="Calibri"/>
          <w:color w:val="000000"/>
          <w:sz w:val="22"/>
          <w:szCs w:val="22"/>
          <w:lang w:val="en-US" w:eastAsia="zh-TW"/>
        </w:rPr>
        <w:t>S</w:t>
      </w:r>
      <w:r w:rsidRPr="00343413">
        <w:rPr>
          <w:rFonts w:ascii="Calibri" w:hAnsi="Calibri"/>
          <w:color w:val="000000"/>
          <w:sz w:val="22"/>
          <w:szCs w:val="22"/>
          <w:lang w:val="en-US" w:eastAsia="zh-TW"/>
        </w:rPr>
        <w:t>ponsor</w:t>
      </w:r>
      <w:r w:rsidR="00263032">
        <w:rPr>
          <w:rFonts w:ascii="Calibri" w:hAnsi="Calibri"/>
          <w:color w:val="000000"/>
          <w:sz w:val="22"/>
          <w:szCs w:val="22"/>
          <w:lang w:val="en-US" w:eastAsia="zh-TW"/>
        </w:rPr>
        <w:t xml:space="preserve"> (s</w:t>
      </w:r>
      <w:r w:rsidR="00263032" w:rsidRPr="3542D2FD">
        <w:rPr>
          <w:rFonts w:ascii="Calibri" w:hAnsi="Calibri"/>
          <w:color w:val="000000" w:themeColor="text1"/>
          <w:sz w:val="22"/>
          <w:szCs w:val="22"/>
          <w:lang w:val="en-US" w:eastAsia="zh-TW"/>
        </w:rPr>
        <w:t>ee endTB Site Quality Management Plan</w:t>
      </w:r>
      <w:r w:rsidR="00263032">
        <w:rPr>
          <w:rFonts w:ascii="Calibri" w:hAnsi="Calibri"/>
          <w:color w:val="000000" w:themeColor="text1"/>
          <w:sz w:val="22"/>
          <w:szCs w:val="22"/>
          <w:lang w:val="en-US" w:eastAsia="zh-TW"/>
        </w:rPr>
        <w:t>)</w:t>
      </w:r>
      <w:r>
        <w:rPr>
          <w:rFonts w:ascii="Calibri" w:hAnsi="Calibri"/>
          <w:color w:val="000000"/>
          <w:sz w:val="22"/>
          <w:szCs w:val="22"/>
          <w:lang w:val="en-US" w:eastAsia="zh-TW"/>
        </w:rPr>
        <w:t xml:space="preserve">: </w:t>
      </w:r>
    </w:p>
    <w:p w14:paraId="7B133380" w14:textId="67EB0BEE" w:rsidR="005A2360" w:rsidRDefault="005A2360" w:rsidP="00263032">
      <w:pPr>
        <w:pStyle w:val="paragraph"/>
        <w:numPr>
          <w:ilvl w:val="0"/>
          <w:numId w:val="58"/>
        </w:numPr>
        <w:spacing w:before="0" w:beforeAutospacing="0" w:after="0" w:afterAutospacing="0" w:line="276" w:lineRule="auto"/>
        <w:ind w:left="714" w:hanging="357"/>
        <w:jc w:val="both"/>
        <w:textAlignment w:val="baseline"/>
        <w:rPr>
          <w:rFonts w:ascii="Calibri" w:hAnsi="Calibri"/>
          <w:color w:val="000000"/>
          <w:sz w:val="22"/>
          <w:szCs w:val="22"/>
          <w:lang w:val="en-US" w:eastAsia="zh-TW"/>
        </w:rPr>
      </w:pPr>
      <w:r>
        <w:rPr>
          <w:rFonts w:ascii="Calibri" w:hAnsi="Calibri"/>
          <w:color w:val="000000"/>
          <w:sz w:val="22"/>
          <w:szCs w:val="22"/>
          <w:lang w:val="en-US" w:eastAsia="zh-TW"/>
        </w:rPr>
        <w:t xml:space="preserve">the regulatory monitoring tool </w:t>
      </w:r>
      <w:r w:rsidR="00856B08">
        <w:rPr>
          <w:rFonts w:ascii="Calibri" w:hAnsi="Calibri"/>
          <w:color w:val="000000"/>
          <w:sz w:val="22"/>
          <w:szCs w:val="22"/>
          <w:lang w:val="en-US" w:eastAsia="zh-TW"/>
        </w:rPr>
        <w:t xml:space="preserve">(containing a pharmacy section) </w:t>
      </w:r>
      <w:r>
        <w:rPr>
          <w:rFonts w:ascii="Calibri" w:hAnsi="Calibri"/>
          <w:color w:val="000000"/>
          <w:sz w:val="22"/>
          <w:szCs w:val="22"/>
          <w:lang w:val="en-US" w:eastAsia="zh-TW"/>
        </w:rPr>
        <w:t xml:space="preserve">will be shared with </w:t>
      </w:r>
      <w:r w:rsidR="00C2510F">
        <w:rPr>
          <w:rFonts w:ascii="Calibri" w:hAnsi="Calibri"/>
          <w:color w:val="000000"/>
          <w:sz w:val="22"/>
          <w:szCs w:val="22"/>
          <w:lang w:val="en-US" w:eastAsia="zh-TW"/>
        </w:rPr>
        <w:t xml:space="preserve">the </w:t>
      </w:r>
      <w:r w:rsidR="00856B08">
        <w:rPr>
          <w:rFonts w:ascii="Calibri" w:hAnsi="Calibri"/>
          <w:color w:val="000000"/>
          <w:sz w:val="22"/>
          <w:szCs w:val="22"/>
          <w:lang w:val="en-US" w:eastAsia="zh-TW"/>
        </w:rPr>
        <w:t xml:space="preserve">Central Study Coordinator </w:t>
      </w:r>
      <w:r>
        <w:rPr>
          <w:rFonts w:ascii="Calibri" w:hAnsi="Calibri"/>
          <w:color w:val="000000"/>
          <w:sz w:val="22"/>
          <w:szCs w:val="22"/>
          <w:lang w:val="en-US" w:eastAsia="zh-TW"/>
        </w:rPr>
        <w:t>on</w:t>
      </w:r>
      <w:r w:rsidRPr="005A2360">
        <w:rPr>
          <w:rFonts w:ascii="Calibri" w:hAnsi="Calibri"/>
          <w:color w:val="000000"/>
          <w:sz w:val="22"/>
          <w:szCs w:val="22"/>
          <w:lang w:val="en-US" w:eastAsia="zh-TW"/>
        </w:rPr>
        <w:t xml:space="preserve"> </w:t>
      </w:r>
      <w:r w:rsidR="00856B08">
        <w:rPr>
          <w:rFonts w:ascii="Calibri" w:hAnsi="Calibri"/>
          <w:color w:val="000000"/>
          <w:sz w:val="22"/>
          <w:szCs w:val="22"/>
          <w:lang w:val="en-US" w:eastAsia="zh-TW"/>
        </w:rPr>
        <w:t xml:space="preserve">a </w:t>
      </w:r>
      <w:r w:rsidR="00686F40">
        <w:rPr>
          <w:rFonts w:ascii="Calibri" w:hAnsi="Calibri"/>
          <w:color w:val="000000"/>
          <w:sz w:val="22"/>
          <w:szCs w:val="22"/>
          <w:lang w:val="en-US" w:eastAsia="zh-TW"/>
        </w:rPr>
        <w:t>q</w:t>
      </w:r>
      <w:r w:rsidRPr="005F79DF">
        <w:rPr>
          <w:rFonts w:ascii="Calibri" w:hAnsi="Calibri"/>
          <w:color w:val="000000"/>
          <w:sz w:val="22"/>
          <w:szCs w:val="22"/>
          <w:lang w:val="en-US" w:eastAsia="zh-TW"/>
        </w:rPr>
        <w:t>uarterly</w:t>
      </w:r>
      <w:r w:rsidR="00686F40">
        <w:rPr>
          <w:rFonts w:ascii="Calibri" w:hAnsi="Calibri"/>
          <w:color w:val="000000"/>
          <w:sz w:val="22"/>
          <w:szCs w:val="22"/>
          <w:lang w:val="en-US" w:eastAsia="zh-TW"/>
        </w:rPr>
        <w:t xml:space="preserve"> basis</w:t>
      </w:r>
      <w:r w:rsidR="00F00A53">
        <w:rPr>
          <w:rFonts w:ascii="Calibri" w:hAnsi="Calibri"/>
          <w:color w:val="000000"/>
          <w:sz w:val="22"/>
          <w:szCs w:val="22"/>
          <w:lang w:val="en-US" w:eastAsia="zh-TW"/>
        </w:rPr>
        <w:t>.</w:t>
      </w:r>
      <w:r>
        <w:rPr>
          <w:rFonts w:ascii="Calibri" w:hAnsi="Calibri"/>
          <w:color w:val="000000"/>
          <w:sz w:val="22"/>
          <w:szCs w:val="22"/>
          <w:lang w:val="en-US" w:eastAsia="zh-TW"/>
        </w:rPr>
        <w:t xml:space="preserve"> </w:t>
      </w:r>
    </w:p>
    <w:p w14:paraId="3F40A5A6" w14:textId="455958EB" w:rsidR="00B55614" w:rsidRDefault="00B55614" w:rsidP="00263032">
      <w:pPr>
        <w:pStyle w:val="xparagraph"/>
        <w:numPr>
          <w:ilvl w:val="0"/>
          <w:numId w:val="58"/>
        </w:numPr>
        <w:spacing w:before="0" w:beforeAutospacing="0" w:after="0" w:afterAutospacing="0" w:line="276" w:lineRule="auto"/>
        <w:ind w:left="714" w:hanging="357"/>
        <w:jc w:val="both"/>
        <w:textAlignment w:val="baseline"/>
        <w:rPr>
          <w:rFonts w:ascii="Calibri" w:hAnsi="Calibri" w:cs="Calibri"/>
          <w:color w:val="000000"/>
          <w:sz w:val="22"/>
          <w:szCs w:val="22"/>
          <w:lang w:val="en-US"/>
        </w:rPr>
      </w:pPr>
      <w:r>
        <w:rPr>
          <w:rFonts w:ascii="Calibri" w:hAnsi="Calibri" w:cs="Calibri"/>
          <w:color w:val="000000"/>
          <w:sz w:val="22"/>
          <w:szCs w:val="22"/>
          <w:lang w:val="en-US"/>
        </w:rPr>
        <w:t>the detailed pharmacy monitoring tool will be completed as per local work instruction and shared with the C</w:t>
      </w:r>
      <w:r w:rsidR="008E71E0">
        <w:rPr>
          <w:rFonts w:ascii="Calibri" w:hAnsi="Calibri" w:cs="Calibri"/>
          <w:color w:val="000000"/>
          <w:sz w:val="22"/>
          <w:szCs w:val="22"/>
          <w:lang w:val="en-US"/>
        </w:rPr>
        <w:t xml:space="preserve">linical </w:t>
      </w:r>
      <w:r>
        <w:rPr>
          <w:rFonts w:ascii="Calibri" w:hAnsi="Calibri" w:cs="Calibri"/>
          <w:color w:val="000000"/>
          <w:sz w:val="22"/>
          <w:szCs w:val="22"/>
          <w:lang w:val="en-US"/>
        </w:rPr>
        <w:t>T</w:t>
      </w:r>
      <w:r w:rsidR="008E71E0">
        <w:rPr>
          <w:rFonts w:ascii="Calibri" w:hAnsi="Calibri" w:cs="Calibri"/>
          <w:color w:val="000000"/>
          <w:sz w:val="22"/>
          <w:szCs w:val="22"/>
          <w:lang w:val="en-US"/>
        </w:rPr>
        <w:t>rial</w:t>
      </w:r>
      <w:r>
        <w:rPr>
          <w:rFonts w:ascii="Calibri" w:hAnsi="Calibri" w:cs="Calibri"/>
          <w:color w:val="000000"/>
          <w:sz w:val="22"/>
          <w:szCs w:val="22"/>
          <w:lang w:val="en-US"/>
        </w:rPr>
        <w:t xml:space="preserve"> Pharmacist as a minimum on quarterly basis. </w:t>
      </w:r>
    </w:p>
    <w:p w14:paraId="0978B723" w14:textId="77777777" w:rsidR="00263032" w:rsidRDefault="00B55614" w:rsidP="3542D2FD">
      <w:pPr>
        <w:pStyle w:val="paragraph"/>
        <w:spacing w:before="0" w:beforeAutospacing="0" w:after="0" w:afterAutospacing="0" w:line="276" w:lineRule="auto"/>
        <w:jc w:val="both"/>
        <w:textAlignment w:val="baseline"/>
        <w:rPr>
          <w:rFonts w:ascii="Calibri" w:hAnsi="Calibri"/>
          <w:color w:val="000000"/>
          <w:sz w:val="22"/>
          <w:szCs w:val="22"/>
          <w:lang w:val="en-US" w:eastAsia="zh-TW"/>
        </w:rPr>
      </w:pPr>
      <w:r w:rsidRPr="00B55614">
        <w:rPr>
          <w:rFonts w:ascii="Calibri" w:hAnsi="Calibri"/>
          <w:color w:val="000000"/>
          <w:sz w:val="22"/>
          <w:szCs w:val="22"/>
          <w:lang w:val="en-US" w:eastAsia="zh-TW"/>
        </w:rPr>
        <w:t>All the  findings  of  the  report  should  be  discussed  with  the</w:t>
      </w:r>
      <w:r w:rsidR="00263032">
        <w:rPr>
          <w:rFonts w:ascii="Calibri" w:hAnsi="Calibri"/>
          <w:color w:val="000000"/>
          <w:sz w:val="22"/>
          <w:szCs w:val="22"/>
          <w:lang w:val="en-US" w:eastAsia="zh-TW"/>
        </w:rPr>
        <w:t>  site  pharmacist.</w:t>
      </w:r>
    </w:p>
    <w:p w14:paraId="24B97C52" w14:textId="072F876B" w:rsidR="00DE3620" w:rsidRPr="00F424DE" w:rsidRDefault="00D95887" w:rsidP="00B36A9D">
      <w:pPr>
        <w:pStyle w:val="Heading3"/>
      </w:pPr>
      <w:bookmarkStart w:id="14" w:name="_Toc44929036"/>
      <w:r w:rsidRPr="00F424DE">
        <w:t xml:space="preserve">Pharmacy </w:t>
      </w:r>
      <w:r w:rsidR="00E267C7">
        <w:t xml:space="preserve">Site </w:t>
      </w:r>
      <w:r w:rsidR="005402A6" w:rsidRPr="00F424DE">
        <w:t>F</w:t>
      </w:r>
      <w:r w:rsidRPr="00F424DE">
        <w:t>ile</w:t>
      </w:r>
      <w:bookmarkEnd w:id="14"/>
    </w:p>
    <w:p w14:paraId="3D188ADC" w14:textId="3B60ED3D" w:rsidR="00D95887" w:rsidRDefault="000B2340" w:rsidP="3542D2FD">
      <w:pPr>
        <w:pStyle w:val="NormalWeb"/>
        <w:spacing w:before="0" w:beforeAutospacing="0" w:after="200" w:afterAutospacing="0" w:line="276" w:lineRule="auto"/>
        <w:jc w:val="both"/>
        <w:rPr>
          <w:rFonts w:ascii="Calibri" w:hAnsi="Calibri"/>
          <w:color w:val="000000"/>
          <w:sz w:val="22"/>
          <w:szCs w:val="22"/>
        </w:rPr>
      </w:pPr>
      <w:r w:rsidRPr="3542D2FD">
        <w:rPr>
          <w:rFonts w:ascii="Calibri" w:hAnsi="Calibri"/>
          <w:color w:val="000000" w:themeColor="text1"/>
          <w:sz w:val="22"/>
          <w:szCs w:val="22"/>
        </w:rPr>
        <w:t xml:space="preserve">The </w:t>
      </w:r>
      <w:r w:rsidR="00C96909" w:rsidRPr="3542D2FD">
        <w:rPr>
          <w:rFonts w:ascii="Calibri" w:hAnsi="Calibri"/>
          <w:color w:val="000000" w:themeColor="text1"/>
          <w:sz w:val="22"/>
          <w:szCs w:val="22"/>
        </w:rPr>
        <w:t>Pharmacy</w:t>
      </w:r>
      <w:r w:rsidR="00E267C7" w:rsidRPr="3542D2FD">
        <w:rPr>
          <w:rFonts w:ascii="Calibri" w:hAnsi="Calibri"/>
          <w:color w:val="000000" w:themeColor="text1"/>
          <w:sz w:val="22"/>
          <w:szCs w:val="22"/>
        </w:rPr>
        <w:t xml:space="preserve"> Site</w:t>
      </w:r>
      <w:r w:rsidR="00C96909" w:rsidRPr="3542D2FD">
        <w:rPr>
          <w:rFonts w:ascii="Calibri" w:hAnsi="Calibri"/>
          <w:color w:val="000000" w:themeColor="text1"/>
          <w:sz w:val="22"/>
          <w:szCs w:val="22"/>
        </w:rPr>
        <w:t xml:space="preserve"> File</w:t>
      </w:r>
      <w:r w:rsidR="00C726CC" w:rsidRPr="3542D2FD">
        <w:rPr>
          <w:rFonts w:ascii="Calibri" w:hAnsi="Calibri"/>
          <w:color w:val="000000" w:themeColor="text1"/>
          <w:sz w:val="22"/>
          <w:szCs w:val="22"/>
        </w:rPr>
        <w:t xml:space="preserve"> </w:t>
      </w:r>
      <w:r w:rsidR="00856B08" w:rsidRPr="3542D2FD">
        <w:rPr>
          <w:rFonts w:ascii="Calibri" w:hAnsi="Calibri"/>
          <w:color w:val="000000" w:themeColor="text1"/>
          <w:sz w:val="22"/>
          <w:szCs w:val="22"/>
        </w:rPr>
        <w:t>corresponds to the S</w:t>
      </w:r>
      <w:r w:rsidR="00DF4400" w:rsidRPr="3542D2FD">
        <w:rPr>
          <w:rFonts w:ascii="Calibri" w:hAnsi="Calibri"/>
          <w:color w:val="000000" w:themeColor="text1"/>
          <w:sz w:val="22"/>
          <w:szCs w:val="22"/>
        </w:rPr>
        <w:t>ection 6 of the</w:t>
      </w:r>
      <w:r w:rsidR="59C2C765" w:rsidRPr="3542D2FD">
        <w:rPr>
          <w:rFonts w:ascii="Calibri" w:hAnsi="Calibri"/>
          <w:color w:val="000000" w:themeColor="text1"/>
          <w:sz w:val="22"/>
          <w:szCs w:val="22"/>
        </w:rPr>
        <w:t xml:space="preserve"> Investigator Site File (</w:t>
      </w:r>
      <w:r w:rsidR="00190DAB" w:rsidRPr="3542D2FD">
        <w:rPr>
          <w:rFonts w:ascii="Calibri" w:hAnsi="Calibri"/>
          <w:color w:val="000000" w:themeColor="text1"/>
          <w:sz w:val="22"/>
          <w:szCs w:val="22"/>
        </w:rPr>
        <w:t>ISF</w:t>
      </w:r>
      <w:r w:rsidR="0744876C" w:rsidRPr="3542D2FD">
        <w:rPr>
          <w:rFonts w:ascii="Calibri" w:hAnsi="Calibri"/>
          <w:color w:val="000000" w:themeColor="text1"/>
          <w:sz w:val="22"/>
          <w:szCs w:val="22"/>
        </w:rPr>
        <w:t>)</w:t>
      </w:r>
      <w:r w:rsidR="006346C9" w:rsidRPr="3542D2FD">
        <w:rPr>
          <w:rFonts w:ascii="Calibri" w:hAnsi="Calibri"/>
          <w:color w:val="000000" w:themeColor="text1"/>
          <w:sz w:val="22"/>
          <w:szCs w:val="22"/>
        </w:rPr>
        <w:t xml:space="preserve"> (see </w:t>
      </w:r>
      <w:r w:rsidR="00ED01F6" w:rsidRPr="3542D2FD">
        <w:rPr>
          <w:rFonts w:ascii="Calibri" w:hAnsi="Calibri"/>
          <w:color w:val="000000" w:themeColor="text1"/>
          <w:sz w:val="22"/>
          <w:szCs w:val="22"/>
        </w:rPr>
        <w:t xml:space="preserve">endTB </w:t>
      </w:r>
      <w:r w:rsidR="00190DAB" w:rsidRPr="3542D2FD">
        <w:rPr>
          <w:rFonts w:ascii="Calibri" w:hAnsi="Calibri"/>
          <w:color w:val="000000" w:themeColor="text1"/>
          <w:sz w:val="22"/>
          <w:szCs w:val="22"/>
        </w:rPr>
        <w:t>ISF and CIF list</w:t>
      </w:r>
      <w:r w:rsidR="006346C9" w:rsidRPr="3542D2FD">
        <w:rPr>
          <w:rFonts w:ascii="Calibri" w:hAnsi="Calibri"/>
          <w:color w:val="000000" w:themeColor="text1"/>
          <w:sz w:val="22"/>
          <w:szCs w:val="22"/>
        </w:rPr>
        <w:t>)</w:t>
      </w:r>
      <w:r w:rsidR="00DF4400" w:rsidRPr="3542D2FD">
        <w:rPr>
          <w:rFonts w:ascii="Calibri" w:hAnsi="Calibri"/>
          <w:color w:val="000000" w:themeColor="text1"/>
          <w:sz w:val="22"/>
          <w:szCs w:val="22"/>
        </w:rPr>
        <w:t xml:space="preserve">. While the trial is on-going, </w:t>
      </w:r>
      <w:r w:rsidR="00856B08" w:rsidRPr="3542D2FD">
        <w:rPr>
          <w:rFonts w:ascii="Calibri" w:hAnsi="Calibri"/>
          <w:color w:val="000000" w:themeColor="text1"/>
          <w:sz w:val="22"/>
          <w:szCs w:val="22"/>
        </w:rPr>
        <w:t xml:space="preserve">the </w:t>
      </w:r>
      <w:r w:rsidR="00E267C7" w:rsidRPr="3542D2FD">
        <w:rPr>
          <w:rFonts w:ascii="Calibri" w:hAnsi="Calibri"/>
          <w:color w:val="000000" w:themeColor="text1"/>
          <w:sz w:val="22"/>
          <w:szCs w:val="22"/>
        </w:rPr>
        <w:t>Pharmacy Site File</w:t>
      </w:r>
      <w:r w:rsidR="00DF4400" w:rsidRPr="3542D2FD">
        <w:rPr>
          <w:rFonts w:ascii="Calibri" w:hAnsi="Calibri"/>
          <w:color w:val="000000" w:themeColor="text1"/>
          <w:sz w:val="22"/>
          <w:szCs w:val="22"/>
        </w:rPr>
        <w:t xml:space="preserve"> </w:t>
      </w:r>
      <w:r w:rsidR="00C96909" w:rsidRPr="3542D2FD">
        <w:rPr>
          <w:rFonts w:ascii="Calibri" w:hAnsi="Calibri"/>
          <w:color w:val="000000" w:themeColor="text1"/>
          <w:sz w:val="22"/>
          <w:szCs w:val="22"/>
        </w:rPr>
        <w:t>must be</w:t>
      </w:r>
      <w:r w:rsidR="00DF4400" w:rsidRPr="3542D2FD">
        <w:rPr>
          <w:rFonts w:ascii="Calibri" w:hAnsi="Calibri"/>
          <w:color w:val="000000" w:themeColor="text1"/>
          <w:sz w:val="22"/>
          <w:szCs w:val="22"/>
        </w:rPr>
        <w:t xml:space="preserve"> updated by </w:t>
      </w:r>
      <w:r w:rsidR="00B36A9D" w:rsidRPr="3542D2FD">
        <w:rPr>
          <w:rFonts w:ascii="Calibri" w:hAnsi="Calibri"/>
          <w:color w:val="000000" w:themeColor="text1"/>
          <w:sz w:val="22"/>
          <w:szCs w:val="22"/>
        </w:rPr>
        <w:t xml:space="preserve">the </w:t>
      </w:r>
      <w:r w:rsidR="00C96909" w:rsidRPr="3542D2FD">
        <w:rPr>
          <w:rFonts w:ascii="Calibri" w:hAnsi="Calibri"/>
          <w:color w:val="000000" w:themeColor="text1"/>
          <w:sz w:val="22"/>
          <w:szCs w:val="22"/>
        </w:rPr>
        <w:t>delegated</w:t>
      </w:r>
      <w:r w:rsidR="00DF4400" w:rsidRPr="3542D2FD">
        <w:rPr>
          <w:rFonts w:ascii="Calibri" w:hAnsi="Calibri"/>
          <w:color w:val="000000" w:themeColor="text1"/>
          <w:sz w:val="22"/>
          <w:szCs w:val="22"/>
        </w:rPr>
        <w:t xml:space="preserve"> </w:t>
      </w:r>
      <w:r w:rsidR="00051DC4" w:rsidRPr="3542D2FD">
        <w:rPr>
          <w:rFonts w:ascii="Calibri" w:hAnsi="Calibri"/>
          <w:color w:val="000000" w:themeColor="text1"/>
          <w:sz w:val="22"/>
          <w:szCs w:val="22"/>
        </w:rPr>
        <w:t>site personnel</w:t>
      </w:r>
      <w:r w:rsidR="00DF4400" w:rsidRPr="3542D2FD">
        <w:rPr>
          <w:rFonts w:ascii="Calibri" w:hAnsi="Calibri"/>
          <w:color w:val="000000" w:themeColor="text1"/>
          <w:sz w:val="22"/>
          <w:szCs w:val="22"/>
        </w:rPr>
        <w:t xml:space="preserve"> and kept at the </w:t>
      </w:r>
      <w:r w:rsidR="00856B08" w:rsidRPr="3542D2FD">
        <w:rPr>
          <w:rFonts w:ascii="Calibri" w:hAnsi="Calibri"/>
          <w:color w:val="000000" w:themeColor="text1"/>
          <w:sz w:val="22"/>
          <w:szCs w:val="22"/>
        </w:rPr>
        <w:t xml:space="preserve">Central Medical Store </w:t>
      </w:r>
      <w:r w:rsidR="00C96909" w:rsidRPr="3542D2FD">
        <w:rPr>
          <w:rFonts w:ascii="Calibri" w:hAnsi="Calibri"/>
          <w:color w:val="000000" w:themeColor="text1"/>
          <w:sz w:val="22"/>
          <w:szCs w:val="22"/>
        </w:rPr>
        <w:t>of each country</w:t>
      </w:r>
      <w:r w:rsidR="00856B08" w:rsidRPr="3542D2FD">
        <w:rPr>
          <w:rFonts w:ascii="Calibri" w:hAnsi="Calibri"/>
          <w:color w:val="000000" w:themeColor="text1"/>
          <w:sz w:val="22"/>
          <w:szCs w:val="22"/>
        </w:rPr>
        <w:t>/site (as appropriate)</w:t>
      </w:r>
      <w:r w:rsidR="00DF4400" w:rsidRPr="3542D2FD">
        <w:rPr>
          <w:rFonts w:ascii="Calibri" w:hAnsi="Calibri"/>
          <w:color w:val="000000" w:themeColor="text1"/>
          <w:sz w:val="22"/>
          <w:szCs w:val="22"/>
        </w:rPr>
        <w:t xml:space="preserve">. </w:t>
      </w:r>
      <w:r w:rsidR="000559F9" w:rsidRPr="3542D2FD">
        <w:rPr>
          <w:rFonts w:ascii="Calibri" w:hAnsi="Calibri"/>
          <w:color w:val="000000" w:themeColor="text1"/>
          <w:sz w:val="22"/>
          <w:szCs w:val="22"/>
        </w:rPr>
        <w:t xml:space="preserve">Some of the documents have to be uploaded on the </w:t>
      </w:r>
      <w:r w:rsidR="3F17A870" w:rsidRPr="3542D2FD">
        <w:rPr>
          <w:rFonts w:ascii="Calibri" w:hAnsi="Calibri"/>
          <w:color w:val="000000" w:themeColor="text1"/>
          <w:sz w:val="22"/>
          <w:szCs w:val="22"/>
        </w:rPr>
        <w:t>Central Investigator File (</w:t>
      </w:r>
      <w:r w:rsidR="00ED01F6" w:rsidRPr="3542D2FD">
        <w:rPr>
          <w:rFonts w:ascii="Calibri" w:hAnsi="Calibri"/>
          <w:color w:val="000000" w:themeColor="text1"/>
          <w:sz w:val="22"/>
          <w:szCs w:val="22"/>
        </w:rPr>
        <w:t>CIF</w:t>
      </w:r>
      <w:r w:rsidR="3E97D0FC" w:rsidRPr="3542D2FD">
        <w:rPr>
          <w:rFonts w:ascii="Calibri" w:hAnsi="Calibri"/>
          <w:color w:val="000000" w:themeColor="text1"/>
          <w:sz w:val="22"/>
          <w:szCs w:val="22"/>
        </w:rPr>
        <w:t>)</w:t>
      </w:r>
      <w:r w:rsidR="000559F9" w:rsidRPr="3542D2FD">
        <w:rPr>
          <w:rFonts w:ascii="Calibri" w:hAnsi="Calibri"/>
          <w:color w:val="000000" w:themeColor="text1"/>
          <w:sz w:val="22"/>
          <w:szCs w:val="22"/>
        </w:rPr>
        <w:t xml:space="preserve"> (see </w:t>
      </w:r>
      <w:r w:rsidR="00ED01F6" w:rsidRPr="3542D2FD">
        <w:rPr>
          <w:rFonts w:ascii="Calibri" w:hAnsi="Calibri"/>
          <w:color w:val="000000" w:themeColor="text1"/>
          <w:sz w:val="22"/>
          <w:szCs w:val="22"/>
        </w:rPr>
        <w:t>endTB ISF and CIF list</w:t>
      </w:r>
      <w:r w:rsidR="000559F9" w:rsidRPr="3542D2FD">
        <w:rPr>
          <w:rFonts w:ascii="Calibri" w:hAnsi="Calibri"/>
          <w:color w:val="000000" w:themeColor="text1"/>
          <w:sz w:val="22"/>
          <w:szCs w:val="22"/>
        </w:rPr>
        <w:t xml:space="preserve">), the electronic Trial Master File platform provided by the Sponsor and available until the end of archiving period. </w:t>
      </w:r>
      <w:r w:rsidR="00DF4400" w:rsidRPr="3542D2FD">
        <w:rPr>
          <w:rFonts w:ascii="Calibri" w:hAnsi="Calibri"/>
          <w:color w:val="000000" w:themeColor="text1"/>
          <w:sz w:val="22"/>
          <w:szCs w:val="22"/>
        </w:rPr>
        <w:t xml:space="preserve">At the end of the trial, </w:t>
      </w:r>
      <w:r w:rsidR="00B36A9D" w:rsidRPr="3542D2FD">
        <w:rPr>
          <w:rFonts w:ascii="Calibri" w:hAnsi="Calibri"/>
          <w:color w:val="000000" w:themeColor="text1"/>
          <w:sz w:val="22"/>
          <w:szCs w:val="22"/>
        </w:rPr>
        <w:t xml:space="preserve">the </w:t>
      </w:r>
      <w:r w:rsidR="00E267C7" w:rsidRPr="3542D2FD">
        <w:rPr>
          <w:rFonts w:ascii="Calibri" w:hAnsi="Calibri"/>
          <w:color w:val="000000" w:themeColor="text1"/>
          <w:sz w:val="22"/>
          <w:szCs w:val="22"/>
        </w:rPr>
        <w:t>Pharmacy Site File</w:t>
      </w:r>
      <w:r w:rsidR="00DF4400" w:rsidRPr="3542D2FD">
        <w:rPr>
          <w:rFonts w:ascii="Calibri" w:hAnsi="Calibri"/>
          <w:color w:val="000000" w:themeColor="text1"/>
          <w:sz w:val="22"/>
          <w:szCs w:val="22"/>
        </w:rPr>
        <w:t xml:space="preserve"> </w:t>
      </w:r>
      <w:r w:rsidR="00B36A9D" w:rsidRPr="3542D2FD">
        <w:rPr>
          <w:rFonts w:ascii="Calibri" w:hAnsi="Calibri"/>
          <w:color w:val="000000" w:themeColor="text1"/>
          <w:sz w:val="22"/>
          <w:szCs w:val="22"/>
        </w:rPr>
        <w:t>will</w:t>
      </w:r>
      <w:r w:rsidR="00DF4400" w:rsidRPr="3542D2FD">
        <w:rPr>
          <w:rFonts w:ascii="Calibri" w:hAnsi="Calibri"/>
          <w:color w:val="000000" w:themeColor="text1"/>
          <w:sz w:val="22"/>
          <w:szCs w:val="22"/>
        </w:rPr>
        <w:t xml:space="preserve"> be archived </w:t>
      </w:r>
      <w:r w:rsidR="000004F4" w:rsidRPr="3542D2FD">
        <w:rPr>
          <w:rFonts w:ascii="Calibri" w:hAnsi="Calibri"/>
          <w:color w:val="000000" w:themeColor="text1"/>
          <w:sz w:val="22"/>
          <w:szCs w:val="22"/>
        </w:rPr>
        <w:t xml:space="preserve">as </w:t>
      </w:r>
      <w:r w:rsidR="00ED01F6" w:rsidRPr="3542D2FD">
        <w:rPr>
          <w:rFonts w:ascii="Calibri" w:hAnsi="Calibri"/>
          <w:color w:val="000000" w:themeColor="text1"/>
          <w:sz w:val="22"/>
          <w:szCs w:val="22"/>
        </w:rPr>
        <w:t>S</w:t>
      </w:r>
      <w:r w:rsidR="000004F4" w:rsidRPr="3542D2FD">
        <w:rPr>
          <w:rFonts w:ascii="Calibri" w:hAnsi="Calibri"/>
          <w:color w:val="000000" w:themeColor="text1"/>
          <w:sz w:val="22"/>
          <w:szCs w:val="22"/>
        </w:rPr>
        <w:t>ection 6 of</w:t>
      </w:r>
      <w:r w:rsidR="00DF4400" w:rsidRPr="3542D2FD">
        <w:rPr>
          <w:rFonts w:ascii="Calibri" w:hAnsi="Calibri"/>
          <w:color w:val="000000" w:themeColor="text1"/>
          <w:sz w:val="22"/>
          <w:szCs w:val="22"/>
        </w:rPr>
        <w:t xml:space="preserve"> the </w:t>
      </w:r>
      <w:r w:rsidR="00C96909" w:rsidRPr="3542D2FD">
        <w:rPr>
          <w:rFonts w:ascii="Calibri" w:hAnsi="Calibri"/>
          <w:color w:val="000000" w:themeColor="text1"/>
          <w:sz w:val="22"/>
          <w:szCs w:val="22"/>
        </w:rPr>
        <w:t>I</w:t>
      </w:r>
      <w:r w:rsidR="00DF4400" w:rsidRPr="3542D2FD">
        <w:rPr>
          <w:rFonts w:ascii="Calibri" w:hAnsi="Calibri"/>
          <w:color w:val="000000" w:themeColor="text1"/>
          <w:sz w:val="22"/>
          <w:szCs w:val="22"/>
        </w:rPr>
        <w:t xml:space="preserve">nvestigator </w:t>
      </w:r>
      <w:r w:rsidR="00C96909" w:rsidRPr="3542D2FD">
        <w:rPr>
          <w:rFonts w:ascii="Calibri" w:hAnsi="Calibri"/>
          <w:color w:val="000000" w:themeColor="text1"/>
          <w:sz w:val="22"/>
          <w:szCs w:val="22"/>
        </w:rPr>
        <w:t>S</w:t>
      </w:r>
      <w:r w:rsidR="00DF4400" w:rsidRPr="3542D2FD">
        <w:rPr>
          <w:rFonts w:ascii="Calibri" w:hAnsi="Calibri"/>
          <w:color w:val="000000" w:themeColor="text1"/>
          <w:sz w:val="22"/>
          <w:szCs w:val="22"/>
        </w:rPr>
        <w:t xml:space="preserve">ite </w:t>
      </w:r>
      <w:r w:rsidR="00C96909" w:rsidRPr="3542D2FD">
        <w:rPr>
          <w:rFonts w:ascii="Calibri" w:hAnsi="Calibri"/>
          <w:color w:val="000000" w:themeColor="text1"/>
          <w:sz w:val="22"/>
          <w:szCs w:val="22"/>
        </w:rPr>
        <w:t>F</w:t>
      </w:r>
      <w:r w:rsidR="00DF4400" w:rsidRPr="3542D2FD">
        <w:rPr>
          <w:rFonts w:ascii="Calibri" w:hAnsi="Calibri"/>
          <w:color w:val="000000" w:themeColor="text1"/>
          <w:sz w:val="22"/>
          <w:szCs w:val="22"/>
        </w:rPr>
        <w:t>ile</w:t>
      </w:r>
      <w:r w:rsidR="00C96909" w:rsidRPr="3542D2FD">
        <w:rPr>
          <w:rFonts w:ascii="Calibri" w:hAnsi="Calibri"/>
          <w:color w:val="000000" w:themeColor="text1"/>
          <w:sz w:val="22"/>
          <w:szCs w:val="22"/>
        </w:rPr>
        <w:t xml:space="preserve"> and retained with other essential trial documents on site</w:t>
      </w:r>
      <w:r w:rsidR="00DF4400" w:rsidRPr="3542D2FD">
        <w:rPr>
          <w:rFonts w:ascii="Calibri" w:hAnsi="Calibri"/>
          <w:color w:val="000000" w:themeColor="text1"/>
          <w:sz w:val="22"/>
          <w:szCs w:val="22"/>
        </w:rPr>
        <w:t>.</w:t>
      </w:r>
    </w:p>
    <w:p w14:paraId="3A6C0CE4" w14:textId="134DB37E" w:rsidR="006346C9" w:rsidRPr="006346C9" w:rsidRDefault="006346C9" w:rsidP="000B2A49">
      <w:pPr>
        <w:jc w:val="both"/>
        <w:rPr>
          <w:color w:val="auto"/>
          <w:lang w:val="en-GB" w:eastAsia="fr-FR"/>
        </w:rPr>
      </w:pPr>
      <w:r>
        <w:t xml:space="preserve">All the documents listed in the </w:t>
      </w:r>
      <w:r w:rsidR="00E267C7">
        <w:t>Pharmacy Site File</w:t>
      </w:r>
      <w:r>
        <w:t xml:space="preserve"> Index that exist in electronic </w:t>
      </w:r>
      <w:r w:rsidRPr="003F1449">
        <w:t xml:space="preserve">version </w:t>
      </w:r>
      <w:r w:rsidR="00383093" w:rsidRPr="00343413">
        <w:t>can</w:t>
      </w:r>
      <w:r w:rsidR="00383093" w:rsidRPr="003F1449">
        <w:t xml:space="preserve"> </w:t>
      </w:r>
      <w:r w:rsidRPr="003F1449">
        <w:t>be</w:t>
      </w:r>
      <w:r w:rsidRPr="006346C9">
        <w:t xml:space="preserve"> </w:t>
      </w:r>
      <w:r w:rsidRPr="000B2A49">
        <w:rPr>
          <w:rFonts w:eastAsia="Times New Roman" w:cs="Times New Roman"/>
        </w:rPr>
        <w:t>stored electronically</w:t>
      </w:r>
      <w:r w:rsidR="00504031">
        <w:rPr>
          <w:rFonts w:eastAsia="Times New Roman" w:cs="Times New Roman"/>
        </w:rPr>
        <w:t>.</w:t>
      </w:r>
      <w:r w:rsidRPr="000B2A49">
        <w:rPr>
          <w:rFonts w:eastAsia="Times New Roman" w:cs="Times New Roman"/>
        </w:rPr>
        <w:t xml:space="preserve"> </w:t>
      </w:r>
      <w:r w:rsidR="000559F9">
        <w:rPr>
          <w:rFonts w:eastAsia="Times New Roman" w:cs="Times New Roman"/>
        </w:rPr>
        <w:t xml:space="preserve">Providing the documents don’t contain any patient personal data, </w:t>
      </w:r>
      <w:r w:rsidRPr="000B2A49">
        <w:rPr>
          <w:rFonts w:eastAsia="Times New Roman" w:cs="Times New Roman"/>
        </w:rPr>
        <w:t xml:space="preserve">all </w:t>
      </w:r>
      <w:r w:rsidR="006A36A4">
        <w:rPr>
          <w:rFonts w:eastAsia="Times New Roman" w:cs="Times New Roman"/>
        </w:rPr>
        <w:t xml:space="preserve">electronic </w:t>
      </w:r>
      <w:r w:rsidRPr="000B2A49">
        <w:rPr>
          <w:rFonts w:eastAsia="Times New Roman" w:cs="Times New Roman"/>
        </w:rPr>
        <w:t xml:space="preserve">documents requested </w:t>
      </w:r>
      <w:r w:rsidR="006A36A4">
        <w:rPr>
          <w:rFonts w:eastAsia="Times New Roman" w:cs="Times New Roman"/>
        </w:rPr>
        <w:t xml:space="preserve">for archiving </w:t>
      </w:r>
      <w:r w:rsidRPr="003F1449">
        <w:rPr>
          <w:rFonts w:eastAsia="Times New Roman" w:cs="Times New Roman"/>
        </w:rPr>
        <w:t xml:space="preserve">can </w:t>
      </w:r>
      <w:r w:rsidR="00383093" w:rsidRPr="003F1449">
        <w:rPr>
          <w:rFonts w:eastAsia="Times New Roman" w:cs="Times New Roman"/>
        </w:rPr>
        <w:t xml:space="preserve">also </w:t>
      </w:r>
      <w:r w:rsidRPr="003F1449">
        <w:rPr>
          <w:rFonts w:eastAsia="Times New Roman" w:cs="Times New Roman"/>
        </w:rPr>
        <w:t>be</w:t>
      </w:r>
      <w:r w:rsidRPr="000B2A49">
        <w:rPr>
          <w:rFonts w:eastAsia="Times New Roman" w:cs="Times New Roman"/>
        </w:rPr>
        <w:t xml:space="preserve"> retain</w:t>
      </w:r>
      <w:r w:rsidR="000B2A49">
        <w:rPr>
          <w:rFonts w:eastAsia="Times New Roman" w:cs="Times New Roman"/>
        </w:rPr>
        <w:t>ed</w:t>
      </w:r>
      <w:r w:rsidRPr="000B2A49">
        <w:rPr>
          <w:rFonts w:eastAsia="Times New Roman" w:cs="Times New Roman"/>
        </w:rPr>
        <w:t xml:space="preserve"> on the</w:t>
      </w:r>
      <w:r w:rsidRPr="006346C9">
        <w:rPr>
          <w:lang w:val="en-GB"/>
        </w:rPr>
        <w:t xml:space="preserve"> “Central </w:t>
      </w:r>
      <w:r w:rsidR="00504031">
        <w:rPr>
          <w:lang w:val="en-GB"/>
        </w:rPr>
        <w:t>I</w:t>
      </w:r>
      <w:r w:rsidRPr="006346C9">
        <w:rPr>
          <w:lang w:val="en-GB"/>
        </w:rPr>
        <w:t xml:space="preserve">nvestigator </w:t>
      </w:r>
      <w:r w:rsidR="00504031">
        <w:rPr>
          <w:lang w:val="en-GB"/>
        </w:rPr>
        <w:t>F</w:t>
      </w:r>
      <w:r w:rsidRPr="006346C9">
        <w:rPr>
          <w:lang w:val="en-GB"/>
        </w:rPr>
        <w:t>ile”</w:t>
      </w:r>
      <w:r w:rsidR="00796C71">
        <w:rPr>
          <w:lang w:val="en-GB"/>
        </w:rPr>
        <w:t xml:space="preserve"> (CIF)</w:t>
      </w:r>
      <w:r w:rsidR="0031400D">
        <w:rPr>
          <w:lang w:val="en-GB"/>
        </w:rPr>
        <w:t>.</w:t>
      </w:r>
    </w:p>
    <w:p w14:paraId="1FB0E503" w14:textId="26BDF9D0" w:rsidR="00D95887" w:rsidRPr="00F424DE" w:rsidRDefault="00BD3CF3" w:rsidP="00B36A9D">
      <w:pPr>
        <w:pStyle w:val="Heading3"/>
      </w:pPr>
      <w:bookmarkStart w:id="15" w:name="_Toc44929037"/>
      <w:r w:rsidRPr="00F424DE">
        <w:t xml:space="preserve">IP </w:t>
      </w:r>
      <w:r w:rsidR="005402A6" w:rsidRPr="00F424DE">
        <w:t>M</w:t>
      </w:r>
      <w:r w:rsidR="00D95887" w:rsidRPr="00F424DE">
        <w:t xml:space="preserve">onthly </w:t>
      </w:r>
      <w:r w:rsidR="005402A6" w:rsidRPr="00F424DE">
        <w:t>R</w:t>
      </w:r>
      <w:r w:rsidR="00D95887" w:rsidRPr="00F424DE">
        <w:t xml:space="preserve">eport to </w:t>
      </w:r>
      <w:r w:rsidR="005402A6" w:rsidRPr="00F424DE">
        <w:t>Sponsor</w:t>
      </w:r>
      <w:bookmarkEnd w:id="15"/>
    </w:p>
    <w:p w14:paraId="54CA4833" w14:textId="2882C23D" w:rsidR="00D95887" w:rsidRDefault="00BD3CF3" w:rsidP="00B36A9D">
      <w:pPr>
        <w:pStyle w:val="NormalWeb"/>
        <w:spacing w:before="0" w:beforeAutospacing="0" w:after="200" w:afterAutospacing="0" w:line="276" w:lineRule="auto"/>
        <w:jc w:val="both"/>
        <w:rPr>
          <w:rFonts w:ascii="Calibri" w:hAnsi="Calibri"/>
          <w:color w:val="000000"/>
          <w:sz w:val="22"/>
          <w:szCs w:val="22"/>
        </w:rPr>
      </w:pPr>
      <w:r>
        <w:rPr>
          <w:rFonts w:ascii="Calibri" w:hAnsi="Calibri"/>
          <w:color w:val="000000"/>
          <w:sz w:val="22"/>
          <w:szCs w:val="22"/>
        </w:rPr>
        <w:t xml:space="preserve">On </w:t>
      </w:r>
      <w:r w:rsidR="00A1625B">
        <w:rPr>
          <w:rFonts w:ascii="Calibri" w:hAnsi="Calibri"/>
          <w:color w:val="000000"/>
          <w:sz w:val="22"/>
          <w:szCs w:val="22"/>
        </w:rPr>
        <w:t>the</w:t>
      </w:r>
      <w:r>
        <w:rPr>
          <w:rFonts w:ascii="Calibri" w:hAnsi="Calibri"/>
          <w:color w:val="000000"/>
          <w:sz w:val="22"/>
          <w:szCs w:val="22"/>
        </w:rPr>
        <w:t xml:space="preserve"> first Monday of </w:t>
      </w:r>
      <w:r w:rsidR="00A1625B">
        <w:rPr>
          <w:rFonts w:ascii="Calibri" w:hAnsi="Calibri"/>
          <w:color w:val="000000"/>
          <w:sz w:val="22"/>
          <w:szCs w:val="22"/>
        </w:rPr>
        <w:t>each</w:t>
      </w:r>
      <w:r>
        <w:rPr>
          <w:rFonts w:ascii="Calibri" w:hAnsi="Calibri"/>
          <w:color w:val="000000"/>
          <w:sz w:val="22"/>
          <w:szCs w:val="22"/>
        </w:rPr>
        <w:t xml:space="preserve"> month, </w:t>
      </w:r>
      <w:r w:rsidR="00A1625B">
        <w:rPr>
          <w:rFonts w:ascii="Calibri" w:hAnsi="Calibri"/>
          <w:color w:val="000000"/>
          <w:sz w:val="22"/>
          <w:szCs w:val="22"/>
        </w:rPr>
        <w:t xml:space="preserve">delegated </w:t>
      </w:r>
      <w:r w:rsidR="00051DC4">
        <w:rPr>
          <w:rFonts w:ascii="Calibri" w:hAnsi="Calibri"/>
          <w:color w:val="000000"/>
          <w:sz w:val="22"/>
          <w:szCs w:val="22"/>
        </w:rPr>
        <w:t>site personnel</w:t>
      </w:r>
      <w:r w:rsidR="00A1625B">
        <w:rPr>
          <w:rFonts w:ascii="Calibri" w:hAnsi="Calibri"/>
          <w:color w:val="000000"/>
          <w:sz w:val="22"/>
          <w:szCs w:val="22"/>
        </w:rPr>
        <w:t xml:space="preserve"> must submit </w:t>
      </w:r>
      <w:r>
        <w:rPr>
          <w:rFonts w:ascii="Calibri" w:hAnsi="Calibri"/>
          <w:color w:val="000000"/>
          <w:sz w:val="22"/>
          <w:szCs w:val="22"/>
        </w:rPr>
        <w:t xml:space="preserve">an IP monthly report </w:t>
      </w:r>
      <w:r w:rsidR="00A1625B">
        <w:rPr>
          <w:rFonts w:ascii="Calibri" w:hAnsi="Calibri"/>
          <w:color w:val="000000"/>
          <w:sz w:val="22"/>
          <w:szCs w:val="22"/>
        </w:rPr>
        <w:t xml:space="preserve">to the Clinical Trial Pharmacist </w:t>
      </w:r>
      <w:r w:rsidR="00796C71">
        <w:rPr>
          <w:rFonts w:ascii="Calibri" w:hAnsi="Calibri"/>
          <w:color w:val="000000"/>
          <w:sz w:val="22"/>
          <w:szCs w:val="22"/>
        </w:rPr>
        <w:t xml:space="preserve">–by uploading </w:t>
      </w:r>
      <w:r w:rsidR="00162D84">
        <w:rPr>
          <w:rFonts w:ascii="Calibri" w:hAnsi="Calibri"/>
          <w:color w:val="000000"/>
          <w:sz w:val="22"/>
          <w:szCs w:val="22"/>
        </w:rPr>
        <w:t xml:space="preserve">it </w:t>
      </w:r>
      <w:r w:rsidR="00796C71">
        <w:rPr>
          <w:rFonts w:ascii="Calibri" w:hAnsi="Calibri"/>
          <w:color w:val="000000"/>
          <w:sz w:val="22"/>
          <w:szCs w:val="22"/>
        </w:rPr>
        <w:t>in the</w:t>
      </w:r>
      <w:r w:rsidR="00C1457E">
        <w:rPr>
          <w:rFonts w:ascii="Calibri" w:hAnsi="Calibri"/>
          <w:color w:val="000000"/>
          <w:sz w:val="22"/>
          <w:szCs w:val="22"/>
        </w:rPr>
        <w:t xml:space="preserve"> CIF section 6.12</w:t>
      </w:r>
      <w:r>
        <w:rPr>
          <w:rFonts w:ascii="Calibri" w:hAnsi="Calibri"/>
          <w:color w:val="000000"/>
          <w:sz w:val="22"/>
          <w:szCs w:val="22"/>
        </w:rPr>
        <w:t>.</w:t>
      </w:r>
    </w:p>
    <w:p w14:paraId="7806E2C5" w14:textId="5F3F94BE" w:rsidR="00553DA3" w:rsidRDefault="00BD3CF3" w:rsidP="00BD4497">
      <w:pPr>
        <w:pStyle w:val="NormalWeb"/>
        <w:spacing w:before="0" w:beforeAutospacing="0" w:after="200" w:afterAutospacing="0" w:line="276" w:lineRule="auto"/>
        <w:jc w:val="both"/>
        <w:rPr>
          <w:rFonts w:ascii="Calibri" w:hAnsi="Calibri"/>
          <w:color w:val="000000"/>
          <w:sz w:val="22"/>
          <w:szCs w:val="22"/>
        </w:rPr>
      </w:pPr>
      <w:r>
        <w:rPr>
          <w:rFonts w:ascii="Calibri" w:hAnsi="Calibri"/>
          <w:color w:val="000000"/>
          <w:sz w:val="22"/>
          <w:szCs w:val="22"/>
        </w:rPr>
        <w:t xml:space="preserve">The IP monthly report is </w:t>
      </w:r>
      <w:r w:rsidR="00BD4497">
        <w:rPr>
          <w:rFonts w:ascii="Calibri" w:hAnsi="Calibri"/>
          <w:color w:val="000000"/>
          <w:sz w:val="22"/>
          <w:szCs w:val="22"/>
        </w:rPr>
        <w:t>generated after</w:t>
      </w:r>
      <w:r>
        <w:rPr>
          <w:rFonts w:ascii="Calibri" w:hAnsi="Calibri"/>
          <w:color w:val="000000"/>
          <w:sz w:val="22"/>
          <w:szCs w:val="22"/>
        </w:rPr>
        <w:t xml:space="preserve"> the </w:t>
      </w:r>
      <w:r w:rsidR="00BD4497">
        <w:rPr>
          <w:rFonts w:ascii="Calibri" w:hAnsi="Calibri"/>
          <w:color w:val="000000"/>
          <w:sz w:val="22"/>
          <w:szCs w:val="22"/>
        </w:rPr>
        <w:t xml:space="preserve">monthly </w:t>
      </w:r>
      <w:r>
        <w:rPr>
          <w:rFonts w:ascii="Calibri" w:hAnsi="Calibri"/>
          <w:color w:val="000000"/>
          <w:sz w:val="22"/>
          <w:szCs w:val="22"/>
        </w:rPr>
        <w:t>update</w:t>
      </w:r>
      <w:r w:rsidR="00BD4497">
        <w:rPr>
          <w:rFonts w:ascii="Calibri" w:hAnsi="Calibri"/>
          <w:color w:val="000000"/>
          <w:sz w:val="22"/>
          <w:szCs w:val="22"/>
        </w:rPr>
        <w:t xml:space="preserve"> of </w:t>
      </w:r>
      <w:r w:rsidR="00A1625B">
        <w:rPr>
          <w:rFonts w:ascii="Calibri" w:hAnsi="Calibri"/>
          <w:color w:val="000000"/>
          <w:sz w:val="22"/>
          <w:szCs w:val="22"/>
        </w:rPr>
        <w:t>Q</w:t>
      </w:r>
      <w:r>
        <w:rPr>
          <w:rFonts w:ascii="Calibri" w:hAnsi="Calibri"/>
          <w:color w:val="000000"/>
          <w:sz w:val="22"/>
          <w:szCs w:val="22"/>
        </w:rPr>
        <w:t>uanTB</w:t>
      </w:r>
      <w:r w:rsidR="00BD4497">
        <w:rPr>
          <w:rFonts w:ascii="Calibri" w:hAnsi="Calibri"/>
          <w:color w:val="000000"/>
          <w:sz w:val="22"/>
          <w:szCs w:val="22"/>
        </w:rPr>
        <w:t>.</w:t>
      </w:r>
    </w:p>
    <w:p w14:paraId="213D78F0" w14:textId="4AF18B5B" w:rsidR="004A2828" w:rsidRDefault="00165C3D" w:rsidP="00B36A9D">
      <w:pPr>
        <w:pStyle w:val="NormalWeb"/>
        <w:spacing w:before="120" w:beforeAutospacing="0" w:after="240" w:afterAutospacing="0" w:line="276" w:lineRule="auto"/>
        <w:contextualSpacing/>
        <w:jc w:val="both"/>
        <w:rPr>
          <w:rFonts w:ascii="Calibri" w:hAnsi="Calibri"/>
          <w:color w:val="000000"/>
          <w:sz w:val="22"/>
          <w:szCs w:val="22"/>
        </w:rPr>
      </w:pPr>
      <w:r>
        <w:rPr>
          <w:rFonts w:ascii="Calibri" w:hAnsi="Calibri"/>
          <w:color w:val="000000"/>
          <w:sz w:val="22"/>
          <w:szCs w:val="22"/>
        </w:rPr>
        <w:t>The</w:t>
      </w:r>
      <w:r w:rsidR="008E40CA">
        <w:rPr>
          <w:rFonts w:ascii="Calibri" w:hAnsi="Calibri"/>
          <w:color w:val="000000"/>
          <w:sz w:val="22"/>
          <w:szCs w:val="22"/>
        </w:rPr>
        <w:t xml:space="preserve"> </w:t>
      </w:r>
      <w:r w:rsidR="00A1625B">
        <w:rPr>
          <w:rFonts w:ascii="Calibri" w:hAnsi="Calibri"/>
          <w:color w:val="000000"/>
          <w:sz w:val="22"/>
          <w:szCs w:val="22"/>
        </w:rPr>
        <w:t xml:space="preserve">delegated </w:t>
      </w:r>
      <w:r w:rsidR="008E40CA">
        <w:rPr>
          <w:rFonts w:ascii="Calibri" w:hAnsi="Calibri"/>
          <w:color w:val="000000"/>
          <w:sz w:val="22"/>
          <w:szCs w:val="22"/>
        </w:rPr>
        <w:t xml:space="preserve">site personnel </w:t>
      </w:r>
      <w:r w:rsidR="00A1625B">
        <w:rPr>
          <w:rFonts w:ascii="Calibri" w:hAnsi="Calibri"/>
          <w:color w:val="000000"/>
          <w:sz w:val="22"/>
          <w:szCs w:val="22"/>
        </w:rPr>
        <w:t>shall follow the steps below</w:t>
      </w:r>
      <w:r w:rsidR="00553DA3">
        <w:rPr>
          <w:rFonts w:ascii="Calibri" w:hAnsi="Calibri"/>
          <w:color w:val="000000"/>
          <w:sz w:val="22"/>
          <w:szCs w:val="22"/>
        </w:rPr>
        <w:t>:</w:t>
      </w:r>
    </w:p>
    <w:p w14:paraId="14E2EE5B" w14:textId="5D125DF0" w:rsidR="00553DA3" w:rsidRDefault="00553DA3" w:rsidP="00B36A9D">
      <w:pPr>
        <w:pStyle w:val="NormalWeb"/>
        <w:numPr>
          <w:ilvl w:val="0"/>
          <w:numId w:val="45"/>
        </w:numPr>
        <w:spacing w:before="120" w:beforeAutospacing="0" w:after="240" w:afterAutospacing="0" w:line="276" w:lineRule="auto"/>
        <w:contextualSpacing/>
        <w:jc w:val="both"/>
        <w:rPr>
          <w:rFonts w:ascii="Calibri" w:hAnsi="Calibri"/>
          <w:color w:val="000000"/>
          <w:sz w:val="22"/>
          <w:szCs w:val="22"/>
        </w:rPr>
      </w:pPr>
      <w:r>
        <w:rPr>
          <w:rFonts w:ascii="Calibri" w:hAnsi="Calibri"/>
          <w:color w:val="000000"/>
          <w:sz w:val="22"/>
          <w:szCs w:val="22"/>
        </w:rPr>
        <w:t>Change the reference date</w:t>
      </w:r>
      <w:r w:rsidR="007B7191">
        <w:rPr>
          <w:rFonts w:ascii="Calibri" w:hAnsi="Calibri"/>
          <w:color w:val="000000"/>
          <w:sz w:val="22"/>
          <w:szCs w:val="22"/>
        </w:rPr>
        <w:t xml:space="preserve"> to the current date</w:t>
      </w:r>
    </w:p>
    <w:p w14:paraId="08310ED3" w14:textId="4A0F8D35" w:rsidR="007B7191" w:rsidRDefault="003075A1" w:rsidP="00B36A9D">
      <w:pPr>
        <w:pStyle w:val="NormalWeb"/>
        <w:numPr>
          <w:ilvl w:val="0"/>
          <w:numId w:val="45"/>
        </w:numPr>
        <w:spacing w:before="0" w:beforeAutospacing="0" w:after="200" w:afterAutospacing="0" w:line="276" w:lineRule="auto"/>
        <w:contextualSpacing/>
        <w:jc w:val="both"/>
        <w:rPr>
          <w:rFonts w:ascii="Calibri" w:hAnsi="Calibri"/>
          <w:color w:val="000000"/>
          <w:sz w:val="22"/>
          <w:szCs w:val="22"/>
        </w:rPr>
      </w:pPr>
      <w:r>
        <w:rPr>
          <w:rFonts w:ascii="Calibri" w:hAnsi="Calibri"/>
          <w:color w:val="000000"/>
          <w:sz w:val="22"/>
          <w:szCs w:val="22"/>
        </w:rPr>
        <w:t>Record the end of quantification date corresponding t</w:t>
      </w:r>
      <w:r w:rsidR="00165C3D">
        <w:rPr>
          <w:rFonts w:ascii="Calibri" w:hAnsi="Calibri"/>
          <w:color w:val="000000"/>
          <w:sz w:val="22"/>
          <w:szCs w:val="22"/>
        </w:rPr>
        <w:t xml:space="preserve">o </w:t>
      </w:r>
      <w:r>
        <w:rPr>
          <w:rFonts w:ascii="Calibri" w:hAnsi="Calibri"/>
          <w:color w:val="000000"/>
          <w:sz w:val="22"/>
          <w:szCs w:val="22"/>
        </w:rPr>
        <w:t>two years after the end of the enrollment period</w:t>
      </w:r>
    </w:p>
    <w:p w14:paraId="2B6E2E75" w14:textId="360C2F4F" w:rsidR="007B7191" w:rsidRDefault="007B7191" w:rsidP="00B36A9D">
      <w:pPr>
        <w:pStyle w:val="NormalWeb"/>
        <w:numPr>
          <w:ilvl w:val="0"/>
          <w:numId w:val="45"/>
        </w:numPr>
        <w:spacing w:before="0" w:beforeAutospacing="0" w:after="200" w:afterAutospacing="0" w:line="276" w:lineRule="auto"/>
        <w:contextualSpacing/>
        <w:jc w:val="both"/>
        <w:rPr>
          <w:rFonts w:ascii="Calibri" w:hAnsi="Calibri"/>
          <w:color w:val="000000"/>
          <w:sz w:val="22"/>
          <w:szCs w:val="22"/>
        </w:rPr>
      </w:pPr>
      <w:r>
        <w:rPr>
          <w:rFonts w:ascii="Calibri" w:hAnsi="Calibri"/>
          <w:color w:val="000000"/>
          <w:sz w:val="22"/>
          <w:szCs w:val="22"/>
        </w:rPr>
        <w:t>Complete the “enrolled cases”</w:t>
      </w:r>
    </w:p>
    <w:p w14:paraId="0C7FAC50" w14:textId="7DD300F9" w:rsidR="007B7191" w:rsidRDefault="007B7191" w:rsidP="00B36A9D">
      <w:pPr>
        <w:pStyle w:val="NormalWeb"/>
        <w:numPr>
          <w:ilvl w:val="0"/>
          <w:numId w:val="45"/>
        </w:numPr>
        <w:spacing w:before="0" w:beforeAutospacing="0" w:after="200" w:afterAutospacing="0" w:line="276" w:lineRule="auto"/>
        <w:contextualSpacing/>
        <w:jc w:val="both"/>
        <w:rPr>
          <w:rFonts w:ascii="Calibri" w:hAnsi="Calibri"/>
          <w:color w:val="000000"/>
          <w:sz w:val="22"/>
          <w:szCs w:val="22"/>
        </w:rPr>
      </w:pPr>
      <w:bookmarkStart w:id="16" w:name="_Hlk515466331"/>
      <w:r>
        <w:rPr>
          <w:rFonts w:ascii="Calibri" w:hAnsi="Calibri"/>
          <w:color w:val="000000"/>
          <w:sz w:val="22"/>
          <w:szCs w:val="22"/>
        </w:rPr>
        <w:t>Complete the “expected cases”</w:t>
      </w:r>
      <w:bookmarkEnd w:id="16"/>
    </w:p>
    <w:p w14:paraId="0B68B48A" w14:textId="2C47B6B7" w:rsidR="007B7191" w:rsidRDefault="007B7191" w:rsidP="00B36A9D">
      <w:pPr>
        <w:pStyle w:val="NormalWeb"/>
        <w:numPr>
          <w:ilvl w:val="0"/>
          <w:numId w:val="45"/>
        </w:numPr>
        <w:spacing w:before="0" w:beforeAutospacing="0" w:after="200" w:afterAutospacing="0" w:line="276" w:lineRule="auto"/>
        <w:contextualSpacing/>
        <w:jc w:val="both"/>
        <w:rPr>
          <w:rFonts w:ascii="Calibri" w:hAnsi="Calibri"/>
          <w:color w:val="000000"/>
          <w:sz w:val="22"/>
          <w:szCs w:val="22"/>
        </w:rPr>
      </w:pPr>
      <w:r w:rsidRPr="3542D2FD">
        <w:rPr>
          <w:rFonts w:ascii="Calibri" w:hAnsi="Calibri"/>
          <w:color w:val="000000" w:themeColor="text1"/>
          <w:sz w:val="22"/>
          <w:szCs w:val="22"/>
        </w:rPr>
        <w:t xml:space="preserve">Complete the “stock of medicines” (see below </w:t>
      </w:r>
      <w:r>
        <w:rPr>
          <w:noProof/>
          <w:lang w:val="fr-FR" w:eastAsia="fr-FR"/>
        </w:rPr>
        <w:drawing>
          <wp:inline distT="0" distB="0" distL="0" distR="0" wp14:anchorId="04498463" wp14:editId="04834692">
            <wp:extent cx="121740" cy="126610"/>
            <wp:effectExtent l="0" t="0" r="0" b="6985"/>
            <wp:docPr id="15760299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2">
                      <a:extLst>
                        <a:ext uri="{28A0092B-C50C-407E-A947-70E740481C1C}">
                          <a14:useLocalDpi xmlns:a14="http://schemas.microsoft.com/office/drawing/2010/main" val="0"/>
                        </a:ext>
                      </a:extLst>
                    </a:blip>
                    <a:stretch>
                      <a:fillRect/>
                    </a:stretch>
                  </pic:blipFill>
                  <pic:spPr>
                    <a:xfrm>
                      <a:off x="0" y="0"/>
                      <a:ext cx="121740" cy="126610"/>
                    </a:xfrm>
                    <a:prstGeom prst="rect">
                      <a:avLst/>
                    </a:prstGeom>
                  </pic:spPr>
                </pic:pic>
              </a:graphicData>
            </a:graphic>
          </wp:inline>
        </w:drawing>
      </w:r>
      <w:r w:rsidRPr="3542D2FD">
        <w:rPr>
          <w:rFonts w:ascii="Calibri" w:hAnsi="Calibri"/>
          <w:color w:val="000000" w:themeColor="text1"/>
          <w:sz w:val="22"/>
          <w:szCs w:val="22"/>
        </w:rPr>
        <w:t>)</w:t>
      </w:r>
    </w:p>
    <w:p w14:paraId="5BAB6E92" w14:textId="715A36E4" w:rsidR="007B7191" w:rsidRDefault="007B7191" w:rsidP="00B36A9D">
      <w:pPr>
        <w:pStyle w:val="NormalWeb"/>
        <w:numPr>
          <w:ilvl w:val="0"/>
          <w:numId w:val="45"/>
        </w:numPr>
        <w:spacing w:before="0" w:beforeAutospacing="0" w:after="200" w:afterAutospacing="0" w:line="276" w:lineRule="auto"/>
        <w:contextualSpacing/>
        <w:jc w:val="both"/>
        <w:rPr>
          <w:rFonts w:ascii="Calibri" w:hAnsi="Calibri"/>
          <w:color w:val="000000"/>
          <w:sz w:val="22"/>
          <w:szCs w:val="22"/>
        </w:rPr>
      </w:pPr>
      <w:r>
        <w:rPr>
          <w:rFonts w:ascii="Calibri" w:hAnsi="Calibri"/>
          <w:color w:val="000000"/>
          <w:sz w:val="22"/>
          <w:szCs w:val="22"/>
        </w:rPr>
        <w:lastRenderedPageBreak/>
        <w:t>Execute forecasting</w:t>
      </w:r>
    </w:p>
    <w:p w14:paraId="7F86CC58" w14:textId="4847B7E2" w:rsidR="007B7191" w:rsidRDefault="007B7191" w:rsidP="00B36A9D">
      <w:pPr>
        <w:pStyle w:val="NormalWeb"/>
        <w:numPr>
          <w:ilvl w:val="0"/>
          <w:numId w:val="45"/>
        </w:numPr>
        <w:spacing w:before="0" w:beforeAutospacing="0" w:after="200" w:afterAutospacing="0" w:line="276" w:lineRule="auto"/>
        <w:contextualSpacing/>
        <w:jc w:val="both"/>
        <w:rPr>
          <w:rFonts w:ascii="Calibri" w:hAnsi="Calibri"/>
          <w:color w:val="000000"/>
          <w:sz w:val="22"/>
          <w:szCs w:val="22"/>
        </w:rPr>
      </w:pPr>
      <w:r>
        <w:rPr>
          <w:rFonts w:ascii="Calibri" w:hAnsi="Calibri"/>
          <w:color w:val="000000"/>
          <w:sz w:val="22"/>
          <w:szCs w:val="22"/>
        </w:rPr>
        <w:t>Export to excel</w:t>
      </w:r>
    </w:p>
    <w:p w14:paraId="5255FFEB" w14:textId="55E38E9B" w:rsidR="007B7191" w:rsidRDefault="00C1457E" w:rsidP="00B36A9D">
      <w:pPr>
        <w:pStyle w:val="NormalWeb"/>
        <w:numPr>
          <w:ilvl w:val="0"/>
          <w:numId w:val="45"/>
        </w:numPr>
        <w:spacing w:before="0" w:beforeAutospacing="0" w:after="200" w:afterAutospacing="0" w:line="276" w:lineRule="auto"/>
        <w:jc w:val="both"/>
        <w:rPr>
          <w:rFonts w:ascii="Calibri" w:hAnsi="Calibri"/>
          <w:color w:val="000000"/>
          <w:sz w:val="22"/>
          <w:szCs w:val="22"/>
        </w:rPr>
      </w:pPr>
      <w:r>
        <w:rPr>
          <w:rFonts w:ascii="Calibri" w:hAnsi="Calibri"/>
          <w:color w:val="000000"/>
          <w:sz w:val="22"/>
          <w:szCs w:val="22"/>
        </w:rPr>
        <w:t xml:space="preserve">Archive QuanTB file and </w:t>
      </w:r>
      <w:r w:rsidR="00A1625B">
        <w:rPr>
          <w:rFonts w:ascii="Calibri" w:hAnsi="Calibri"/>
          <w:color w:val="000000"/>
          <w:sz w:val="22"/>
          <w:szCs w:val="22"/>
        </w:rPr>
        <w:t>exported excel file</w:t>
      </w:r>
      <w:r w:rsidR="007B7191">
        <w:rPr>
          <w:rFonts w:ascii="Calibri" w:hAnsi="Calibri"/>
          <w:color w:val="000000"/>
          <w:sz w:val="22"/>
          <w:szCs w:val="22"/>
        </w:rPr>
        <w:t xml:space="preserve"> </w:t>
      </w:r>
      <w:r w:rsidR="00796C71">
        <w:rPr>
          <w:rFonts w:ascii="Calibri" w:hAnsi="Calibri"/>
          <w:color w:val="000000"/>
          <w:sz w:val="22"/>
          <w:szCs w:val="22"/>
        </w:rPr>
        <w:t xml:space="preserve">–in the </w:t>
      </w:r>
      <w:r>
        <w:rPr>
          <w:rFonts w:ascii="Calibri" w:hAnsi="Calibri"/>
          <w:color w:val="000000"/>
          <w:sz w:val="22"/>
          <w:szCs w:val="22"/>
        </w:rPr>
        <w:t>CIF section 6.12.</w:t>
      </w:r>
    </w:p>
    <w:p w14:paraId="14BEBF5A" w14:textId="34543799" w:rsidR="00C1457E" w:rsidRDefault="00C1457E" w:rsidP="002C7DFA">
      <w:pPr>
        <w:pStyle w:val="NormalWeb"/>
        <w:spacing w:before="0" w:beforeAutospacing="0" w:after="200" w:afterAutospacing="0" w:line="276" w:lineRule="auto"/>
        <w:jc w:val="both"/>
        <w:rPr>
          <w:rFonts w:ascii="Calibri" w:hAnsi="Calibri"/>
          <w:color w:val="000000"/>
          <w:sz w:val="22"/>
          <w:szCs w:val="22"/>
        </w:rPr>
      </w:pPr>
      <w:r>
        <w:rPr>
          <w:rFonts w:ascii="Calibri" w:hAnsi="Calibri"/>
          <w:color w:val="000000"/>
          <w:sz w:val="22"/>
          <w:szCs w:val="22"/>
        </w:rPr>
        <w:t>The Clinical Trial Pharmacist will be automatically alerted by the system that a new document has been archived in CIF section 6.12.</w:t>
      </w:r>
    </w:p>
    <w:p w14:paraId="5A089ED6" w14:textId="01EE0B49" w:rsidR="00141D1E" w:rsidRDefault="00165C3D" w:rsidP="00343413">
      <w:pPr>
        <w:pStyle w:val="NormalWeb"/>
        <w:spacing w:before="0" w:beforeAutospacing="0" w:after="200" w:afterAutospacing="0" w:line="276" w:lineRule="auto"/>
        <w:contextualSpacing/>
        <w:jc w:val="both"/>
        <w:rPr>
          <w:rFonts w:ascii="Calibri" w:hAnsi="Calibri"/>
          <w:color w:val="000000"/>
          <w:sz w:val="22"/>
          <w:szCs w:val="22"/>
        </w:rPr>
      </w:pPr>
      <w:r>
        <w:rPr>
          <w:rFonts w:ascii="Calibri" w:hAnsi="Calibri"/>
          <w:color w:val="000000"/>
          <w:sz w:val="22"/>
          <w:szCs w:val="22"/>
        </w:rPr>
        <w:t xml:space="preserve">QuanTB and </w:t>
      </w:r>
      <w:r w:rsidR="003075A1">
        <w:rPr>
          <w:rFonts w:ascii="Calibri" w:hAnsi="Calibri"/>
          <w:color w:val="000000"/>
          <w:sz w:val="22"/>
          <w:szCs w:val="22"/>
        </w:rPr>
        <w:t>E</w:t>
      </w:r>
      <w:r w:rsidR="007B7191">
        <w:rPr>
          <w:rFonts w:ascii="Calibri" w:hAnsi="Calibri"/>
          <w:color w:val="000000"/>
          <w:sz w:val="22"/>
          <w:szCs w:val="22"/>
        </w:rPr>
        <w:t xml:space="preserve">xcel files </w:t>
      </w:r>
      <w:r w:rsidR="003075A1">
        <w:rPr>
          <w:rFonts w:ascii="Calibri" w:hAnsi="Calibri"/>
          <w:color w:val="000000"/>
          <w:sz w:val="22"/>
          <w:szCs w:val="22"/>
        </w:rPr>
        <w:t xml:space="preserve">that </w:t>
      </w:r>
      <w:r w:rsidR="007B7191">
        <w:rPr>
          <w:rFonts w:ascii="Calibri" w:hAnsi="Calibri"/>
          <w:color w:val="000000"/>
          <w:sz w:val="22"/>
          <w:szCs w:val="22"/>
        </w:rPr>
        <w:t xml:space="preserve">must be </w:t>
      </w:r>
      <w:r w:rsidR="00141D1E">
        <w:rPr>
          <w:rFonts w:ascii="Calibri" w:hAnsi="Calibri"/>
          <w:color w:val="000000"/>
          <w:sz w:val="22"/>
          <w:szCs w:val="22"/>
        </w:rPr>
        <w:t xml:space="preserve">submitted to the Clinical Trial Pharmacist on a </w:t>
      </w:r>
      <w:r w:rsidR="007B7191">
        <w:rPr>
          <w:rFonts w:ascii="Calibri" w:hAnsi="Calibri"/>
          <w:color w:val="000000"/>
          <w:sz w:val="22"/>
          <w:szCs w:val="22"/>
        </w:rPr>
        <w:t>monthly</w:t>
      </w:r>
      <w:r w:rsidR="00141D1E">
        <w:rPr>
          <w:rFonts w:ascii="Calibri" w:hAnsi="Calibri"/>
          <w:color w:val="000000"/>
          <w:sz w:val="22"/>
          <w:szCs w:val="22"/>
        </w:rPr>
        <w:t xml:space="preserve"> basis</w:t>
      </w:r>
      <w:r w:rsidR="00C1457E">
        <w:rPr>
          <w:rFonts w:ascii="Calibri" w:hAnsi="Calibri"/>
          <w:color w:val="000000"/>
          <w:sz w:val="22"/>
          <w:szCs w:val="22"/>
        </w:rPr>
        <w:t xml:space="preserve"> </w:t>
      </w:r>
      <w:r w:rsidR="00796C71">
        <w:rPr>
          <w:rFonts w:ascii="Calibri" w:hAnsi="Calibri"/>
          <w:color w:val="000000"/>
          <w:sz w:val="22"/>
          <w:szCs w:val="22"/>
        </w:rPr>
        <w:t>by uploading in the CIF</w:t>
      </w:r>
      <w:r w:rsidR="003075A1">
        <w:rPr>
          <w:rFonts w:ascii="Calibri" w:hAnsi="Calibri"/>
          <w:color w:val="000000"/>
          <w:sz w:val="22"/>
          <w:szCs w:val="22"/>
        </w:rPr>
        <w:t xml:space="preserve"> must contain m</w:t>
      </w:r>
      <w:r w:rsidR="007B7191">
        <w:rPr>
          <w:rFonts w:ascii="Calibri" w:hAnsi="Calibri"/>
          <w:color w:val="000000"/>
          <w:sz w:val="22"/>
          <w:szCs w:val="22"/>
        </w:rPr>
        <w:t xml:space="preserve">ultidrug regimen </w:t>
      </w:r>
      <w:r w:rsidR="003C334A">
        <w:rPr>
          <w:rFonts w:ascii="Calibri" w:hAnsi="Calibri"/>
          <w:color w:val="000000"/>
          <w:sz w:val="22"/>
          <w:szCs w:val="22"/>
        </w:rPr>
        <w:t>(experimental arm)</w:t>
      </w:r>
      <w:r w:rsidR="00141D1E">
        <w:rPr>
          <w:rFonts w:ascii="Calibri" w:hAnsi="Calibri"/>
          <w:color w:val="000000"/>
          <w:sz w:val="22"/>
          <w:szCs w:val="22"/>
        </w:rPr>
        <w:t xml:space="preserve"> </w:t>
      </w:r>
      <w:r w:rsidR="007B7191">
        <w:rPr>
          <w:rFonts w:ascii="Calibri" w:hAnsi="Calibri"/>
          <w:color w:val="000000"/>
          <w:sz w:val="22"/>
          <w:szCs w:val="22"/>
        </w:rPr>
        <w:t>and</w:t>
      </w:r>
      <w:r>
        <w:rPr>
          <w:rFonts w:ascii="Calibri" w:hAnsi="Calibri"/>
          <w:color w:val="000000"/>
          <w:sz w:val="22"/>
          <w:szCs w:val="22"/>
        </w:rPr>
        <w:t xml:space="preserve"> </w:t>
      </w:r>
      <w:r w:rsidR="00141D1E">
        <w:rPr>
          <w:rFonts w:ascii="Calibri" w:hAnsi="Calibri"/>
          <w:color w:val="000000"/>
          <w:sz w:val="22"/>
          <w:szCs w:val="22"/>
        </w:rPr>
        <w:t>S</w:t>
      </w:r>
      <w:r w:rsidR="007B7191">
        <w:rPr>
          <w:rFonts w:ascii="Calibri" w:hAnsi="Calibri"/>
          <w:color w:val="000000"/>
          <w:sz w:val="22"/>
          <w:szCs w:val="22"/>
        </w:rPr>
        <w:t xml:space="preserve">tandard </w:t>
      </w:r>
      <w:r w:rsidR="003075A1">
        <w:rPr>
          <w:rFonts w:ascii="Calibri" w:hAnsi="Calibri"/>
          <w:color w:val="000000"/>
          <w:sz w:val="22"/>
          <w:szCs w:val="22"/>
        </w:rPr>
        <w:t xml:space="preserve">of Care </w:t>
      </w:r>
      <w:r w:rsidR="007B7191">
        <w:rPr>
          <w:rFonts w:ascii="Calibri" w:hAnsi="Calibri"/>
          <w:color w:val="000000"/>
          <w:sz w:val="22"/>
          <w:szCs w:val="22"/>
        </w:rPr>
        <w:t>regimen (control arm)</w:t>
      </w:r>
      <w:r w:rsidR="003075A1">
        <w:rPr>
          <w:rFonts w:ascii="Calibri" w:hAnsi="Calibri"/>
          <w:color w:val="000000"/>
          <w:sz w:val="22"/>
          <w:szCs w:val="22"/>
        </w:rPr>
        <w:t xml:space="preserve"> preferably in one compiled file. </w:t>
      </w:r>
    </w:p>
    <w:p w14:paraId="1708188D" w14:textId="77777777" w:rsidR="00141D1E" w:rsidRDefault="00141D1E" w:rsidP="00B36A9D">
      <w:pPr>
        <w:pStyle w:val="NormalWeb"/>
        <w:spacing w:before="0" w:beforeAutospacing="0" w:after="200" w:afterAutospacing="0" w:line="276" w:lineRule="auto"/>
        <w:ind w:left="360"/>
        <w:contextualSpacing/>
        <w:jc w:val="both"/>
        <w:rPr>
          <w:rFonts w:ascii="Calibri" w:hAnsi="Calibri"/>
          <w:color w:val="000000"/>
          <w:sz w:val="22"/>
          <w:szCs w:val="22"/>
        </w:rPr>
      </w:pPr>
    </w:p>
    <w:p w14:paraId="60503F4B" w14:textId="15959D5A" w:rsidR="00553DA3" w:rsidRDefault="00141D1E" w:rsidP="00B36A9D">
      <w:pPr>
        <w:pStyle w:val="NormalWeb"/>
        <w:spacing w:before="0" w:beforeAutospacing="0" w:after="200" w:afterAutospacing="0" w:line="276" w:lineRule="auto"/>
        <w:contextualSpacing/>
        <w:jc w:val="both"/>
        <w:rPr>
          <w:rFonts w:ascii="Calibri" w:hAnsi="Calibri"/>
          <w:color w:val="000000"/>
          <w:sz w:val="22"/>
          <w:szCs w:val="22"/>
        </w:rPr>
      </w:pPr>
      <w:r>
        <w:rPr>
          <w:rFonts w:ascii="Calibri" w:hAnsi="Calibri"/>
          <w:color w:val="000000"/>
          <w:sz w:val="22"/>
          <w:szCs w:val="22"/>
        </w:rPr>
        <w:t xml:space="preserve">Delegated </w:t>
      </w:r>
      <w:r w:rsidR="008E40CA">
        <w:rPr>
          <w:rFonts w:ascii="Calibri" w:hAnsi="Calibri"/>
          <w:color w:val="000000"/>
          <w:sz w:val="22"/>
          <w:szCs w:val="22"/>
        </w:rPr>
        <w:t>site personnel</w:t>
      </w:r>
      <w:r>
        <w:rPr>
          <w:rFonts w:ascii="Calibri" w:hAnsi="Calibri"/>
          <w:color w:val="000000"/>
          <w:sz w:val="22"/>
          <w:szCs w:val="22"/>
        </w:rPr>
        <w:t xml:space="preserve"> may report a</w:t>
      </w:r>
      <w:r w:rsidR="00D42EC4">
        <w:rPr>
          <w:rFonts w:ascii="Calibri" w:hAnsi="Calibri"/>
          <w:color w:val="000000"/>
          <w:sz w:val="22"/>
          <w:szCs w:val="22"/>
        </w:rPr>
        <w:t xml:space="preserve">ny relevant information </w:t>
      </w:r>
      <w:r>
        <w:rPr>
          <w:rFonts w:ascii="Calibri" w:hAnsi="Calibri"/>
          <w:color w:val="000000"/>
          <w:sz w:val="22"/>
          <w:szCs w:val="22"/>
        </w:rPr>
        <w:t xml:space="preserve">to the Clinical Trial Pharmacist </w:t>
      </w:r>
      <w:r w:rsidR="00C1457E">
        <w:rPr>
          <w:rFonts w:ascii="Calibri" w:hAnsi="Calibri"/>
          <w:color w:val="000000"/>
          <w:sz w:val="22"/>
          <w:szCs w:val="22"/>
        </w:rPr>
        <w:t>through</w:t>
      </w:r>
      <w:r w:rsidR="00D42EC4">
        <w:rPr>
          <w:rFonts w:ascii="Calibri" w:hAnsi="Calibri"/>
          <w:color w:val="000000"/>
          <w:sz w:val="22"/>
          <w:szCs w:val="22"/>
        </w:rPr>
        <w:t xml:space="preserve"> email.</w:t>
      </w:r>
    </w:p>
    <w:p w14:paraId="3FD06460" w14:textId="77777777" w:rsidR="004A2828" w:rsidRDefault="004A2828" w:rsidP="00B36A9D">
      <w:pPr>
        <w:pStyle w:val="NormalWeb"/>
        <w:spacing w:before="0" w:beforeAutospacing="0" w:after="200" w:afterAutospacing="0" w:line="276" w:lineRule="auto"/>
        <w:contextualSpacing/>
        <w:jc w:val="both"/>
        <w:rPr>
          <w:rFonts w:ascii="Calibri" w:hAnsi="Calibri"/>
          <w:color w:val="000000"/>
          <w:sz w:val="22"/>
          <w:szCs w:val="22"/>
        </w:rPr>
      </w:pPr>
    </w:p>
    <w:p w14:paraId="6A3C3114" w14:textId="22BCE6E0" w:rsidR="007B7191" w:rsidRDefault="007B7191" w:rsidP="00B36A9D">
      <w:pPr>
        <w:pStyle w:val="NormalWeb"/>
        <w:spacing w:before="0" w:beforeAutospacing="0" w:after="200" w:afterAutospacing="0"/>
        <w:jc w:val="both"/>
        <w:rPr>
          <w:rFonts w:ascii="Calibri" w:hAnsi="Calibri"/>
          <w:color w:val="000000"/>
          <w:sz w:val="22"/>
          <w:szCs w:val="22"/>
        </w:rPr>
      </w:pPr>
      <w:r>
        <w:rPr>
          <w:noProof/>
          <w:lang w:val="fr-FR" w:eastAsia="fr-FR"/>
        </w:rPr>
        <w:drawing>
          <wp:inline distT="0" distB="0" distL="0" distR="0" wp14:anchorId="1539F4C6" wp14:editId="13A05CC1">
            <wp:extent cx="236716" cy="246185"/>
            <wp:effectExtent l="0" t="0" r="0" b="1905"/>
            <wp:docPr id="7764047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2">
                      <a:extLst>
                        <a:ext uri="{28A0092B-C50C-407E-A947-70E740481C1C}">
                          <a14:useLocalDpi xmlns:a14="http://schemas.microsoft.com/office/drawing/2010/main" val="0"/>
                        </a:ext>
                      </a:extLst>
                    </a:blip>
                    <a:stretch>
                      <a:fillRect/>
                    </a:stretch>
                  </pic:blipFill>
                  <pic:spPr>
                    <a:xfrm>
                      <a:off x="0" y="0"/>
                      <a:ext cx="236716" cy="246185"/>
                    </a:xfrm>
                    <a:prstGeom prst="rect">
                      <a:avLst/>
                    </a:prstGeom>
                  </pic:spPr>
                </pic:pic>
              </a:graphicData>
            </a:graphic>
          </wp:inline>
        </w:drawing>
      </w:r>
      <w:r w:rsidRPr="3542D2FD">
        <w:rPr>
          <w:rFonts w:ascii="Calibri" w:hAnsi="Calibri"/>
          <w:color w:val="000000" w:themeColor="text1"/>
          <w:sz w:val="22"/>
          <w:szCs w:val="22"/>
        </w:rPr>
        <w:t xml:space="preserve"> </w:t>
      </w:r>
      <w:r w:rsidR="00141D1E" w:rsidRPr="3542D2FD">
        <w:rPr>
          <w:rFonts w:ascii="Calibri" w:hAnsi="Calibri"/>
          <w:b/>
          <w:bCs/>
          <w:color w:val="000000" w:themeColor="text1"/>
          <w:sz w:val="22"/>
          <w:szCs w:val="22"/>
        </w:rPr>
        <w:t>Important note:</w:t>
      </w:r>
      <w:r w:rsidR="00141D1E" w:rsidRPr="3542D2FD">
        <w:rPr>
          <w:rFonts w:ascii="Calibri" w:hAnsi="Calibri"/>
          <w:color w:val="000000" w:themeColor="text1"/>
          <w:sz w:val="22"/>
          <w:szCs w:val="22"/>
        </w:rPr>
        <w:t xml:space="preserve"> T</w:t>
      </w:r>
      <w:r w:rsidRPr="3542D2FD">
        <w:rPr>
          <w:rFonts w:ascii="Calibri" w:hAnsi="Calibri"/>
          <w:color w:val="000000" w:themeColor="text1"/>
          <w:sz w:val="22"/>
          <w:szCs w:val="22"/>
        </w:rPr>
        <w:t>o complete the stock of medicine</w:t>
      </w:r>
      <w:r w:rsidR="005A0B59" w:rsidRPr="3542D2FD">
        <w:rPr>
          <w:rFonts w:ascii="Calibri" w:hAnsi="Calibri"/>
          <w:color w:val="000000" w:themeColor="text1"/>
          <w:sz w:val="22"/>
          <w:szCs w:val="22"/>
        </w:rPr>
        <w:t>s</w:t>
      </w:r>
      <w:r w:rsidRPr="3542D2FD">
        <w:rPr>
          <w:rFonts w:ascii="Calibri" w:hAnsi="Calibri"/>
          <w:color w:val="000000" w:themeColor="text1"/>
          <w:sz w:val="22"/>
          <w:szCs w:val="22"/>
        </w:rPr>
        <w:t>, a physical inventory must be performed</w:t>
      </w:r>
      <w:r w:rsidR="003075A1" w:rsidRPr="3542D2FD">
        <w:rPr>
          <w:rFonts w:ascii="Calibri" w:hAnsi="Calibri"/>
          <w:color w:val="000000" w:themeColor="text1"/>
          <w:sz w:val="22"/>
          <w:szCs w:val="22"/>
        </w:rPr>
        <w:t xml:space="preserve"> (for the CMS and the dispensary pharmacy if any)</w:t>
      </w:r>
      <w:r w:rsidRPr="3542D2FD">
        <w:rPr>
          <w:rFonts w:ascii="Calibri" w:hAnsi="Calibri"/>
          <w:color w:val="000000" w:themeColor="text1"/>
          <w:sz w:val="22"/>
          <w:szCs w:val="22"/>
        </w:rPr>
        <w:t>.</w:t>
      </w:r>
    </w:p>
    <w:p w14:paraId="72BA2577" w14:textId="2AAF0D3D" w:rsidR="007B7191" w:rsidRDefault="00141D1E" w:rsidP="3542D2FD">
      <w:pPr>
        <w:pStyle w:val="NormalWeb"/>
        <w:spacing w:before="0" w:beforeAutospacing="0" w:after="200" w:afterAutospacing="0"/>
        <w:jc w:val="both"/>
        <w:rPr>
          <w:rFonts w:ascii="Calibri" w:hAnsi="Calibri"/>
          <w:color w:val="000000"/>
          <w:sz w:val="22"/>
          <w:szCs w:val="22"/>
        </w:rPr>
      </w:pPr>
      <w:r w:rsidRPr="3542D2FD">
        <w:rPr>
          <w:rFonts w:ascii="Calibri" w:hAnsi="Calibri"/>
          <w:color w:val="000000" w:themeColor="text1"/>
          <w:sz w:val="22"/>
          <w:szCs w:val="22"/>
        </w:rPr>
        <w:t>T</w:t>
      </w:r>
      <w:r w:rsidR="005A0B59" w:rsidRPr="3542D2FD">
        <w:rPr>
          <w:rFonts w:ascii="Calibri" w:hAnsi="Calibri"/>
          <w:color w:val="000000" w:themeColor="text1"/>
          <w:sz w:val="22"/>
          <w:szCs w:val="22"/>
        </w:rPr>
        <w:t>he physical inventory has to be recorded on the “</w:t>
      </w:r>
      <w:r w:rsidRPr="3542D2FD">
        <w:rPr>
          <w:rFonts w:ascii="Calibri" w:hAnsi="Calibri"/>
          <w:color w:val="000000" w:themeColor="text1"/>
          <w:sz w:val="22"/>
          <w:szCs w:val="22"/>
        </w:rPr>
        <w:t>D</w:t>
      </w:r>
      <w:r w:rsidR="005A0B59" w:rsidRPr="3542D2FD">
        <w:rPr>
          <w:rFonts w:ascii="Calibri" w:hAnsi="Calibri"/>
          <w:color w:val="000000" w:themeColor="text1"/>
          <w:sz w:val="22"/>
          <w:szCs w:val="22"/>
        </w:rPr>
        <w:t xml:space="preserve">rugs </w:t>
      </w:r>
      <w:r w:rsidRPr="3542D2FD">
        <w:rPr>
          <w:rFonts w:ascii="Calibri" w:hAnsi="Calibri"/>
          <w:color w:val="000000" w:themeColor="text1"/>
          <w:sz w:val="22"/>
          <w:szCs w:val="22"/>
        </w:rPr>
        <w:t>G</w:t>
      </w:r>
      <w:r w:rsidR="005A0B59" w:rsidRPr="3542D2FD">
        <w:rPr>
          <w:rFonts w:ascii="Calibri" w:hAnsi="Calibri"/>
          <w:color w:val="000000" w:themeColor="text1"/>
          <w:sz w:val="22"/>
          <w:szCs w:val="22"/>
        </w:rPr>
        <w:t xml:space="preserve">lobal </w:t>
      </w:r>
      <w:r w:rsidRPr="3542D2FD">
        <w:rPr>
          <w:rFonts w:ascii="Calibri" w:hAnsi="Calibri"/>
          <w:color w:val="000000" w:themeColor="text1"/>
          <w:sz w:val="22"/>
          <w:szCs w:val="22"/>
        </w:rPr>
        <w:t>A</w:t>
      </w:r>
      <w:r w:rsidR="005A0B59" w:rsidRPr="3542D2FD">
        <w:rPr>
          <w:rFonts w:ascii="Calibri" w:hAnsi="Calibri"/>
          <w:color w:val="000000" w:themeColor="text1"/>
          <w:sz w:val="22"/>
          <w:szCs w:val="22"/>
        </w:rPr>
        <w:t xml:space="preserve">ccountability </w:t>
      </w:r>
      <w:r w:rsidRPr="3542D2FD">
        <w:rPr>
          <w:rFonts w:ascii="Calibri" w:hAnsi="Calibri"/>
          <w:color w:val="000000" w:themeColor="text1"/>
          <w:sz w:val="22"/>
          <w:szCs w:val="22"/>
        </w:rPr>
        <w:t>L</w:t>
      </w:r>
      <w:r w:rsidR="005A0B59" w:rsidRPr="3542D2FD">
        <w:rPr>
          <w:rFonts w:ascii="Calibri" w:hAnsi="Calibri"/>
          <w:color w:val="000000" w:themeColor="text1"/>
          <w:sz w:val="22"/>
          <w:szCs w:val="22"/>
        </w:rPr>
        <w:t xml:space="preserve">og” </w:t>
      </w:r>
      <w:r w:rsidR="003C334A" w:rsidRPr="3542D2FD">
        <w:rPr>
          <w:rFonts w:ascii="Calibri" w:hAnsi="Calibri"/>
          <w:color w:val="000000" w:themeColor="text1"/>
          <w:sz w:val="22"/>
          <w:szCs w:val="22"/>
        </w:rPr>
        <w:t>and/or “Dispens</w:t>
      </w:r>
      <w:r w:rsidR="0EB6921D" w:rsidRPr="3542D2FD">
        <w:rPr>
          <w:rFonts w:ascii="Calibri" w:hAnsi="Calibri"/>
          <w:color w:val="000000" w:themeColor="text1"/>
          <w:sz w:val="22"/>
          <w:szCs w:val="22"/>
        </w:rPr>
        <w:t>ation</w:t>
      </w:r>
      <w:r w:rsidR="003C334A" w:rsidRPr="3542D2FD">
        <w:rPr>
          <w:rFonts w:ascii="Calibri" w:hAnsi="Calibri"/>
          <w:color w:val="000000" w:themeColor="text1"/>
          <w:sz w:val="22"/>
          <w:szCs w:val="22"/>
        </w:rPr>
        <w:t xml:space="preserve"> Log” </w:t>
      </w:r>
      <w:r w:rsidR="005A0B59" w:rsidRPr="3542D2FD">
        <w:rPr>
          <w:rFonts w:ascii="Calibri" w:hAnsi="Calibri"/>
          <w:color w:val="000000" w:themeColor="text1"/>
          <w:sz w:val="22"/>
          <w:szCs w:val="22"/>
        </w:rPr>
        <w:t>as follow</w:t>
      </w:r>
      <w:r w:rsidR="00162D84" w:rsidRPr="3542D2FD">
        <w:rPr>
          <w:rFonts w:ascii="Calibri" w:hAnsi="Calibri"/>
          <w:color w:val="000000" w:themeColor="text1"/>
          <w:sz w:val="22"/>
          <w:szCs w:val="22"/>
        </w:rPr>
        <w:t>s</w:t>
      </w:r>
      <w:r w:rsidR="008C5A78" w:rsidRPr="3542D2FD">
        <w:rPr>
          <w:rFonts w:ascii="Calibri" w:hAnsi="Calibri"/>
          <w:color w:val="000000" w:themeColor="text1"/>
          <w:sz w:val="22"/>
          <w:szCs w:val="22"/>
        </w:rPr>
        <w:t xml:space="preserve"> (see SOP </w:t>
      </w:r>
      <w:r w:rsidR="008C5A78" w:rsidRPr="00FC3178">
        <w:rPr>
          <w:rFonts w:ascii="Calibri" w:hAnsi="Calibri"/>
          <w:bCs/>
          <w:iCs/>
          <w:color w:val="000000" w:themeColor="text1"/>
          <w:sz w:val="22"/>
          <w:szCs w:val="22"/>
        </w:rPr>
        <w:t>IP-004-CT</w:t>
      </w:r>
      <w:r w:rsidR="005F3DD5" w:rsidRPr="3542D2FD">
        <w:rPr>
          <w:rFonts w:ascii="Calibri" w:hAnsi="Calibri"/>
          <w:b/>
          <w:bCs/>
          <w:i/>
          <w:iCs/>
          <w:color w:val="000000" w:themeColor="text1"/>
          <w:sz w:val="22"/>
          <w:szCs w:val="22"/>
        </w:rPr>
        <w:t xml:space="preserve"> </w:t>
      </w:r>
      <w:r w:rsidR="005F3DD5" w:rsidRPr="3542D2FD">
        <w:rPr>
          <w:rFonts w:ascii="Calibri" w:hAnsi="Calibri"/>
          <w:color w:val="000000" w:themeColor="text1"/>
          <w:sz w:val="22"/>
          <w:szCs w:val="22"/>
        </w:rPr>
        <w:t>IP Distributing, Dispensing, and Accountability</w:t>
      </w:r>
      <w:r w:rsidR="008C5A78" w:rsidRPr="3542D2FD">
        <w:rPr>
          <w:rFonts w:ascii="Calibri" w:hAnsi="Calibri"/>
          <w:color w:val="000000" w:themeColor="text1"/>
          <w:sz w:val="22"/>
          <w:szCs w:val="22"/>
        </w:rPr>
        <w:t>)</w:t>
      </w:r>
      <w:r w:rsidR="005A0B59" w:rsidRPr="3542D2FD">
        <w:rPr>
          <w:rFonts w:ascii="Calibri" w:hAnsi="Calibri"/>
          <w:color w:val="000000" w:themeColor="text1"/>
          <w:sz w:val="22"/>
          <w:szCs w:val="22"/>
        </w:rPr>
        <w:t>:</w:t>
      </w:r>
    </w:p>
    <w:p w14:paraId="42C671BD" w14:textId="403164FB" w:rsidR="005A0B59" w:rsidRDefault="005A0B59" w:rsidP="00B36A9D">
      <w:pPr>
        <w:pStyle w:val="NormalWeb"/>
        <w:spacing w:before="0" w:beforeAutospacing="0" w:after="200" w:afterAutospacing="0" w:line="276" w:lineRule="auto"/>
        <w:jc w:val="both"/>
        <w:rPr>
          <w:rFonts w:ascii="Calibri" w:hAnsi="Calibri"/>
          <w:color w:val="000000"/>
          <w:sz w:val="22"/>
          <w:szCs w:val="22"/>
        </w:rPr>
      </w:pPr>
      <w:r>
        <w:rPr>
          <w:noProof/>
          <w:lang w:val="fr-FR" w:eastAsia="fr-FR"/>
        </w:rPr>
        <w:drawing>
          <wp:inline distT="0" distB="0" distL="0" distR="0" wp14:anchorId="41FBCDCC" wp14:editId="3707C09C">
            <wp:extent cx="5943600" cy="695716"/>
            <wp:effectExtent l="0" t="0" r="0" b="9525"/>
            <wp:docPr id="160534309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3">
                      <a:extLst>
                        <a:ext uri="{28A0092B-C50C-407E-A947-70E740481C1C}">
                          <a14:useLocalDpi xmlns:a14="http://schemas.microsoft.com/office/drawing/2010/main" val="0"/>
                        </a:ext>
                      </a:extLst>
                    </a:blip>
                    <a:stretch>
                      <a:fillRect/>
                    </a:stretch>
                  </pic:blipFill>
                  <pic:spPr>
                    <a:xfrm>
                      <a:off x="0" y="0"/>
                      <a:ext cx="5943600" cy="695716"/>
                    </a:xfrm>
                    <a:prstGeom prst="rect">
                      <a:avLst/>
                    </a:prstGeom>
                  </pic:spPr>
                </pic:pic>
              </a:graphicData>
            </a:graphic>
          </wp:inline>
        </w:drawing>
      </w:r>
    </w:p>
    <w:p w14:paraId="04B015DF" w14:textId="6FB765E5" w:rsidR="004A7505" w:rsidRDefault="00A77AF1" w:rsidP="00B36A9D">
      <w:pPr>
        <w:pStyle w:val="NormalWeb"/>
        <w:spacing w:before="0" w:beforeAutospacing="0" w:after="200" w:afterAutospacing="0" w:line="276" w:lineRule="auto"/>
        <w:jc w:val="both"/>
        <w:rPr>
          <w:rFonts w:ascii="Calibri" w:hAnsi="Calibri"/>
          <w:color w:val="000000"/>
          <w:sz w:val="22"/>
          <w:szCs w:val="22"/>
        </w:rPr>
      </w:pPr>
      <w:r>
        <w:rPr>
          <w:rFonts w:ascii="Calibri" w:hAnsi="Calibri"/>
          <w:color w:val="000000"/>
          <w:sz w:val="22"/>
          <w:szCs w:val="22"/>
        </w:rPr>
        <w:t>In some site</w:t>
      </w:r>
      <w:r w:rsidR="000B2A49">
        <w:rPr>
          <w:rFonts w:ascii="Calibri" w:hAnsi="Calibri"/>
          <w:color w:val="000000"/>
          <w:sz w:val="22"/>
          <w:szCs w:val="22"/>
        </w:rPr>
        <w:t>s,</w:t>
      </w:r>
      <w:r>
        <w:rPr>
          <w:rFonts w:ascii="Calibri" w:hAnsi="Calibri"/>
          <w:color w:val="000000"/>
          <w:sz w:val="22"/>
          <w:szCs w:val="22"/>
        </w:rPr>
        <w:t xml:space="preserve"> </w:t>
      </w:r>
      <w:r w:rsidR="00162D84">
        <w:rPr>
          <w:rFonts w:ascii="Calibri" w:hAnsi="Calibri"/>
          <w:color w:val="000000"/>
          <w:sz w:val="22"/>
          <w:szCs w:val="22"/>
        </w:rPr>
        <w:t xml:space="preserve">a </w:t>
      </w:r>
      <w:r w:rsidR="00C1457E">
        <w:rPr>
          <w:rFonts w:ascii="Calibri" w:hAnsi="Calibri"/>
          <w:color w:val="000000"/>
          <w:sz w:val="22"/>
          <w:szCs w:val="22"/>
        </w:rPr>
        <w:t xml:space="preserve">web-based </w:t>
      </w:r>
      <w:r>
        <w:rPr>
          <w:rFonts w:ascii="Calibri" w:hAnsi="Calibri"/>
          <w:color w:val="000000"/>
          <w:sz w:val="22"/>
          <w:szCs w:val="22"/>
        </w:rPr>
        <w:t xml:space="preserve">software </w:t>
      </w:r>
      <w:r w:rsidR="004A7505">
        <w:rPr>
          <w:rFonts w:ascii="Calibri" w:hAnsi="Calibri"/>
          <w:color w:val="000000"/>
          <w:sz w:val="22"/>
          <w:szCs w:val="22"/>
        </w:rPr>
        <w:t xml:space="preserve">is </w:t>
      </w:r>
      <w:r>
        <w:rPr>
          <w:rFonts w:ascii="Calibri" w:hAnsi="Calibri"/>
          <w:color w:val="000000"/>
          <w:sz w:val="22"/>
          <w:szCs w:val="22"/>
        </w:rPr>
        <w:t>used to monitor and record stock movement</w:t>
      </w:r>
      <w:r w:rsidR="000B2A49">
        <w:rPr>
          <w:rFonts w:ascii="Calibri" w:hAnsi="Calibri"/>
          <w:color w:val="000000"/>
          <w:sz w:val="22"/>
          <w:szCs w:val="22"/>
        </w:rPr>
        <w:t>s</w:t>
      </w:r>
      <w:r>
        <w:rPr>
          <w:rFonts w:ascii="Calibri" w:hAnsi="Calibri"/>
          <w:color w:val="000000"/>
          <w:sz w:val="22"/>
          <w:szCs w:val="22"/>
        </w:rPr>
        <w:t>. Software print out</w:t>
      </w:r>
      <w:r w:rsidR="00162D84">
        <w:rPr>
          <w:rFonts w:ascii="Calibri" w:hAnsi="Calibri"/>
          <w:color w:val="000000"/>
          <w:sz w:val="22"/>
          <w:szCs w:val="22"/>
        </w:rPr>
        <w:t>s</w:t>
      </w:r>
      <w:r>
        <w:rPr>
          <w:rFonts w:ascii="Calibri" w:hAnsi="Calibri"/>
          <w:color w:val="000000"/>
          <w:sz w:val="22"/>
          <w:szCs w:val="22"/>
        </w:rPr>
        <w:t xml:space="preserve">, dated and signed can be used instead of </w:t>
      </w:r>
      <w:r w:rsidR="00162D84">
        <w:rPr>
          <w:rFonts w:ascii="Calibri" w:hAnsi="Calibri"/>
          <w:color w:val="000000"/>
          <w:sz w:val="22"/>
          <w:szCs w:val="22"/>
        </w:rPr>
        <w:t xml:space="preserve">the </w:t>
      </w:r>
      <w:r>
        <w:rPr>
          <w:rFonts w:ascii="Calibri" w:hAnsi="Calibri"/>
          <w:color w:val="000000"/>
          <w:sz w:val="22"/>
          <w:szCs w:val="22"/>
        </w:rPr>
        <w:t>Drugs Global Accountability Log to record inventory.</w:t>
      </w:r>
      <w:r w:rsidR="004A7505">
        <w:rPr>
          <w:rFonts w:ascii="Calibri" w:hAnsi="Calibri"/>
          <w:color w:val="000000"/>
          <w:sz w:val="22"/>
          <w:szCs w:val="22"/>
        </w:rPr>
        <w:t xml:space="preserve"> </w:t>
      </w:r>
    </w:p>
    <w:p w14:paraId="3A9B9325" w14:textId="692B9DC8" w:rsidR="00A77AF1" w:rsidRDefault="004A7505" w:rsidP="004A7505">
      <w:pPr>
        <w:pStyle w:val="NormalWeb"/>
        <w:spacing w:before="0" w:beforeAutospacing="0" w:after="200" w:afterAutospacing="0" w:line="276" w:lineRule="auto"/>
        <w:jc w:val="both"/>
        <w:rPr>
          <w:rFonts w:ascii="Calibri" w:hAnsi="Calibri"/>
          <w:color w:val="000000"/>
          <w:sz w:val="22"/>
          <w:szCs w:val="22"/>
        </w:rPr>
      </w:pPr>
      <w:r>
        <w:rPr>
          <w:noProof/>
          <w:lang w:val="fr-FR" w:eastAsia="fr-FR"/>
        </w:rPr>
        <w:drawing>
          <wp:inline distT="0" distB="0" distL="0" distR="0" wp14:anchorId="4875E902" wp14:editId="65E0DFA1">
            <wp:extent cx="236716" cy="246185"/>
            <wp:effectExtent l="0" t="0" r="0" b="1905"/>
            <wp:docPr id="8456539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2">
                      <a:extLst>
                        <a:ext uri="{28A0092B-C50C-407E-A947-70E740481C1C}">
                          <a14:useLocalDpi xmlns:a14="http://schemas.microsoft.com/office/drawing/2010/main" val="0"/>
                        </a:ext>
                      </a:extLst>
                    </a:blip>
                    <a:stretch>
                      <a:fillRect/>
                    </a:stretch>
                  </pic:blipFill>
                  <pic:spPr>
                    <a:xfrm>
                      <a:off x="0" y="0"/>
                      <a:ext cx="236716" cy="246185"/>
                    </a:xfrm>
                    <a:prstGeom prst="rect">
                      <a:avLst/>
                    </a:prstGeom>
                  </pic:spPr>
                </pic:pic>
              </a:graphicData>
            </a:graphic>
          </wp:inline>
        </w:drawing>
      </w:r>
      <w:r w:rsidR="00165C3D" w:rsidRPr="3542D2FD">
        <w:rPr>
          <w:rFonts w:ascii="Calibri" w:hAnsi="Calibri"/>
          <w:color w:val="000000" w:themeColor="text1"/>
          <w:sz w:val="22"/>
          <w:szCs w:val="22"/>
        </w:rPr>
        <w:t xml:space="preserve"> </w:t>
      </w:r>
      <w:r w:rsidRPr="3542D2FD">
        <w:rPr>
          <w:rFonts w:ascii="Calibri" w:hAnsi="Calibri"/>
          <w:color w:val="000000" w:themeColor="text1"/>
          <w:sz w:val="22"/>
          <w:szCs w:val="22"/>
        </w:rPr>
        <w:t>Documents sent to C</w:t>
      </w:r>
      <w:r w:rsidR="007472BC" w:rsidRPr="3542D2FD">
        <w:rPr>
          <w:rFonts w:ascii="Calibri" w:hAnsi="Calibri"/>
          <w:color w:val="000000" w:themeColor="text1"/>
          <w:sz w:val="22"/>
          <w:szCs w:val="22"/>
        </w:rPr>
        <w:t>linical</w:t>
      </w:r>
      <w:r w:rsidRPr="3542D2FD">
        <w:rPr>
          <w:rFonts w:ascii="Calibri" w:hAnsi="Calibri"/>
          <w:color w:val="000000" w:themeColor="text1"/>
          <w:sz w:val="22"/>
          <w:szCs w:val="22"/>
        </w:rPr>
        <w:t xml:space="preserve"> Trial Pharmacist should not contain any patient personal data (e.g. names), </w:t>
      </w:r>
      <w:r w:rsidR="000559F9" w:rsidRPr="3542D2FD">
        <w:rPr>
          <w:rFonts w:ascii="Calibri" w:hAnsi="Calibri"/>
          <w:color w:val="000000" w:themeColor="text1"/>
          <w:sz w:val="22"/>
          <w:szCs w:val="22"/>
        </w:rPr>
        <w:t>only Study Subject ID</w:t>
      </w:r>
      <w:r w:rsidRPr="3542D2FD">
        <w:rPr>
          <w:rFonts w:ascii="Calibri" w:hAnsi="Calibri"/>
          <w:color w:val="000000" w:themeColor="text1"/>
          <w:sz w:val="22"/>
          <w:szCs w:val="22"/>
        </w:rPr>
        <w:t xml:space="preserve"> </w:t>
      </w:r>
      <w:r w:rsidR="000559F9" w:rsidRPr="3542D2FD">
        <w:rPr>
          <w:rFonts w:ascii="Calibri" w:hAnsi="Calibri"/>
          <w:color w:val="000000" w:themeColor="text1"/>
          <w:sz w:val="22"/>
          <w:szCs w:val="22"/>
        </w:rPr>
        <w:t>can appear.</w:t>
      </w:r>
      <w:bookmarkStart w:id="17" w:name="_Hlk515467095"/>
      <w:bookmarkEnd w:id="17"/>
    </w:p>
    <w:p w14:paraId="65672CC8" w14:textId="06882356" w:rsidR="00095520" w:rsidRDefault="005A0B59" w:rsidP="00B36A9D">
      <w:pPr>
        <w:pStyle w:val="NormalWeb"/>
        <w:spacing w:before="0" w:beforeAutospacing="0" w:after="200" w:afterAutospacing="0" w:line="276" w:lineRule="auto"/>
        <w:jc w:val="both"/>
        <w:rPr>
          <w:rFonts w:ascii="Calibri" w:hAnsi="Calibri"/>
          <w:color w:val="000000"/>
          <w:sz w:val="22"/>
          <w:szCs w:val="22"/>
        </w:rPr>
      </w:pPr>
      <w:r>
        <w:rPr>
          <w:rFonts w:ascii="Calibri" w:hAnsi="Calibri"/>
          <w:color w:val="000000"/>
          <w:sz w:val="22"/>
          <w:szCs w:val="22"/>
        </w:rPr>
        <w:t xml:space="preserve">If the quantity found at the physical inventory is different from the theoretical balance (line above the inventory), the </w:t>
      </w:r>
      <w:r w:rsidR="00141D1E">
        <w:rPr>
          <w:rFonts w:ascii="Calibri" w:hAnsi="Calibri"/>
          <w:color w:val="000000"/>
          <w:sz w:val="22"/>
          <w:szCs w:val="22"/>
        </w:rPr>
        <w:t xml:space="preserve">delegated </w:t>
      </w:r>
      <w:r w:rsidR="008E40CA">
        <w:rPr>
          <w:rFonts w:ascii="Calibri" w:hAnsi="Calibri"/>
          <w:color w:val="000000"/>
          <w:sz w:val="22"/>
          <w:szCs w:val="22"/>
        </w:rPr>
        <w:t>site personnel</w:t>
      </w:r>
      <w:r>
        <w:rPr>
          <w:rFonts w:ascii="Calibri" w:hAnsi="Calibri"/>
          <w:color w:val="000000"/>
          <w:sz w:val="22"/>
          <w:szCs w:val="22"/>
        </w:rPr>
        <w:t xml:space="preserve"> must investigate to find out where the </w:t>
      </w:r>
      <w:r w:rsidR="00141D1E">
        <w:rPr>
          <w:rFonts w:ascii="Calibri" w:hAnsi="Calibri"/>
          <w:color w:val="000000"/>
          <w:sz w:val="22"/>
          <w:szCs w:val="22"/>
        </w:rPr>
        <w:t>discrepancy occur</w:t>
      </w:r>
      <w:r w:rsidR="00B36A9D">
        <w:rPr>
          <w:rFonts w:ascii="Calibri" w:hAnsi="Calibri"/>
          <w:color w:val="000000"/>
          <w:sz w:val="22"/>
          <w:szCs w:val="22"/>
        </w:rPr>
        <w:t>red</w:t>
      </w:r>
      <w:r>
        <w:rPr>
          <w:rFonts w:ascii="Calibri" w:hAnsi="Calibri"/>
          <w:color w:val="000000"/>
          <w:sz w:val="22"/>
          <w:szCs w:val="22"/>
        </w:rPr>
        <w:t>.</w:t>
      </w:r>
    </w:p>
    <w:p w14:paraId="66676DE5" w14:textId="77777777" w:rsidR="00A561E1" w:rsidRDefault="00A561E1" w:rsidP="00A561E1">
      <w:pPr>
        <w:pStyle w:val="Heading2"/>
      </w:pPr>
      <w:bookmarkStart w:id="18" w:name="_Toc44929038"/>
      <w:r>
        <w:t>REFERENCES</w:t>
      </w:r>
      <w:bookmarkEnd w:id="18"/>
    </w:p>
    <w:p w14:paraId="078C4871" w14:textId="1FD6F2DA" w:rsidR="00A561E1" w:rsidRDefault="005F3DD5" w:rsidP="00F35AE4">
      <w:pPr>
        <w:pStyle w:val="ListParagraph"/>
        <w:numPr>
          <w:ilvl w:val="0"/>
          <w:numId w:val="69"/>
        </w:numPr>
        <w:ind w:left="426"/>
        <w:rPr>
          <w:rFonts w:cs="Times New Roman"/>
        </w:rPr>
      </w:pPr>
      <w:r w:rsidRPr="005F3DD5">
        <w:rPr>
          <w:rFonts w:cs="Times New Roman"/>
        </w:rPr>
        <w:t>Interim definition adopted by the WHO Expert Committee on Specifications for Pharmaceutical Preparations. Technical Report Series (TRS) 1003 - Fifth first report. Who, Geneva, June 2017.</w:t>
      </w:r>
    </w:p>
    <w:p w14:paraId="28EFCCF3" w14:textId="77777777" w:rsidR="00A561E1" w:rsidRPr="00B20CED" w:rsidRDefault="00A561E1" w:rsidP="00A561E1">
      <w:pPr>
        <w:pStyle w:val="Heading2"/>
      </w:pPr>
      <w:bookmarkStart w:id="19" w:name="_Toc44929039"/>
      <w:r>
        <w:t>SUPPORTING DOCUMENTS</w:t>
      </w:r>
      <w:bookmarkEnd w:id="19"/>
    </w:p>
    <w:p w14:paraId="7CD695FA" w14:textId="02AA453C" w:rsidR="00EC0559" w:rsidRDefault="00EC0559" w:rsidP="00F35AE4">
      <w:pPr>
        <w:pStyle w:val="ListParagraph"/>
        <w:numPr>
          <w:ilvl w:val="0"/>
          <w:numId w:val="69"/>
        </w:numPr>
        <w:ind w:left="426"/>
      </w:pPr>
      <w:r>
        <w:t>SOP</w:t>
      </w:r>
      <w:r w:rsidRPr="62A3FA7F">
        <w:rPr>
          <w:b/>
          <w:bCs/>
          <w:i/>
          <w:iCs/>
        </w:rPr>
        <w:t xml:space="preserve"> </w:t>
      </w:r>
      <w:r w:rsidRPr="00BA68E8">
        <w:rPr>
          <w:bCs/>
          <w:iCs/>
        </w:rPr>
        <w:t>IP-001-CT</w:t>
      </w:r>
      <w:r w:rsidRPr="62A3FA7F">
        <w:rPr>
          <w:b/>
          <w:bCs/>
          <w:i/>
          <w:iCs/>
        </w:rPr>
        <w:t xml:space="preserve"> </w:t>
      </w:r>
      <w:r w:rsidR="0065448E">
        <w:rPr>
          <w:rFonts w:cs="Times New Roman"/>
        </w:rPr>
        <w:t>IP</w:t>
      </w:r>
      <w:r w:rsidRPr="00EC0559">
        <w:rPr>
          <w:rFonts w:cs="Times New Roman"/>
        </w:rPr>
        <w:t xml:space="preserve"> Storage</w:t>
      </w:r>
      <w:r>
        <w:t xml:space="preserve"> (endTB Site Study Document</w:t>
      </w:r>
      <w:r w:rsidR="00B4730A">
        <w:t>s</w:t>
      </w:r>
      <w:r>
        <w:t>)</w:t>
      </w:r>
    </w:p>
    <w:p w14:paraId="03D7375A" w14:textId="531C7A50" w:rsidR="008F7D07" w:rsidRDefault="008F7D07" w:rsidP="00F35AE4">
      <w:pPr>
        <w:pStyle w:val="ListParagraph"/>
        <w:numPr>
          <w:ilvl w:val="0"/>
          <w:numId w:val="69"/>
        </w:numPr>
        <w:ind w:left="426"/>
      </w:pPr>
      <w:r>
        <w:lastRenderedPageBreak/>
        <w:t xml:space="preserve">SOP </w:t>
      </w:r>
      <w:r w:rsidRPr="00BA68E8">
        <w:t xml:space="preserve">IP-002-CT </w:t>
      </w:r>
      <w:r w:rsidR="0065448E" w:rsidRPr="00BA68E8">
        <w:rPr>
          <w:rFonts w:cs="Times New Roman"/>
        </w:rPr>
        <w:t>IP</w:t>
      </w:r>
      <w:r w:rsidRPr="008F7D07">
        <w:rPr>
          <w:rFonts w:cs="Times New Roman"/>
        </w:rPr>
        <w:t xml:space="preserve"> Release</w:t>
      </w:r>
      <w:r>
        <w:t xml:space="preserve"> </w:t>
      </w:r>
      <w:r>
        <w:rPr>
          <w:spacing w:val="-1"/>
        </w:rPr>
        <w:t>(endTB Site Study Document</w:t>
      </w:r>
      <w:r w:rsidR="00B4730A">
        <w:rPr>
          <w:spacing w:val="-1"/>
        </w:rPr>
        <w:t>s</w:t>
      </w:r>
      <w:r>
        <w:rPr>
          <w:spacing w:val="-1"/>
        </w:rPr>
        <w:t>)</w:t>
      </w:r>
    </w:p>
    <w:p w14:paraId="54D8A756" w14:textId="139CEAC0" w:rsidR="00A561E1" w:rsidRPr="00BA68E8" w:rsidRDefault="00A561E1" w:rsidP="00F35AE4">
      <w:pPr>
        <w:pStyle w:val="ListParagraph"/>
        <w:numPr>
          <w:ilvl w:val="0"/>
          <w:numId w:val="69"/>
        </w:numPr>
        <w:ind w:left="426"/>
      </w:pPr>
      <w:r>
        <w:t xml:space="preserve">SOP </w:t>
      </w:r>
      <w:r w:rsidRPr="00BA68E8">
        <w:t xml:space="preserve">IP-003-CT </w:t>
      </w:r>
      <w:r w:rsidR="0065448E" w:rsidRPr="00BA68E8">
        <w:t>IP</w:t>
      </w:r>
      <w:r w:rsidRPr="00BA68E8">
        <w:t xml:space="preserve"> Replenishment and Reception</w:t>
      </w:r>
      <w:r w:rsidR="00160E58" w:rsidRPr="00BA68E8">
        <w:t xml:space="preserve"> </w:t>
      </w:r>
      <w:r w:rsidR="00160E58" w:rsidRPr="00BA68E8">
        <w:rPr>
          <w:spacing w:val="-1"/>
        </w:rPr>
        <w:t>(endTB Site Study Document</w:t>
      </w:r>
      <w:r w:rsidR="00B4730A">
        <w:rPr>
          <w:spacing w:val="-1"/>
        </w:rPr>
        <w:t>s</w:t>
      </w:r>
      <w:r w:rsidR="00160E58" w:rsidRPr="00BA68E8">
        <w:rPr>
          <w:spacing w:val="-1"/>
        </w:rPr>
        <w:t>)</w:t>
      </w:r>
    </w:p>
    <w:p w14:paraId="525849C5" w14:textId="20B5F7C5" w:rsidR="00787AD5" w:rsidRPr="00BA68E8" w:rsidRDefault="00787AD5" w:rsidP="00F35AE4">
      <w:pPr>
        <w:pStyle w:val="ListParagraph"/>
        <w:numPr>
          <w:ilvl w:val="0"/>
          <w:numId w:val="69"/>
        </w:numPr>
        <w:ind w:left="426"/>
      </w:pPr>
      <w:r w:rsidRPr="00BA68E8">
        <w:t xml:space="preserve">SOP IP-004-CT IP Distributing, Dispensing, and Accountability </w:t>
      </w:r>
      <w:r w:rsidRPr="00BA68E8">
        <w:rPr>
          <w:spacing w:val="-1"/>
        </w:rPr>
        <w:t>(endTB Site Study Document</w:t>
      </w:r>
      <w:r w:rsidR="00B4730A">
        <w:rPr>
          <w:spacing w:val="-1"/>
        </w:rPr>
        <w:t>s</w:t>
      </w:r>
      <w:r w:rsidRPr="00BA68E8">
        <w:rPr>
          <w:spacing w:val="-1"/>
        </w:rPr>
        <w:t>)</w:t>
      </w:r>
    </w:p>
    <w:p w14:paraId="6B7BF0E0" w14:textId="32263F3E" w:rsidR="00787AD5" w:rsidRPr="00BA68E8" w:rsidRDefault="00787AD5" w:rsidP="00F35AE4">
      <w:pPr>
        <w:pStyle w:val="ListParagraph"/>
        <w:numPr>
          <w:ilvl w:val="0"/>
          <w:numId w:val="69"/>
        </w:numPr>
        <w:ind w:left="426"/>
      </w:pPr>
      <w:r w:rsidRPr="00BA68E8">
        <w:t xml:space="preserve">SOP IP-005-CT IP Return </w:t>
      </w:r>
      <w:r w:rsidRPr="00BA68E8">
        <w:rPr>
          <w:spacing w:val="-1"/>
        </w:rPr>
        <w:t>(endTB Site Study Document</w:t>
      </w:r>
      <w:r w:rsidR="00B4730A">
        <w:rPr>
          <w:spacing w:val="-1"/>
        </w:rPr>
        <w:t>s</w:t>
      </w:r>
      <w:r w:rsidRPr="00BA68E8">
        <w:rPr>
          <w:spacing w:val="-1"/>
        </w:rPr>
        <w:t>)</w:t>
      </w:r>
    </w:p>
    <w:p w14:paraId="4566B160" w14:textId="4E6CB94E" w:rsidR="009C38CD" w:rsidRPr="00ED01F6" w:rsidRDefault="009C38CD" w:rsidP="00F35AE4">
      <w:pPr>
        <w:pStyle w:val="ListParagraph"/>
        <w:numPr>
          <w:ilvl w:val="0"/>
          <w:numId w:val="69"/>
        </w:numPr>
        <w:ind w:left="426"/>
      </w:pPr>
      <w:r w:rsidRPr="00BA68E8">
        <w:rPr>
          <w:color w:val="000000" w:themeColor="text1"/>
        </w:rPr>
        <w:t>SOP IP-006-CT IP</w:t>
      </w:r>
      <w:r>
        <w:rPr>
          <w:color w:val="000000" w:themeColor="text1"/>
        </w:rPr>
        <w:t xml:space="preserve"> Destruction </w:t>
      </w:r>
      <w:r>
        <w:rPr>
          <w:spacing w:val="-1"/>
        </w:rPr>
        <w:t>(endTB Site Study Document</w:t>
      </w:r>
      <w:r w:rsidR="00B4730A">
        <w:rPr>
          <w:spacing w:val="-1"/>
        </w:rPr>
        <w:t>s</w:t>
      </w:r>
      <w:r>
        <w:rPr>
          <w:spacing w:val="-1"/>
        </w:rPr>
        <w:t>)</w:t>
      </w:r>
    </w:p>
    <w:p w14:paraId="3E3D1786" w14:textId="5D0D2F47" w:rsidR="008C6FEC" w:rsidRPr="00ED01F6" w:rsidRDefault="008C6FEC" w:rsidP="00F35AE4">
      <w:pPr>
        <w:pStyle w:val="ListParagraph"/>
        <w:numPr>
          <w:ilvl w:val="0"/>
          <w:numId w:val="69"/>
        </w:numPr>
        <w:ind w:left="426"/>
      </w:pPr>
      <w:r>
        <w:t xml:space="preserve">endTB Site Quality Management Plan </w:t>
      </w:r>
      <w:r w:rsidRPr="00190DAB">
        <w:rPr>
          <w:spacing w:val="-1"/>
        </w:rPr>
        <w:t>(endTB Site</w:t>
      </w:r>
      <w:r w:rsidRPr="00ED01F6">
        <w:rPr>
          <w:spacing w:val="-1"/>
        </w:rPr>
        <w:t xml:space="preserve"> Study Document</w:t>
      </w:r>
      <w:r w:rsidR="00B4730A">
        <w:rPr>
          <w:spacing w:val="-1"/>
        </w:rPr>
        <w:t>s</w:t>
      </w:r>
      <w:r w:rsidRPr="00ED01F6">
        <w:rPr>
          <w:spacing w:val="-1"/>
        </w:rPr>
        <w:t>)</w:t>
      </w:r>
    </w:p>
    <w:p w14:paraId="3E23159C" w14:textId="556AFE39" w:rsidR="00190DAB" w:rsidRPr="00165C3D" w:rsidRDefault="00190DAB" w:rsidP="00F35AE4">
      <w:pPr>
        <w:pStyle w:val="ListParagraph"/>
        <w:numPr>
          <w:ilvl w:val="0"/>
          <w:numId w:val="69"/>
        </w:numPr>
        <w:ind w:left="426"/>
      </w:pPr>
      <w:r>
        <w:t xml:space="preserve">endTB </w:t>
      </w:r>
      <w:r w:rsidRPr="00190DAB">
        <w:t>ISF and CIF list</w:t>
      </w:r>
      <w:r>
        <w:t xml:space="preserve"> </w:t>
      </w:r>
      <w:r>
        <w:rPr>
          <w:spacing w:val="-1"/>
        </w:rPr>
        <w:t>(endTB Site Study Document</w:t>
      </w:r>
      <w:r w:rsidR="00B4730A">
        <w:rPr>
          <w:spacing w:val="-1"/>
        </w:rPr>
        <w:t>s</w:t>
      </w:r>
      <w:r>
        <w:rPr>
          <w:spacing w:val="-1"/>
        </w:rPr>
        <w:t>)</w:t>
      </w:r>
    </w:p>
    <w:p w14:paraId="7481BDA1" w14:textId="24338E9E" w:rsidR="009E6E8F" w:rsidRDefault="00D90A5F" w:rsidP="00B36A9D">
      <w:pPr>
        <w:pStyle w:val="Heading2"/>
      </w:pPr>
      <w:bookmarkStart w:id="20" w:name="_Toc44929040"/>
      <w:r>
        <w:t>APPENDIX</w:t>
      </w:r>
      <w:bookmarkEnd w:id="20"/>
    </w:p>
    <w:tbl>
      <w:tblPr>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8460"/>
      </w:tblGrid>
      <w:tr w:rsidR="00D90A5F" w14:paraId="40A593D4" w14:textId="77777777" w:rsidTr="00270E38">
        <w:tc>
          <w:tcPr>
            <w:tcW w:w="1110" w:type="dxa"/>
            <w:vAlign w:val="center"/>
          </w:tcPr>
          <w:p w14:paraId="7FD303F5" w14:textId="77777777" w:rsidR="00D90A5F" w:rsidRDefault="00D90A5F" w:rsidP="00270E38">
            <w:pPr>
              <w:spacing w:before="120" w:after="120"/>
              <w:jc w:val="both"/>
            </w:pPr>
            <w:r>
              <w:rPr>
                <w:b/>
              </w:rPr>
              <w:t>Number</w:t>
            </w:r>
          </w:p>
        </w:tc>
        <w:tc>
          <w:tcPr>
            <w:tcW w:w="8460" w:type="dxa"/>
          </w:tcPr>
          <w:p w14:paraId="5D4BD134" w14:textId="77777777" w:rsidR="00D90A5F" w:rsidRDefault="00D90A5F" w:rsidP="00270E38">
            <w:pPr>
              <w:spacing w:before="120" w:after="120"/>
              <w:jc w:val="both"/>
            </w:pPr>
            <w:r>
              <w:rPr>
                <w:b/>
              </w:rPr>
              <w:t>Title</w:t>
            </w:r>
          </w:p>
        </w:tc>
      </w:tr>
      <w:tr w:rsidR="00D90A5F" w14:paraId="30BCF1EE" w14:textId="77777777" w:rsidTr="00270E38">
        <w:tc>
          <w:tcPr>
            <w:tcW w:w="1110" w:type="dxa"/>
            <w:vAlign w:val="center"/>
          </w:tcPr>
          <w:p w14:paraId="2B2500FC" w14:textId="5031AD25" w:rsidR="00D90A5F" w:rsidRDefault="00A77AF1" w:rsidP="00270E38">
            <w:pPr>
              <w:spacing w:before="120" w:after="120"/>
              <w:jc w:val="both"/>
            </w:pPr>
            <w:r>
              <w:t>A</w:t>
            </w:r>
            <w:r w:rsidR="008B7BB2">
              <w:t>1</w:t>
            </w:r>
          </w:p>
        </w:tc>
        <w:tc>
          <w:tcPr>
            <w:tcW w:w="8460" w:type="dxa"/>
          </w:tcPr>
          <w:p w14:paraId="45A39CA3" w14:textId="0DCC130F" w:rsidR="00D90A5F" w:rsidRDefault="00064D91" w:rsidP="00041E36">
            <w:pPr>
              <w:spacing w:before="120" w:after="120"/>
              <w:jc w:val="both"/>
            </w:pPr>
            <w:r>
              <w:t xml:space="preserve">Pharmacy </w:t>
            </w:r>
            <w:r w:rsidR="00581004">
              <w:t>M</w:t>
            </w:r>
            <w:r>
              <w:t>anual</w:t>
            </w:r>
            <w:r w:rsidR="00041E36">
              <w:t xml:space="preserve">_A1- </w:t>
            </w:r>
            <w:r w:rsidR="00A77AF1">
              <w:t xml:space="preserve">Ancillary </w:t>
            </w:r>
            <w:r w:rsidR="00581004">
              <w:t>d</w:t>
            </w:r>
            <w:r w:rsidR="00A77AF1">
              <w:t>rug list</w:t>
            </w:r>
          </w:p>
        </w:tc>
      </w:tr>
    </w:tbl>
    <w:p w14:paraId="648D5FAC" w14:textId="1E9C40EC" w:rsidR="00165C3D" w:rsidRPr="00165C3D" w:rsidRDefault="00165C3D" w:rsidP="00165C3D"/>
    <w:sectPr w:rsidR="00165C3D" w:rsidRPr="00165C3D" w:rsidSect="009B429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CAD0D" w14:textId="77777777" w:rsidR="00576BA6" w:rsidRDefault="00576BA6">
      <w:pPr>
        <w:spacing w:after="0" w:line="240" w:lineRule="auto"/>
      </w:pPr>
      <w:r>
        <w:separator/>
      </w:r>
    </w:p>
  </w:endnote>
  <w:endnote w:type="continuationSeparator" w:id="0">
    <w:p w14:paraId="019AEF4D" w14:textId="77777777" w:rsidR="00576BA6" w:rsidRDefault="00576BA6">
      <w:pPr>
        <w:spacing w:after="0" w:line="240" w:lineRule="auto"/>
      </w:pPr>
      <w:r>
        <w:continuationSeparator/>
      </w:r>
    </w:p>
  </w:endnote>
  <w:endnote w:type="continuationNotice" w:id="1">
    <w:p w14:paraId="0326D10A" w14:textId="77777777" w:rsidR="00576BA6" w:rsidRDefault="00576B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84006" w14:textId="77777777" w:rsidR="00DC3882" w:rsidRDefault="00DC3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99289732"/>
      <w:docPartObj>
        <w:docPartGallery w:val="Page Numbers (Bottom of Page)"/>
        <w:docPartUnique/>
      </w:docPartObj>
    </w:sdtPr>
    <w:sdtEndPr>
      <w:rPr>
        <w:sz w:val="22"/>
        <w:szCs w:val="22"/>
      </w:rPr>
    </w:sdtEndPr>
    <w:sdtContent>
      <w:sdt>
        <w:sdtPr>
          <w:rPr>
            <w:sz w:val="18"/>
            <w:szCs w:val="18"/>
          </w:rPr>
          <w:id w:val="-1669238322"/>
          <w:docPartObj>
            <w:docPartGallery w:val="Page Numbers (Top of Page)"/>
            <w:docPartUnique/>
          </w:docPartObj>
        </w:sdtPr>
        <w:sdtEndPr>
          <w:rPr>
            <w:sz w:val="22"/>
            <w:szCs w:val="22"/>
          </w:rPr>
        </w:sdtEndPr>
        <w:sdtContent>
          <w:p w14:paraId="0F3154F9" w14:textId="77777777" w:rsidR="00DC3882" w:rsidRPr="00DC3882" w:rsidRDefault="00DC3882" w:rsidP="00DC3882">
            <w:pPr>
              <w:pStyle w:val="Footer"/>
              <w:jc w:val="both"/>
              <w:rPr>
                <w:i/>
                <w:iCs/>
                <w:sz w:val="18"/>
                <w:szCs w:val="18"/>
              </w:rPr>
            </w:pPr>
            <w:r w:rsidRPr="00DC3882">
              <w:rPr>
                <w:b/>
                <w:bCs/>
                <w:i/>
                <w:iCs/>
                <w:sz w:val="18"/>
                <w:szCs w:val="18"/>
              </w:rPr>
              <w:t>NOTE:</w:t>
            </w:r>
            <w:r w:rsidRPr="00DC3882">
              <w:rPr>
                <w:i/>
                <w:iCs/>
                <w:sz w:val="18"/>
                <w:szCs w:val="18"/>
              </w:rPr>
              <w:t xml:space="preserve"> This work is licensed under the Creative Commons CC BY-SA by the endTB Research Partners. To view a copy of this license, visit: </w:t>
            </w:r>
            <w:hyperlink r:id="rId1" w:history="1">
              <w:r w:rsidRPr="00DC3882">
                <w:rPr>
                  <w:rStyle w:val="Hyperlink"/>
                  <w:rFonts w:cs="Calibri"/>
                  <w:i/>
                  <w:iCs/>
                  <w:sz w:val="18"/>
                  <w:szCs w:val="18"/>
                </w:rPr>
                <w:t>https://creativecommons.org/licenses/by-sa/4.0/</w:t>
              </w:r>
            </w:hyperlink>
            <w:r w:rsidRPr="00DC3882">
              <w:rPr>
                <w:i/>
                <w:iCs/>
                <w:sz w:val="18"/>
                <w:szCs w:val="18"/>
              </w:rPr>
              <w:t>. More information about this copyright is available in the endTB website:</w:t>
            </w:r>
            <w:r w:rsidRPr="00DC3882">
              <w:rPr>
                <w:sz w:val="18"/>
                <w:szCs w:val="18"/>
              </w:rPr>
              <w:t xml:space="preserve"> </w:t>
            </w:r>
            <w:hyperlink r:id="rId2" w:history="1">
              <w:r w:rsidRPr="00DC3882">
                <w:rPr>
                  <w:rStyle w:val="Hyperlink"/>
                  <w:rFonts w:cs="Calibri"/>
                  <w:i/>
                  <w:iCs/>
                  <w:sz w:val="18"/>
                  <w:szCs w:val="18"/>
                </w:rPr>
                <w:t>https://endtb.org/</w:t>
              </w:r>
            </w:hyperlink>
            <w:r w:rsidRPr="00DC3882">
              <w:rPr>
                <w:i/>
                <w:iCs/>
                <w:sz w:val="18"/>
                <w:szCs w:val="18"/>
              </w:rPr>
              <w:t xml:space="preserve"> in the “Toolkit” section.</w:t>
            </w:r>
          </w:p>
          <w:p w14:paraId="7651288F" w14:textId="77777777" w:rsidR="00DC3882" w:rsidRPr="00DC3882" w:rsidRDefault="00DC3882">
            <w:pPr>
              <w:pStyle w:val="Footer"/>
              <w:jc w:val="center"/>
            </w:pPr>
          </w:p>
          <w:p w14:paraId="118CB854" w14:textId="658339E6" w:rsidR="00041E36" w:rsidRDefault="00041E36">
            <w:pPr>
              <w:pStyle w:val="Footer"/>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sidR="008E71E0">
              <w:rPr>
                <w:b/>
                <w:bCs/>
                <w:noProof/>
              </w:rPr>
              <w:t>8</w:t>
            </w:r>
            <w:r>
              <w:rPr>
                <w:b/>
                <w:bCs/>
                <w:sz w:val="24"/>
                <w:szCs w:val="24"/>
              </w:rPr>
              <w:fldChar w:fldCharType="end"/>
            </w:r>
            <w:r>
              <w:rPr>
                <w:lang w:val="fr-FR"/>
              </w:rPr>
              <w:t xml:space="preserve"> of </w:t>
            </w:r>
            <w:r>
              <w:rPr>
                <w:b/>
                <w:bCs/>
                <w:sz w:val="24"/>
                <w:szCs w:val="24"/>
              </w:rPr>
              <w:fldChar w:fldCharType="begin"/>
            </w:r>
            <w:r>
              <w:rPr>
                <w:b/>
                <w:bCs/>
              </w:rPr>
              <w:instrText>NUMPAGES</w:instrText>
            </w:r>
            <w:r>
              <w:rPr>
                <w:b/>
                <w:bCs/>
                <w:sz w:val="24"/>
                <w:szCs w:val="24"/>
              </w:rPr>
              <w:fldChar w:fldCharType="separate"/>
            </w:r>
            <w:r w:rsidR="008E71E0">
              <w:rPr>
                <w:b/>
                <w:bCs/>
                <w:noProof/>
              </w:rPr>
              <w:t>10</w:t>
            </w:r>
            <w:r>
              <w:rPr>
                <w:b/>
                <w:bCs/>
                <w:sz w:val="24"/>
                <w:szCs w:val="24"/>
              </w:rPr>
              <w:fldChar w:fldCharType="end"/>
            </w:r>
          </w:p>
        </w:sdtContent>
      </w:sdt>
    </w:sdtContent>
  </w:sdt>
  <w:p w14:paraId="3839F6A7" w14:textId="01278A3A" w:rsidR="00041E36" w:rsidRDefault="00041E36">
    <w:pPr>
      <w:tabs>
        <w:tab w:val="center" w:pos="4680"/>
        <w:tab w:val="right" w:pos="9360"/>
      </w:tabs>
      <w:spacing w:after="72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B262F" w14:textId="77777777" w:rsidR="00DC3882" w:rsidRDefault="00DC3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DB631" w14:textId="77777777" w:rsidR="00576BA6" w:rsidRDefault="00576BA6">
      <w:pPr>
        <w:spacing w:after="0" w:line="240" w:lineRule="auto"/>
      </w:pPr>
      <w:r>
        <w:separator/>
      </w:r>
    </w:p>
  </w:footnote>
  <w:footnote w:type="continuationSeparator" w:id="0">
    <w:p w14:paraId="488261B5" w14:textId="77777777" w:rsidR="00576BA6" w:rsidRDefault="00576BA6">
      <w:pPr>
        <w:spacing w:after="0" w:line="240" w:lineRule="auto"/>
      </w:pPr>
      <w:r>
        <w:continuationSeparator/>
      </w:r>
    </w:p>
  </w:footnote>
  <w:footnote w:type="continuationNotice" w:id="1">
    <w:p w14:paraId="769FF6A1" w14:textId="77777777" w:rsidR="00576BA6" w:rsidRDefault="00576BA6">
      <w:pPr>
        <w:spacing w:after="0" w:line="240" w:lineRule="auto"/>
      </w:pPr>
    </w:p>
  </w:footnote>
  <w:footnote w:id="2">
    <w:p w14:paraId="6C829E7E" w14:textId="3E680E7B" w:rsidR="00BB04F5" w:rsidRDefault="00041E36">
      <w:r>
        <w:rPr>
          <w:rStyle w:val="FootnoteReference"/>
          <w:rFonts w:ascii="Arial" w:hAnsi="Arial" w:cs="Arial"/>
          <w:sz w:val="18"/>
          <w:szCs w:val="18"/>
          <w:lang w:val="en-GB"/>
        </w:rPr>
        <w:t>[1]</w:t>
      </w:r>
      <w:r>
        <w:rPr>
          <w:rFonts w:ascii="Arial" w:hAnsi="Arial" w:cs="Arial"/>
          <w:sz w:val="18"/>
          <w:szCs w:val="18"/>
          <w:lang w:val="en-GB"/>
        </w:rPr>
        <w:t xml:space="preserve"> Interim definition adopted by the WHO Expert Committee on Specifications for Pharmaceutical Preparations. Technical Report Series (TRS) 1003 - Fifth first report. Who, Geneva, June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4029E" w14:textId="77777777" w:rsidR="00DC3882" w:rsidRDefault="00DC3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54411" w14:textId="5F261931" w:rsidR="00041E36" w:rsidRPr="00D24614" w:rsidRDefault="00041E36" w:rsidP="00FE5679">
    <w:pPr>
      <w:tabs>
        <w:tab w:val="center" w:pos="4680"/>
        <w:tab w:val="right" w:pos="9360"/>
      </w:tabs>
      <w:spacing w:before="720" w:after="0" w:line="240" w:lineRule="auto"/>
      <w:rPr>
        <w:b/>
        <w:color w:val="auto"/>
      </w:rPr>
    </w:pPr>
    <w:r w:rsidRPr="00D24614">
      <w:rPr>
        <w:b/>
        <w:color w:val="auto"/>
      </w:rPr>
      <w:t>endTB Clinical Trials</w:t>
    </w:r>
    <w:r>
      <w:rPr>
        <w:b/>
        <w:color w:val="auto"/>
      </w:rPr>
      <w:t xml:space="preserve">                                        </w:t>
    </w:r>
    <w:r w:rsidRPr="00D24614">
      <w:rPr>
        <w:b/>
        <w:color w:val="auto"/>
      </w:rPr>
      <w:tab/>
      <w:t xml:space="preserve">Pharmacy Manual </w:t>
    </w:r>
    <w:r>
      <w:rPr>
        <w:b/>
        <w:color w:val="auto"/>
      </w:rPr>
      <w:t xml:space="preserve">                      </w:t>
    </w:r>
    <w:r w:rsidRPr="00D24614">
      <w:rPr>
        <w:b/>
        <w:color w:val="auto"/>
      </w:rPr>
      <w:t>Version 5.0, Date 01-Jun-2020</w:t>
    </w:r>
  </w:p>
  <w:p w14:paraId="2A0D7A4B" w14:textId="43F7E97D" w:rsidR="00041E36" w:rsidRPr="00F4769F" w:rsidRDefault="00041E36" w:rsidP="00FE5679">
    <w:pPr>
      <w:pStyle w:val="Header"/>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514A" w14:textId="77777777" w:rsidR="00DC3882" w:rsidRDefault="00DC3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22F447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ind w:left="1080" w:hanging="720"/>
      </w:pPr>
      <w:rPr>
        <w:rFonts w:cs="Times New Roman" w:hint="default"/>
      </w:rPr>
    </w:lvl>
    <w:lvl w:ilvl="2">
      <w:start w:val="1"/>
      <w:numFmt w:val="decimal"/>
      <w:lvlText w:val="%3."/>
      <w:lvlJc w:val="left"/>
      <w:pPr>
        <w:ind w:left="1440" w:hanging="720"/>
      </w:pPr>
      <w:rPr>
        <w:rFonts w:cs="Times New Roman" w:hint="default"/>
        <w:b w:val="0"/>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 w15:restartNumberingAfterBreak="0">
    <w:nsid w:val="00AA2C80"/>
    <w:multiLevelType w:val="hybridMultilevel"/>
    <w:tmpl w:val="7B1A35EC"/>
    <w:lvl w:ilvl="0" w:tplc="15BE7BF8">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9A0F72"/>
    <w:multiLevelType w:val="hybridMultilevel"/>
    <w:tmpl w:val="9AFC4B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812070"/>
    <w:multiLevelType w:val="multilevel"/>
    <w:tmpl w:val="781435F6"/>
    <w:styleLink w:val="SOPFormat"/>
    <w:lvl w:ilvl="0">
      <w:start w:val="1"/>
      <w:numFmt w:val="decimal"/>
      <w:pStyle w:val="Heading1"/>
      <w:isLgl/>
      <w:lvlText w:val="%1)"/>
      <w:lvlJc w:val="left"/>
      <w:pPr>
        <w:ind w:left="360" w:hanging="360"/>
      </w:pPr>
      <w:rPr>
        <w:rFonts w:ascii="Calibri" w:hAnsi="Calibri" w:hint="default"/>
        <w:b/>
        <w:i w:val="0"/>
        <w:sz w:val="36"/>
      </w:rPr>
    </w:lvl>
    <w:lvl w:ilvl="1">
      <w:start w:val="1"/>
      <w:numFmt w:val="decimal"/>
      <w:pStyle w:val="Heading2"/>
      <w:lvlText w:val="%2."/>
      <w:lvlJc w:val="left"/>
      <w:pPr>
        <w:ind w:left="720" w:hanging="360"/>
      </w:pPr>
      <w:rPr>
        <w:b/>
        <w:i w:val="0"/>
        <w:sz w:val="24"/>
      </w:rPr>
    </w:lvl>
    <w:lvl w:ilvl="2">
      <w:start w:val="1"/>
      <w:numFmt w:val="decimal"/>
      <w:pStyle w:val="Heading3"/>
      <w:lvlText w:val="%2.%3"/>
      <w:lvlJc w:val="left"/>
      <w:pPr>
        <w:ind w:left="1080" w:hanging="360"/>
      </w:pPr>
      <w:rPr>
        <w:b/>
        <w:i/>
        <w:sz w:val="24"/>
      </w:rPr>
    </w:lvl>
    <w:lvl w:ilvl="3">
      <w:start w:val="1"/>
      <w:numFmt w:val="decimal"/>
      <w:pStyle w:val="Heading4"/>
      <w:lvlText w:val="%2.%3.%4"/>
      <w:lvlJc w:val="left"/>
      <w:pPr>
        <w:ind w:left="1440" w:hanging="360"/>
      </w:pPr>
      <w:rPr>
        <w:b w:val="0"/>
        <w:i/>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9B3F0F"/>
    <w:multiLevelType w:val="hybridMultilevel"/>
    <w:tmpl w:val="BB6215D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073372F"/>
    <w:multiLevelType w:val="hybridMultilevel"/>
    <w:tmpl w:val="84EAA4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175F6F"/>
    <w:multiLevelType w:val="hybridMultilevel"/>
    <w:tmpl w:val="D38AE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DC3818"/>
    <w:multiLevelType w:val="hybridMultilevel"/>
    <w:tmpl w:val="4AE212C4"/>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15:restartNumberingAfterBreak="0">
    <w:nsid w:val="154774A1"/>
    <w:multiLevelType w:val="hybridMultilevel"/>
    <w:tmpl w:val="51464AF4"/>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9" w15:restartNumberingAfterBreak="0">
    <w:nsid w:val="169870E8"/>
    <w:multiLevelType w:val="hybridMultilevel"/>
    <w:tmpl w:val="7128A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850A6"/>
    <w:multiLevelType w:val="hybridMultilevel"/>
    <w:tmpl w:val="7B3637D0"/>
    <w:lvl w:ilvl="0" w:tplc="0409000F">
      <w:start w:val="1"/>
      <w:numFmt w:val="decimal"/>
      <w:lvlText w:val="%1."/>
      <w:lvlJc w:val="left"/>
      <w:pPr>
        <w:ind w:left="1086" w:hanging="360"/>
      </w:p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1" w15:restartNumberingAfterBreak="0">
    <w:nsid w:val="1C1D4C73"/>
    <w:multiLevelType w:val="hybridMultilevel"/>
    <w:tmpl w:val="1B8AF404"/>
    <w:lvl w:ilvl="0" w:tplc="04090001">
      <w:start w:val="1"/>
      <w:numFmt w:val="bullet"/>
      <w:lvlText w:val=""/>
      <w:lvlJc w:val="left"/>
      <w:pPr>
        <w:ind w:left="630" w:hanging="360"/>
      </w:pPr>
      <w:rPr>
        <w:rFonts w:ascii="Symbol" w:hAnsi="Symbol"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12" w15:restartNumberingAfterBreak="0">
    <w:nsid w:val="1C575C4A"/>
    <w:multiLevelType w:val="hybridMultilevel"/>
    <w:tmpl w:val="C6E4A0EC"/>
    <w:lvl w:ilvl="0" w:tplc="958816C4">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034337"/>
    <w:multiLevelType w:val="hybridMultilevel"/>
    <w:tmpl w:val="30602804"/>
    <w:lvl w:ilvl="0" w:tplc="040C0001">
      <w:start w:val="1"/>
      <w:numFmt w:val="bullet"/>
      <w:lvlText w:val=""/>
      <w:lvlJc w:val="left"/>
      <w:pPr>
        <w:ind w:left="1080" w:hanging="360"/>
      </w:pPr>
      <w:rPr>
        <w:rFonts w:ascii="Symbol" w:hAnsi="Symbol" w:hint="default"/>
      </w:rPr>
    </w:lvl>
    <w:lvl w:ilvl="1" w:tplc="6B7AACD6">
      <w:numFmt w:val="bullet"/>
      <w:lvlText w:val="-"/>
      <w:lvlJc w:val="left"/>
      <w:pPr>
        <w:ind w:left="1800" w:hanging="360"/>
      </w:pPr>
      <w:rPr>
        <w:rFonts w:ascii="Calibri" w:eastAsia="Times New Roman" w:hAnsi="Calibri"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D586DAC"/>
    <w:multiLevelType w:val="hybridMultilevel"/>
    <w:tmpl w:val="7324A86A"/>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1E0E3FA2"/>
    <w:multiLevelType w:val="hybridMultilevel"/>
    <w:tmpl w:val="BD6C6E0C"/>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 w15:restartNumberingAfterBreak="0">
    <w:nsid w:val="1E2E0058"/>
    <w:multiLevelType w:val="hybridMultilevel"/>
    <w:tmpl w:val="A3509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EDE68A5"/>
    <w:multiLevelType w:val="hybridMultilevel"/>
    <w:tmpl w:val="DDE65BEA"/>
    <w:lvl w:ilvl="0" w:tplc="531E1E18">
      <w:start w:val="1"/>
      <w:numFmt w:val="lowerLetter"/>
      <w:lvlText w:val="%1."/>
      <w:lvlJc w:val="left"/>
      <w:pPr>
        <w:ind w:left="630" w:hanging="360"/>
      </w:pPr>
      <w:rPr>
        <w:rFonts w:cs="Times New Roman"/>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23EA76E3"/>
    <w:multiLevelType w:val="hybridMultilevel"/>
    <w:tmpl w:val="79D8DE8E"/>
    <w:lvl w:ilvl="0" w:tplc="04090001">
      <w:start w:val="1"/>
      <w:numFmt w:val="bullet"/>
      <w:lvlText w:val=""/>
      <w:lvlJc w:val="left"/>
      <w:pPr>
        <w:ind w:left="630" w:hanging="360"/>
      </w:pPr>
      <w:rPr>
        <w:rFonts w:ascii="Symbol" w:hAnsi="Symbol"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19" w15:restartNumberingAfterBreak="0">
    <w:nsid w:val="2602472A"/>
    <w:multiLevelType w:val="hybridMultilevel"/>
    <w:tmpl w:val="AAE24F90"/>
    <w:lvl w:ilvl="0" w:tplc="E028FB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ACA3A54"/>
    <w:multiLevelType w:val="hybridMultilevel"/>
    <w:tmpl w:val="18D60E7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5B29A3"/>
    <w:multiLevelType w:val="multilevel"/>
    <w:tmpl w:val="68EEF3E8"/>
    <w:lvl w:ilvl="0">
      <w:start w:val="1"/>
      <w:numFmt w:val="decimal"/>
      <w:lvlText w:val="%1."/>
      <w:lvlJc w:val="left"/>
      <w:pPr>
        <w:tabs>
          <w:tab w:val="num" w:pos="360"/>
        </w:tabs>
        <w:ind w:left="360" w:hanging="360"/>
      </w:pPr>
      <w:rPr>
        <w:rFonts w:cs="Times New Roman" w:hint="default"/>
      </w:rPr>
    </w:lvl>
    <w:lvl w:ilvl="1">
      <w:start w:val="4"/>
      <w:numFmt w:val="decimal"/>
      <w:lvlText w:val="%2."/>
      <w:lvlJc w:val="left"/>
      <w:pPr>
        <w:ind w:left="1080" w:hanging="720"/>
      </w:pPr>
      <w:rPr>
        <w:rFonts w:cs="Times New Roman" w:hint="default"/>
      </w:rPr>
    </w:lvl>
    <w:lvl w:ilvl="2">
      <w:start w:val="1"/>
      <w:numFmt w:val="decimal"/>
      <w:lvlText w:val="%3."/>
      <w:lvlJc w:val="left"/>
      <w:pPr>
        <w:ind w:left="1440" w:hanging="720"/>
      </w:pPr>
      <w:rPr>
        <w:rFonts w:cs="Times New Roman" w:hint="default"/>
        <w:b w:val="0"/>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2" w15:restartNumberingAfterBreak="0">
    <w:nsid w:val="2DCB0270"/>
    <w:multiLevelType w:val="multilevel"/>
    <w:tmpl w:val="6114C9DA"/>
    <w:lvl w:ilvl="0">
      <w:start w:val="1"/>
      <w:numFmt w:val="bullet"/>
      <w:lvlText w:val=""/>
      <w:lvlJc w:val="left"/>
      <w:pPr>
        <w:tabs>
          <w:tab w:val="num" w:pos="360"/>
        </w:tabs>
        <w:ind w:left="360" w:hanging="360"/>
      </w:pPr>
      <w:rPr>
        <w:rFonts w:ascii="Symbol" w:hAnsi="Symbol"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3" w15:restartNumberingAfterBreak="0">
    <w:nsid w:val="3153067A"/>
    <w:multiLevelType w:val="hybridMultilevel"/>
    <w:tmpl w:val="2F84326C"/>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327C6D50"/>
    <w:multiLevelType w:val="multilevel"/>
    <w:tmpl w:val="81F4CB24"/>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ind w:left="1080" w:hanging="720"/>
      </w:pPr>
      <w:rPr>
        <w:rFonts w:hint="default"/>
      </w:rPr>
    </w:lvl>
    <w:lvl w:ilvl="2">
      <w:start w:val="1"/>
      <w:numFmt w:val="decimal"/>
      <w:lvlText w:val="%1.%2.%3"/>
      <w:lvlJc w:val="left"/>
      <w:pPr>
        <w:ind w:left="1440" w:hanging="720"/>
      </w:pPr>
      <w:rPr>
        <w:rFonts w:cs="Times New Roman" w:hint="default"/>
        <w:b w:val="0"/>
      </w:rPr>
    </w:lvl>
    <w:lvl w:ilvl="3">
      <w:start w:val="1"/>
      <w:numFmt w:val="none"/>
      <w:isLgl/>
      <w:lvlText w:val=""/>
      <w:lvlJc w:val="left"/>
      <w:pPr>
        <w:ind w:left="2160" w:hanging="1080"/>
      </w:pPr>
      <w:rPr>
        <w:rFonts w:cs="Times New Roman" w:hint="default"/>
      </w:rPr>
    </w:lvl>
    <w:lvl w:ilvl="4">
      <w:start w:val="1"/>
      <w:numFmt w:val="none"/>
      <w:isLgl/>
      <w:lvlText w:val=""/>
      <w:lvlJc w:val="left"/>
      <w:pPr>
        <w:ind w:left="2520" w:hanging="1080"/>
      </w:pPr>
      <w:rPr>
        <w:rFonts w:cs="Times New Roman" w:hint="default"/>
      </w:rPr>
    </w:lvl>
    <w:lvl w:ilvl="5">
      <w:start w:val="1"/>
      <w:numFmt w:val="none"/>
      <w:isLgl/>
      <w:lvlText w:val=""/>
      <w:lvlJc w:val="left"/>
      <w:pPr>
        <w:ind w:left="3240" w:hanging="1440"/>
      </w:pPr>
      <w:rPr>
        <w:rFonts w:cs="Times New Roman" w:hint="default"/>
      </w:rPr>
    </w:lvl>
    <w:lvl w:ilvl="6">
      <w:start w:val="1"/>
      <w:numFmt w:val="none"/>
      <w:isLgl/>
      <w:lvlText w:val=""/>
      <w:lvlJc w:val="left"/>
      <w:pPr>
        <w:ind w:left="3600" w:hanging="1440"/>
      </w:pPr>
      <w:rPr>
        <w:rFonts w:cs="Times New Roman" w:hint="default"/>
      </w:rPr>
    </w:lvl>
    <w:lvl w:ilvl="7">
      <w:start w:val="1"/>
      <w:numFmt w:val="none"/>
      <w:isLgl/>
      <w:lvlText w:val=""/>
      <w:lvlJc w:val="left"/>
      <w:pPr>
        <w:ind w:left="4320" w:hanging="1800"/>
      </w:pPr>
      <w:rPr>
        <w:rFonts w:cs="Times New Roman" w:hint="default"/>
      </w:rPr>
    </w:lvl>
    <w:lvl w:ilvl="8">
      <w:start w:val="1"/>
      <w:numFmt w:val="none"/>
      <w:isLgl/>
      <w:lvlText w:val=""/>
      <w:lvlJc w:val="left"/>
      <w:pPr>
        <w:ind w:left="4680" w:hanging="1800"/>
      </w:pPr>
      <w:rPr>
        <w:rFonts w:cs="Times New Roman" w:hint="default"/>
      </w:rPr>
    </w:lvl>
  </w:abstractNum>
  <w:abstractNum w:abstractNumId="25" w15:restartNumberingAfterBreak="0">
    <w:nsid w:val="351A5969"/>
    <w:multiLevelType w:val="hybridMultilevel"/>
    <w:tmpl w:val="3880F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342D57"/>
    <w:multiLevelType w:val="hybridMultilevel"/>
    <w:tmpl w:val="328806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7F02EE9"/>
    <w:multiLevelType w:val="hybridMultilevel"/>
    <w:tmpl w:val="D960D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A5F012B"/>
    <w:multiLevelType w:val="hybridMultilevel"/>
    <w:tmpl w:val="FE327D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4016463E"/>
    <w:multiLevelType w:val="hybridMultilevel"/>
    <w:tmpl w:val="F8AC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E429FD"/>
    <w:multiLevelType w:val="hybridMultilevel"/>
    <w:tmpl w:val="0F742B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41603FD9"/>
    <w:multiLevelType w:val="hybridMultilevel"/>
    <w:tmpl w:val="6A54746E"/>
    <w:lvl w:ilvl="0" w:tplc="5A1A21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23A5F83"/>
    <w:multiLevelType w:val="hybridMultilevel"/>
    <w:tmpl w:val="E9AE615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3" w15:restartNumberingAfterBreak="0">
    <w:nsid w:val="46922364"/>
    <w:multiLevelType w:val="hybridMultilevel"/>
    <w:tmpl w:val="FE9E9F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485D58BB"/>
    <w:multiLevelType w:val="hybridMultilevel"/>
    <w:tmpl w:val="69008104"/>
    <w:lvl w:ilvl="0" w:tplc="0409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4AFD0C73"/>
    <w:multiLevelType w:val="multilevel"/>
    <w:tmpl w:val="839C75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4B1072B4"/>
    <w:multiLevelType w:val="hybridMultilevel"/>
    <w:tmpl w:val="70444202"/>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7" w15:restartNumberingAfterBreak="0">
    <w:nsid w:val="4B6F245B"/>
    <w:multiLevelType w:val="multilevel"/>
    <w:tmpl w:val="AEF8F94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ind w:left="1080" w:hanging="720"/>
      </w:pPr>
      <w:rPr>
        <w:rFonts w:hint="default"/>
      </w:rPr>
    </w:lvl>
    <w:lvl w:ilvl="2">
      <w:start w:val="1"/>
      <w:numFmt w:val="decimal"/>
      <w:lvlText w:val="2.3.%3"/>
      <w:lvlJc w:val="left"/>
      <w:pPr>
        <w:ind w:left="1440" w:hanging="720"/>
      </w:pPr>
      <w:rPr>
        <w:rFonts w:hint="default"/>
        <w:b w:val="0"/>
      </w:rPr>
    </w:lvl>
    <w:lvl w:ilvl="3">
      <w:start w:val="1"/>
      <w:numFmt w:val="none"/>
      <w:isLgl/>
      <w:lvlText w:val=""/>
      <w:lvlJc w:val="left"/>
      <w:pPr>
        <w:ind w:left="2160" w:hanging="1080"/>
      </w:pPr>
      <w:rPr>
        <w:rFonts w:cs="Times New Roman" w:hint="default"/>
      </w:rPr>
    </w:lvl>
    <w:lvl w:ilvl="4">
      <w:start w:val="1"/>
      <w:numFmt w:val="none"/>
      <w:isLgl/>
      <w:lvlText w:val=""/>
      <w:lvlJc w:val="left"/>
      <w:pPr>
        <w:ind w:left="2520" w:hanging="1080"/>
      </w:pPr>
      <w:rPr>
        <w:rFonts w:cs="Times New Roman" w:hint="default"/>
      </w:rPr>
    </w:lvl>
    <w:lvl w:ilvl="5">
      <w:start w:val="1"/>
      <w:numFmt w:val="none"/>
      <w:isLgl/>
      <w:lvlText w:val=""/>
      <w:lvlJc w:val="left"/>
      <w:pPr>
        <w:ind w:left="3240" w:hanging="1440"/>
      </w:pPr>
      <w:rPr>
        <w:rFonts w:cs="Times New Roman" w:hint="default"/>
      </w:rPr>
    </w:lvl>
    <w:lvl w:ilvl="6">
      <w:start w:val="1"/>
      <w:numFmt w:val="none"/>
      <w:isLgl/>
      <w:lvlText w:val=""/>
      <w:lvlJc w:val="left"/>
      <w:pPr>
        <w:ind w:left="3600" w:hanging="1440"/>
      </w:pPr>
      <w:rPr>
        <w:rFonts w:cs="Times New Roman" w:hint="default"/>
      </w:rPr>
    </w:lvl>
    <w:lvl w:ilvl="7">
      <w:start w:val="1"/>
      <w:numFmt w:val="none"/>
      <w:isLgl/>
      <w:lvlText w:val=""/>
      <w:lvlJc w:val="left"/>
      <w:pPr>
        <w:ind w:left="4320" w:hanging="1800"/>
      </w:pPr>
      <w:rPr>
        <w:rFonts w:cs="Times New Roman" w:hint="default"/>
      </w:rPr>
    </w:lvl>
    <w:lvl w:ilvl="8">
      <w:start w:val="1"/>
      <w:numFmt w:val="none"/>
      <w:isLgl/>
      <w:lvlText w:val=""/>
      <w:lvlJc w:val="left"/>
      <w:pPr>
        <w:ind w:left="4680" w:hanging="1800"/>
      </w:pPr>
      <w:rPr>
        <w:rFonts w:cs="Times New Roman" w:hint="default"/>
      </w:rPr>
    </w:lvl>
  </w:abstractNum>
  <w:abstractNum w:abstractNumId="38" w15:restartNumberingAfterBreak="0">
    <w:nsid w:val="4C40071F"/>
    <w:multiLevelType w:val="hybridMultilevel"/>
    <w:tmpl w:val="C03A184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4D283A46"/>
    <w:multiLevelType w:val="hybridMultilevel"/>
    <w:tmpl w:val="F39417D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533F6E0E"/>
    <w:multiLevelType w:val="hybridMultilevel"/>
    <w:tmpl w:val="A2702C86"/>
    <w:lvl w:ilvl="0" w:tplc="EFFC4DE4">
      <w:start w:val="1"/>
      <w:numFmt w:val="decimal"/>
      <w:lvlText w:val="%1."/>
      <w:lvlJc w:val="left"/>
      <w:pPr>
        <w:ind w:left="1080" w:hanging="360"/>
      </w:pPr>
      <w:rPr>
        <w:rFonts w:cs="Times New Roman"/>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15:restartNumberingAfterBreak="0">
    <w:nsid w:val="557B1435"/>
    <w:multiLevelType w:val="hybridMultilevel"/>
    <w:tmpl w:val="5EFC5F62"/>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573B34B8"/>
    <w:multiLevelType w:val="multilevel"/>
    <w:tmpl w:val="4ABEBE5A"/>
    <w:lvl w:ilvl="0">
      <w:start w:val="1"/>
      <w:numFmt w:val="bullet"/>
      <w:lvlText w:val="●"/>
      <w:lvlJc w:val="left"/>
      <w:pPr>
        <w:ind w:firstLine="720"/>
      </w:pPr>
      <w:rPr>
        <w:rFonts w:ascii="Arial" w:eastAsia="Times New Roman" w:hAnsi="Arial"/>
      </w:rPr>
    </w:lvl>
    <w:lvl w:ilvl="1">
      <w:start w:val="1"/>
      <w:numFmt w:val="bullet"/>
      <w:lvlText w:val="o"/>
      <w:lvlJc w:val="left"/>
      <w:pPr>
        <w:ind w:left="720" w:firstLine="1440"/>
      </w:pPr>
      <w:rPr>
        <w:rFonts w:ascii="Arial" w:eastAsia="Times New Roman" w:hAnsi="Arial"/>
      </w:rPr>
    </w:lvl>
    <w:lvl w:ilvl="2">
      <w:start w:val="1"/>
      <w:numFmt w:val="bullet"/>
      <w:lvlText w:val="▪"/>
      <w:lvlJc w:val="left"/>
      <w:pPr>
        <w:ind w:left="1440" w:firstLine="2160"/>
      </w:pPr>
      <w:rPr>
        <w:rFonts w:ascii="Arial" w:eastAsia="Times New Roman" w:hAnsi="Arial"/>
      </w:rPr>
    </w:lvl>
    <w:lvl w:ilvl="3">
      <w:start w:val="1"/>
      <w:numFmt w:val="bullet"/>
      <w:lvlText w:val="●"/>
      <w:lvlJc w:val="left"/>
      <w:pPr>
        <w:ind w:left="2160" w:firstLine="2880"/>
      </w:pPr>
      <w:rPr>
        <w:rFonts w:ascii="Arial" w:eastAsia="Times New Roman" w:hAnsi="Arial"/>
      </w:rPr>
    </w:lvl>
    <w:lvl w:ilvl="4">
      <w:start w:val="1"/>
      <w:numFmt w:val="bullet"/>
      <w:lvlText w:val="o"/>
      <w:lvlJc w:val="left"/>
      <w:pPr>
        <w:ind w:left="2880" w:firstLine="3600"/>
      </w:pPr>
      <w:rPr>
        <w:rFonts w:ascii="Arial" w:eastAsia="Times New Roman" w:hAnsi="Arial"/>
      </w:rPr>
    </w:lvl>
    <w:lvl w:ilvl="5">
      <w:start w:val="1"/>
      <w:numFmt w:val="bullet"/>
      <w:lvlText w:val="▪"/>
      <w:lvlJc w:val="left"/>
      <w:pPr>
        <w:ind w:left="3600" w:firstLine="4320"/>
      </w:pPr>
      <w:rPr>
        <w:rFonts w:ascii="Arial" w:eastAsia="Times New Roman" w:hAnsi="Arial"/>
      </w:rPr>
    </w:lvl>
    <w:lvl w:ilvl="6">
      <w:start w:val="1"/>
      <w:numFmt w:val="bullet"/>
      <w:lvlText w:val="●"/>
      <w:lvlJc w:val="left"/>
      <w:pPr>
        <w:ind w:left="4320" w:firstLine="5040"/>
      </w:pPr>
      <w:rPr>
        <w:rFonts w:ascii="Arial" w:eastAsia="Times New Roman" w:hAnsi="Arial"/>
      </w:rPr>
    </w:lvl>
    <w:lvl w:ilvl="7">
      <w:start w:val="1"/>
      <w:numFmt w:val="bullet"/>
      <w:lvlText w:val="o"/>
      <w:lvlJc w:val="left"/>
      <w:pPr>
        <w:ind w:left="5040" w:firstLine="5760"/>
      </w:pPr>
      <w:rPr>
        <w:rFonts w:ascii="Arial" w:eastAsia="Times New Roman" w:hAnsi="Arial"/>
      </w:rPr>
    </w:lvl>
    <w:lvl w:ilvl="8">
      <w:start w:val="1"/>
      <w:numFmt w:val="bullet"/>
      <w:lvlText w:val="▪"/>
      <w:lvlJc w:val="left"/>
      <w:pPr>
        <w:ind w:left="5760" w:firstLine="6480"/>
      </w:pPr>
      <w:rPr>
        <w:rFonts w:ascii="Arial" w:eastAsia="Times New Roman" w:hAnsi="Arial"/>
      </w:rPr>
    </w:lvl>
  </w:abstractNum>
  <w:abstractNum w:abstractNumId="43" w15:restartNumberingAfterBreak="0">
    <w:nsid w:val="587414F6"/>
    <w:multiLevelType w:val="hybridMultilevel"/>
    <w:tmpl w:val="94F287B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5E8719DD"/>
    <w:multiLevelType w:val="hybridMultilevel"/>
    <w:tmpl w:val="643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A938AE"/>
    <w:multiLevelType w:val="hybridMultilevel"/>
    <w:tmpl w:val="4F2A83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15:restartNumberingAfterBreak="0">
    <w:nsid w:val="60707549"/>
    <w:multiLevelType w:val="hybridMultilevel"/>
    <w:tmpl w:val="A2B81F1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15:restartNumberingAfterBreak="0">
    <w:nsid w:val="615837C2"/>
    <w:multiLevelType w:val="hybridMultilevel"/>
    <w:tmpl w:val="6AACB10E"/>
    <w:lvl w:ilvl="0" w:tplc="C40485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42F1E3D"/>
    <w:multiLevelType w:val="hybridMultilevel"/>
    <w:tmpl w:val="B524D726"/>
    <w:lvl w:ilvl="0" w:tplc="E910B6FE">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5EF5718"/>
    <w:multiLevelType w:val="hybridMultilevel"/>
    <w:tmpl w:val="0258621E"/>
    <w:lvl w:ilvl="0" w:tplc="040C0005">
      <w:start w:val="1"/>
      <w:numFmt w:val="bullet"/>
      <w:lvlText w:val=""/>
      <w:lvlJc w:val="left"/>
      <w:pPr>
        <w:ind w:left="1095" w:hanging="360"/>
      </w:pPr>
      <w:rPr>
        <w:rFonts w:ascii="Wingdings" w:hAnsi="Wingdings"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50" w15:restartNumberingAfterBreak="0">
    <w:nsid w:val="67945D70"/>
    <w:multiLevelType w:val="hybridMultilevel"/>
    <w:tmpl w:val="A3768306"/>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15:restartNumberingAfterBreak="0">
    <w:nsid w:val="6B724FAA"/>
    <w:multiLevelType w:val="hybridMultilevel"/>
    <w:tmpl w:val="07BC17CC"/>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2" w15:restartNumberingAfterBreak="0">
    <w:nsid w:val="6D5D6A8F"/>
    <w:multiLevelType w:val="hybridMultilevel"/>
    <w:tmpl w:val="8596716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3" w15:restartNumberingAfterBreak="0">
    <w:nsid w:val="6E161F7C"/>
    <w:multiLevelType w:val="hybridMultilevel"/>
    <w:tmpl w:val="029C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347220"/>
    <w:multiLevelType w:val="multilevel"/>
    <w:tmpl w:val="135059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15:restartNumberingAfterBreak="0">
    <w:nsid w:val="75016AF2"/>
    <w:multiLevelType w:val="hybridMultilevel"/>
    <w:tmpl w:val="334C5B06"/>
    <w:lvl w:ilvl="0" w:tplc="C40485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7B826F9A"/>
    <w:multiLevelType w:val="hybridMultilevel"/>
    <w:tmpl w:val="48126A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61277148">
    <w:abstractNumId w:val="0"/>
  </w:num>
  <w:num w:numId="2" w16cid:durableId="2090034285">
    <w:abstractNumId w:val="0"/>
  </w:num>
  <w:num w:numId="3" w16cid:durableId="1877083036">
    <w:abstractNumId w:val="0"/>
  </w:num>
  <w:num w:numId="4" w16cid:durableId="1088893633">
    <w:abstractNumId w:val="42"/>
  </w:num>
  <w:num w:numId="5" w16cid:durableId="1826117714">
    <w:abstractNumId w:val="54"/>
  </w:num>
  <w:num w:numId="6" w16cid:durableId="1533348872">
    <w:abstractNumId w:val="35"/>
  </w:num>
  <w:num w:numId="7" w16cid:durableId="674695153">
    <w:abstractNumId w:val="22"/>
  </w:num>
  <w:num w:numId="8" w16cid:durableId="1489588820">
    <w:abstractNumId w:val="38"/>
  </w:num>
  <w:num w:numId="9" w16cid:durableId="1833980767">
    <w:abstractNumId w:val="4"/>
  </w:num>
  <w:num w:numId="10" w16cid:durableId="37168111">
    <w:abstractNumId w:val="23"/>
  </w:num>
  <w:num w:numId="11" w16cid:durableId="2081516181">
    <w:abstractNumId w:val="51"/>
  </w:num>
  <w:num w:numId="12" w16cid:durableId="929001743">
    <w:abstractNumId w:val="56"/>
  </w:num>
  <w:num w:numId="13" w16cid:durableId="402221144">
    <w:abstractNumId w:val="50"/>
  </w:num>
  <w:num w:numId="14" w16cid:durableId="1530293713">
    <w:abstractNumId w:val="40"/>
  </w:num>
  <w:num w:numId="15" w16cid:durableId="1182622303">
    <w:abstractNumId w:val="52"/>
  </w:num>
  <w:num w:numId="16" w16cid:durableId="1822382117">
    <w:abstractNumId w:val="46"/>
  </w:num>
  <w:num w:numId="17" w16cid:durableId="303199746">
    <w:abstractNumId w:val="0"/>
  </w:num>
  <w:num w:numId="18" w16cid:durableId="191963839">
    <w:abstractNumId w:val="6"/>
  </w:num>
  <w:num w:numId="19" w16cid:durableId="1799059743">
    <w:abstractNumId w:val="29"/>
  </w:num>
  <w:num w:numId="20" w16cid:durableId="88428220">
    <w:abstractNumId w:val="39"/>
  </w:num>
  <w:num w:numId="21" w16cid:durableId="775751933">
    <w:abstractNumId w:val="15"/>
  </w:num>
  <w:num w:numId="22" w16cid:durableId="1037047370">
    <w:abstractNumId w:val="32"/>
  </w:num>
  <w:num w:numId="23" w16cid:durableId="343243300">
    <w:abstractNumId w:val="21"/>
  </w:num>
  <w:num w:numId="24" w16cid:durableId="1476558502">
    <w:abstractNumId w:val="1"/>
  </w:num>
  <w:num w:numId="25" w16cid:durableId="58745952">
    <w:abstractNumId w:val="33"/>
  </w:num>
  <w:num w:numId="26" w16cid:durableId="1020936439">
    <w:abstractNumId w:val="30"/>
  </w:num>
  <w:num w:numId="27" w16cid:durableId="224723668">
    <w:abstractNumId w:val="13"/>
  </w:num>
  <w:num w:numId="28" w16cid:durableId="81687011">
    <w:abstractNumId w:val="41"/>
  </w:num>
  <w:num w:numId="29" w16cid:durableId="786389585">
    <w:abstractNumId w:val="14"/>
  </w:num>
  <w:num w:numId="30" w16cid:durableId="789400493">
    <w:abstractNumId w:val="7"/>
  </w:num>
  <w:num w:numId="31" w16cid:durableId="1271083613">
    <w:abstractNumId w:val="8"/>
  </w:num>
  <w:num w:numId="32" w16cid:durableId="1960607172">
    <w:abstractNumId w:val="49"/>
  </w:num>
  <w:num w:numId="33" w16cid:durableId="699472466">
    <w:abstractNumId w:val="43"/>
  </w:num>
  <w:num w:numId="34" w16cid:durableId="450167349">
    <w:abstractNumId w:val="28"/>
  </w:num>
  <w:num w:numId="35" w16cid:durableId="1015308906">
    <w:abstractNumId w:val="2"/>
  </w:num>
  <w:num w:numId="36" w16cid:durableId="259726960">
    <w:abstractNumId w:val="19"/>
  </w:num>
  <w:num w:numId="37" w16cid:durableId="1835877006">
    <w:abstractNumId w:val="31"/>
  </w:num>
  <w:num w:numId="38" w16cid:durableId="704984858">
    <w:abstractNumId w:val="45"/>
  </w:num>
  <w:num w:numId="39" w16cid:durableId="1122722443">
    <w:abstractNumId w:val="55"/>
  </w:num>
  <w:num w:numId="40" w16cid:durableId="286933931">
    <w:abstractNumId w:val="24"/>
  </w:num>
  <w:num w:numId="41" w16cid:durableId="1734161375">
    <w:abstractNumId w:val="37"/>
  </w:num>
  <w:num w:numId="42" w16cid:durableId="2065178968">
    <w:abstractNumId w:val="11"/>
  </w:num>
  <w:num w:numId="43" w16cid:durableId="1524785684">
    <w:abstractNumId w:val="18"/>
  </w:num>
  <w:num w:numId="44" w16cid:durableId="836960682">
    <w:abstractNumId w:val="53"/>
  </w:num>
  <w:num w:numId="45" w16cid:durableId="1183131192">
    <w:abstractNumId w:val="34"/>
  </w:num>
  <w:num w:numId="46" w16cid:durableId="1669676115">
    <w:abstractNumId w:val="10"/>
  </w:num>
  <w:num w:numId="47" w16cid:durableId="560485624">
    <w:abstractNumId w:val="26"/>
  </w:num>
  <w:num w:numId="48" w16cid:durableId="1317995851">
    <w:abstractNumId w:val="3"/>
    <w:lvlOverride w:ilvl="2">
      <w:lvl w:ilvl="2">
        <w:start w:val="1"/>
        <w:numFmt w:val="decimal"/>
        <w:pStyle w:val="Heading3"/>
        <w:isLgl/>
        <w:lvlText w:val="%2.%3"/>
        <w:lvlJc w:val="left"/>
        <w:pPr>
          <w:ind w:left="1080" w:hanging="360"/>
        </w:pPr>
        <w:rPr>
          <w:rFonts w:ascii="Calibri" w:hAnsi="Calibri" w:hint="default"/>
          <w:b/>
          <w:i/>
          <w:sz w:val="24"/>
          <w:lang w:val="en-GB"/>
        </w:rPr>
      </w:lvl>
    </w:lvlOverride>
  </w:num>
  <w:num w:numId="49" w16cid:durableId="1241327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26064491">
    <w:abstractNumId w:val="20"/>
  </w:num>
  <w:num w:numId="51" w16cid:durableId="1372874174">
    <w:abstractNumId w:val="44"/>
  </w:num>
  <w:num w:numId="52" w16cid:durableId="1907261384">
    <w:abstractNumId w:val="27"/>
  </w:num>
  <w:num w:numId="53" w16cid:durableId="34741464">
    <w:abstractNumId w:val="47"/>
  </w:num>
  <w:num w:numId="54" w16cid:durableId="546527579">
    <w:abstractNumId w:val="3"/>
  </w:num>
  <w:num w:numId="55" w16cid:durableId="1658411946">
    <w:abstractNumId w:val="36"/>
  </w:num>
  <w:num w:numId="56" w16cid:durableId="471751133">
    <w:abstractNumId w:val="48"/>
  </w:num>
  <w:num w:numId="57" w16cid:durableId="1931310216">
    <w:abstractNumId w:val="5"/>
  </w:num>
  <w:num w:numId="58" w16cid:durableId="1484085065">
    <w:abstractNumId w:val="12"/>
  </w:num>
  <w:num w:numId="59" w16cid:durableId="902563561">
    <w:abstractNumId w:val="17"/>
  </w:num>
  <w:num w:numId="60" w16cid:durableId="10203509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05239553">
    <w:abstractNumId w:val="3"/>
  </w:num>
  <w:num w:numId="62" w16cid:durableId="1590194005">
    <w:abstractNumId w:val="3"/>
  </w:num>
  <w:num w:numId="63" w16cid:durableId="1209099638">
    <w:abstractNumId w:val="3"/>
  </w:num>
  <w:num w:numId="64" w16cid:durableId="5806746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97427144">
    <w:abstractNumId w:val="3"/>
  </w:num>
  <w:num w:numId="66" w16cid:durableId="1402869379">
    <w:abstractNumId w:val="25"/>
  </w:num>
  <w:num w:numId="67" w16cid:durableId="322900963">
    <w:abstractNumId w:val="16"/>
  </w:num>
  <w:num w:numId="68" w16cid:durableId="1152215834">
    <w:abstractNumId w:val="3"/>
  </w:num>
  <w:num w:numId="69" w16cid:durableId="1849056634">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2D1"/>
    <w:rsid w:val="000004F4"/>
    <w:rsid w:val="00001602"/>
    <w:rsid w:val="00010AF7"/>
    <w:rsid w:val="00011A75"/>
    <w:rsid w:val="000135A0"/>
    <w:rsid w:val="00017237"/>
    <w:rsid w:val="00030EEA"/>
    <w:rsid w:val="0003165D"/>
    <w:rsid w:val="000337AA"/>
    <w:rsid w:val="0003588D"/>
    <w:rsid w:val="000408F8"/>
    <w:rsid w:val="00041A91"/>
    <w:rsid w:val="00041E36"/>
    <w:rsid w:val="00042065"/>
    <w:rsid w:val="0004634E"/>
    <w:rsid w:val="0004660B"/>
    <w:rsid w:val="00047692"/>
    <w:rsid w:val="00047942"/>
    <w:rsid w:val="00047AAD"/>
    <w:rsid w:val="0005038B"/>
    <w:rsid w:val="00051569"/>
    <w:rsid w:val="00051DC4"/>
    <w:rsid w:val="000559F9"/>
    <w:rsid w:val="00064D91"/>
    <w:rsid w:val="00065679"/>
    <w:rsid w:val="00066FEE"/>
    <w:rsid w:val="00073E2D"/>
    <w:rsid w:val="000776CE"/>
    <w:rsid w:val="000823E0"/>
    <w:rsid w:val="000837F8"/>
    <w:rsid w:val="00094378"/>
    <w:rsid w:val="00095520"/>
    <w:rsid w:val="000A6B7E"/>
    <w:rsid w:val="000B2340"/>
    <w:rsid w:val="000B2A49"/>
    <w:rsid w:val="000B2C99"/>
    <w:rsid w:val="000C0BCB"/>
    <w:rsid w:val="000C65D7"/>
    <w:rsid w:val="000C7DED"/>
    <w:rsid w:val="000D7F45"/>
    <w:rsid w:val="000E3DC7"/>
    <w:rsid w:val="00106EEF"/>
    <w:rsid w:val="001214ED"/>
    <w:rsid w:val="00127849"/>
    <w:rsid w:val="00130697"/>
    <w:rsid w:val="00141CC4"/>
    <w:rsid w:val="00141D1E"/>
    <w:rsid w:val="00143117"/>
    <w:rsid w:val="00143350"/>
    <w:rsid w:val="00155BE0"/>
    <w:rsid w:val="001604CB"/>
    <w:rsid w:val="00160E58"/>
    <w:rsid w:val="00162D84"/>
    <w:rsid w:val="00164D7B"/>
    <w:rsid w:val="00165B7C"/>
    <w:rsid w:val="00165C3D"/>
    <w:rsid w:val="00171C43"/>
    <w:rsid w:val="00180BD0"/>
    <w:rsid w:val="0018260D"/>
    <w:rsid w:val="00183FEA"/>
    <w:rsid w:val="00190DAB"/>
    <w:rsid w:val="00192203"/>
    <w:rsid w:val="00195D1B"/>
    <w:rsid w:val="00195FEC"/>
    <w:rsid w:val="001960C8"/>
    <w:rsid w:val="001A6CC3"/>
    <w:rsid w:val="001A74F1"/>
    <w:rsid w:val="001B18B2"/>
    <w:rsid w:val="001B72F9"/>
    <w:rsid w:val="001C0955"/>
    <w:rsid w:val="001C72D8"/>
    <w:rsid w:val="001D04E8"/>
    <w:rsid w:val="001D23F7"/>
    <w:rsid w:val="001D2417"/>
    <w:rsid w:val="001D4A3B"/>
    <w:rsid w:val="001D7367"/>
    <w:rsid w:val="00204DCD"/>
    <w:rsid w:val="00206C2B"/>
    <w:rsid w:val="00214437"/>
    <w:rsid w:val="0021611C"/>
    <w:rsid w:val="00217C5E"/>
    <w:rsid w:val="002207EB"/>
    <w:rsid w:val="00220937"/>
    <w:rsid w:val="00242217"/>
    <w:rsid w:val="0024268F"/>
    <w:rsid w:val="00246109"/>
    <w:rsid w:val="0025322A"/>
    <w:rsid w:val="002533F7"/>
    <w:rsid w:val="00253E95"/>
    <w:rsid w:val="00263032"/>
    <w:rsid w:val="00263BB6"/>
    <w:rsid w:val="00267581"/>
    <w:rsid w:val="00270E01"/>
    <w:rsid w:val="00270E38"/>
    <w:rsid w:val="002729C0"/>
    <w:rsid w:val="00277B5B"/>
    <w:rsid w:val="00280F81"/>
    <w:rsid w:val="0028426F"/>
    <w:rsid w:val="002854E9"/>
    <w:rsid w:val="00285D90"/>
    <w:rsid w:val="00286121"/>
    <w:rsid w:val="002924C5"/>
    <w:rsid w:val="002974AA"/>
    <w:rsid w:val="002A06CC"/>
    <w:rsid w:val="002A2906"/>
    <w:rsid w:val="002A4A4C"/>
    <w:rsid w:val="002A4BD3"/>
    <w:rsid w:val="002B04B1"/>
    <w:rsid w:val="002B2343"/>
    <w:rsid w:val="002C0EA8"/>
    <w:rsid w:val="002C696F"/>
    <w:rsid w:val="002C701D"/>
    <w:rsid w:val="002C7DFA"/>
    <w:rsid w:val="002D1F30"/>
    <w:rsid w:val="002D2EC5"/>
    <w:rsid w:val="002D4334"/>
    <w:rsid w:val="00301533"/>
    <w:rsid w:val="003075A1"/>
    <w:rsid w:val="0031400D"/>
    <w:rsid w:val="00315F38"/>
    <w:rsid w:val="00323845"/>
    <w:rsid w:val="00323AE2"/>
    <w:rsid w:val="00337F8E"/>
    <w:rsid w:val="00340E5B"/>
    <w:rsid w:val="00343413"/>
    <w:rsid w:val="00343924"/>
    <w:rsid w:val="003524A7"/>
    <w:rsid w:val="00353C66"/>
    <w:rsid w:val="00354FA2"/>
    <w:rsid w:val="003553F7"/>
    <w:rsid w:val="00361B2C"/>
    <w:rsid w:val="00365644"/>
    <w:rsid w:val="00365E01"/>
    <w:rsid w:val="00371078"/>
    <w:rsid w:val="00377C26"/>
    <w:rsid w:val="00383093"/>
    <w:rsid w:val="00383A55"/>
    <w:rsid w:val="00387BAD"/>
    <w:rsid w:val="003A1BAA"/>
    <w:rsid w:val="003A6237"/>
    <w:rsid w:val="003C0232"/>
    <w:rsid w:val="003C334A"/>
    <w:rsid w:val="003D0621"/>
    <w:rsid w:val="003D1C35"/>
    <w:rsid w:val="003E42EE"/>
    <w:rsid w:val="003E767E"/>
    <w:rsid w:val="003E7E2F"/>
    <w:rsid w:val="003F0973"/>
    <w:rsid w:val="003F1449"/>
    <w:rsid w:val="003F3A5C"/>
    <w:rsid w:val="003F449B"/>
    <w:rsid w:val="003F44CA"/>
    <w:rsid w:val="004027EE"/>
    <w:rsid w:val="00414FBE"/>
    <w:rsid w:val="00416849"/>
    <w:rsid w:val="00424B22"/>
    <w:rsid w:val="0042685A"/>
    <w:rsid w:val="004351EF"/>
    <w:rsid w:val="00436192"/>
    <w:rsid w:val="00443652"/>
    <w:rsid w:val="00445344"/>
    <w:rsid w:val="00455FEA"/>
    <w:rsid w:val="00456662"/>
    <w:rsid w:val="00456E64"/>
    <w:rsid w:val="0048339E"/>
    <w:rsid w:val="00484BD8"/>
    <w:rsid w:val="0049615B"/>
    <w:rsid w:val="00497896"/>
    <w:rsid w:val="004A2521"/>
    <w:rsid w:val="004A2828"/>
    <w:rsid w:val="004A3AD9"/>
    <w:rsid w:val="004A6014"/>
    <w:rsid w:val="004A7505"/>
    <w:rsid w:val="004A7CE0"/>
    <w:rsid w:val="004B094C"/>
    <w:rsid w:val="004B2C60"/>
    <w:rsid w:val="004B6B17"/>
    <w:rsid w:val="004D173E"/>
    <w:rsid w:val="004D1E70"/>
    <w:rsid w:val="004D5809"/>
    <w:rsid w:val="004E22B8"/>
    <w:rsid w:val="004E609F"/>
    <w:rsid w:val="004F03C8"/>
    <w:rsid w:val="004F183B"/>
    <w:rsid w:val="004F322F"/>
    <w:rsid w:val="004F5141"/>
    <w:rsid w:val="00504031"/>
    <w:rsid w:val="00506A7D"/>
    <w:rsid w:val="00507B77"/>
    <w:rsid w:val="0051293D"/>
    <w:rsid w:val="005132C0"/>
    <w:rsid w:val="00527A12"/>
    <w:rsid w:val="005300F6"/>
    <w:rsid w:val="0053010C"/>
    <w:rsid w:val="00530727"/>
    <w:rsid w:val="00535C81"/>
    <w:rsid w:val="005402A6"/>
    <w:rsid w:val="00547233"/>
    <w:rsid w:val="005534BC"/>
    <w:rsid w:val="00553BCC"/>
    <w:rsid w:val="00553DA3"/>
    <w:rsid w:val="00553DBB"/>
    <w:rsid w:val="00556455"/>
    <w:rsid w:val="00564EB0"/>
    <w:rsid w:val="00573825"/>
    <w:rsid w:val="005757B3"/>
    <w:rsid w:val="00576BA6"/>
    <w:rsid w:val="00581004"/>
    <w:rsid w:val="005902D7"/>
    <w:rsid w:val="00594465"/>
    <w:rsid w:val="00596D74"/>
    <w:rsid w:val="00597B75"/>
    <w:rsid w:val="005A0B59"/>
    <w:rsid w:val="005A1FBF"/>
    <w:rsid w:val="005A2360"/>
    <w:rsid w:val="005A3AC2"/>
    <w:rsid w:val="005B2E1D"/>
    <w:rsid w:val="005B5C8B"/>
    <w:rsid w:val="005D2A77"/>
    <w:rsid w:val="005E2148"/>
    <w:rsid w:val="005E6F5B"/>
    <w:rsid w:val="005F31B0"/>
    <w:rsid w:val="005F3DD5"/>
    <w:rsid w:val="005F5D8A"/>
    <w:rsid w:val="006038BA"/>
    <w:rsid w:val="00611D30"/>
    <w:rsid w:val="00614ED2"/>
    <w:rsid w:val="00621DE9"/>
    <w:rsid w:val="00624492"/>
    <w:rsid w:val="006346C9"/>
    <w:rsid w:val="006379A3"/>
    <w:rsid w:val="00640514"/>
    <w:rsid w:val="00645A38"/>
    <w:rsid w:val="00647EB4"/>
    <w:rsid w:val="00653D8E"/>
    <w:rsid w:val="0065448E"/>
    <w:rsid w:val="00660999"/>
    <w:rsid w:val="00665CCC"/>
    <w:rsid w:val="00667626"/>
    <w:rsid w:val="00672DC0"/>
    <w:rsid w:val="00675B05"/>
    <w:rsid w:val="00683972"/>
    <w:rsid w:val="00686F40"/>
    <w:rsid w:val="00695595"/>
    <w:rsid w:val="006A1975"/>
    <w:rsid w:val="006A36A4"/>
    <w:rsid w:val="006A3B2E"/>
    <w:rsid w:val="006B28BA"/>
    <w:rsid w:val="006B2F84"/>
    <w:rsid w:val="006B3F88"/>
    <w:rsid w:val="006B5918"/>
    <w:rsid w:val="006C69BF"/>
    <w:rsid w:val="006D5CF3"/>
    <w:rsid w:val="006E4720"/>
    <w:rsid w:val="006E52C6"/>
    <w:rsid w:val="006E6BD7"/>
    <w:rsid w:val="006E765F"/>
    <w:rsid w:val="006F18FF"/>
    <w:rsid w:val="006F1D78"/>
    <w:rsid w:val="006F6BA1"/>
    <w:rsid w:val="007018F9"/>
    <w:rsid w:val="00712819"/>
    <w:rsid w:val="00715A07"/>
    <w:rsid w:val="00716BFD"/>
    <w:rsid w:val="00734F84"/>
    <w:rsid w:val="007456B4"/>
    <w:rsid w:val="007472BC"/>
    <w:rsid w:val="00751EB7"/>
    <w:rsid w:val="007569A6"/>
    <w:rsid w:val="00772439"/>
    <w:rsid w:val="0077321A"/>
    <w:rsid w:val="00774730"/>
    <w:rsid w:val="00775256"/>
    <w:rsid w:val="00777815"/>
    <w:rsid w:val="00780B5B"/>
    <w:rsid w:val="007841E2"/>
    <w:rsid w:val="00785F2E"/>
    <w:rsid w:val="0078696D"/>
    <w:rsid w:val="00787AD5"/>
    <w:rsid w:val="007936B2"/>
    <w:rsid w:val="00793CB6"/>
    <w:rsid w:val="00794571"/>
    <w:rsid w:val="00795BC5"/>
    <w:rsid w:val="00796434"/>
    <w:rsid w:val="00796C71"/>
    <w:rsid w:val="007A1541"/>
    <w:rsid w:val="007B0906"/>
    <w:rsid w:val="007B12D1"/>
    <w:rsid w:val="007B7191"/>
    <w:rsid w:val="007B79AA"/>
    <w:rsid w:val="007C132C"/>
    <w:rsid w:val="007C7C43"/>
    <w:rsid w:val="007D666A"/>
    <w:rsid w:val="007E1628"/>
    <w:rsid w:val="007E46F2"/>
    <w:rsid w:val="007E7BDF"/>
    <w:rsid w:val="007F36C4"/>
    <w:rsid w:val="008019E2"/>
    <w:rsid w:val="0080331D"/>
    <w:rsid w:val="008035BF"/>
    <w:rsid w:val="0081019E"/>
    <w:rsid w:val="00815245"/>
    <w:rsid w:val="008213C7"/>
    <w:rsid w:val="008227CD"/>
    <w:rsid w:val="0082720E"/>
    <w:rsid w:val="008407A1"/>
    <w:rsid w:val="00844E98"/>
    <w:rsid w:val="008559D9"/>
    <w:rsid w:val="00856B08"/>
    <w:rsid w:val="0086086B"/>
    <w:rsid w:val="008615BC"/>
    <w:rsid w:val="00863EEA"/>
    <w:rsid w:val="00864F80"/>
    <w:rsid w:val="00865793"/>
    <w:rsid w:val="008678C1"/>
    <w:rsid w:val="00870A4F"/>
    <w:rsid w:val="0087221F"/>
    <w:rsid w:val="00872A9B"/>
    <w:rsid w:val="00874114"/>
    <w:rsid w:val="008764EF"/>
    <w:rsid w:val="00882689"/>
    <w:rsid w:val="008843A1"/>
    <w:rsid w:val="00887A5B"/>
    <w:rsid w:val="0089100C"/>
    <w:rsid w:val="00892EF7"/>
    <w:rsid w:val="00895A7F"/>
    <w:rsid w:val="0089729A"/>
    <w:rsid w:val="00897897"/>
    <w:rsid w:val="008A535B"/>
    <w:rsid w:val="008B11BE"/>
    <w:rsid w:val="008B14FF"/>
    <w:rsid w:val="008B333E"/>
    <w:rsid w:val="008B7BB2"/>
    <w:rsid w:val="008C5A78"/>
    <w:rsid w:val="008C6FEC"/>
    <w:rsid w:val="008D5706"/>
    <w:rsid w:val="008E064C"/>
    <w:rsid w:val="008E17C6"/>
    <w:rsid w:val="008E40CA"/>
    <w:rsid w:val="008E71E0"/>
    <w:rsid w:val="008F6072"/>
    <w:rsid w:val="008F6470"/>
    <w:rsid w:val="008F7D07"/>
    <w:rsid w:val="00900E11"/>
    <w:rsid w:val="00904D61"/>
    <w:rsid w:val="00911992"/>
    <w:rsid w:val="0092559E"/>
    <w:rsid w:val="00932037"/>
    <w:rsid w:val="009375F2"/>
    <w:rsid w:val="0094054C"/>
    <w:rsid w:val="00955C0A"/>
    <w:rsid w:val="00956972"/>
    <w:rsid w:val="00961C65"/>
    <w:rsid w:val="00963399"/>
    <w:rsid w:val="009717A6"/>
    <w:rsid w:val="00974BA6"/>
    <w:rsid w:val="00974C8F"/>
    <w:rsid w:val="00977452"/>
    <w:rsid w:val="009808C5"/>
    <w:rsid w:val="009844AF"/>
    <w:rsid w:val="00987472"/>
    <w:rsid w:val="009A2B21"/>
    <w:rsid w:val="009A2D89"/>
    <w:rsid w:val="009A3E30"/>
    <w:rsid w:val="009A7D6B"/>
    <w:rsid w:val="009B4296"/>
    <w:rsid w:val="009B43A6"/>
    <w:rsid w:val="009B5E4D"/>
    <w:rsid w:val="009B6F84"/>
    <w:rsid w:val="009B7992"/>
    <w:rsid w:val="009C38CD"/>
    <w:rsid w:val="009D563C"/>
    <w:rsid w:val="009D5CFD"/>
    <w:rsid w:val="009E0B48"/>
    <w:rsid w:val="009E5C0D"/>
    <w:rsid w:val="009E653B"/>
    <w:rsid w:val="009E6E8F"/>
    <w:rsid w:val="009F288B"/>
    <w:rsid w:val="009F532D"/>
    <w:rsid w:val="00A010C1"/>
    <w:rsid w:val="00A01651"/>
    <w:rsid w:val="00A060E2"/>
    <w:rsid w:val="00A10702"/>
    <w:rsid w:val="00A10AB1"/>
    <w:rsid w:val="00A12C9F"/>
    <w:rsid w:val="00A13F6C"/>
    <w:rsid w:val="00A14473"/>
    <w:rsid w:val="00A1625B"/>
    <w:rsid w:val="00A23A24"/>
    <w:rsid w:val="00A24C91"/>
    <w:rsid w:val="00A26AFD"/>
    <w:rsid w:val="00A31513"/>
    <w:rsid w:val="00A31981"/>
    <w:rsid w:val="00A321C4"/>
    <w:rsid w:val="00A35BBB"/>
    <w:rsid w:val="00A43AB5"/>
    <w:rsid w:val="00A462E7"/>
    <w:rsid w:val="00A5252A"/>
    <w:rsid w:val="00A561E1"/>
    <w:rsid w:val="00A65252"/>
    <w:rsid w:val="00A66443"/>
    <w:rsid w:val="00A70E35"/>
    <w:rsid w:val="00A7345D"/>
    <w:rsid w:val="00A77AF1"/>
    <w:rsid w:val="00A82BFB"/>
    <w:rsid w:val="00A90040"/>
    <w:rsid w:val="00A90097"/>
    <w:rsid w:val="00A96BE0"/>
    <w:rsid w:val="00AB13FE"/>
    <w:rsid w:val="00AB3A55"/>
    <w:rsid w:val="00AB4037"/>
    <w:rsid w:val="00AB6997"/>
    <w:rsid w:val="00AB7D09"/>
    <w:rsid w:val="00AC0F02"/>
    <w:rsid w:val="00AC22C4"/>
    <w:rsid w:val="00AC68A1"/>
    <w:rsid w:val="00AC6F3A"/>
    <w:rsid w:val="00AD14DB"/>
    <w:rsid w:val="00AD25B0"/>
    <w:rsid w:val="00AD32DC"/>
    <w:rsid w:val="00AE56FA"/>
    <w:rsid w:val="00AE7817"/>
    <w:rsid w:val="00AF0B91"/>
    <w:rsid w:val="00B1131D"/>
    <w:rsid w:val="00B1723F"/>
    <w:rsid w:val="00B220D2"/>
    <w:rsid w:val="00B25A55"/>
    <w:rsid w:val="00B268E2"/>
    <w:rsid w:val="00B3256A"/>
    <w:rsid w:val="00B35C48"/>
    <w:rsid w:val="00B36A9D"/>
    <w:rsid w:val="00B4417E"/>
    <w:rsid w:val="00B4448D"/>
    <w:rsid w:val="00B4730A"/>
    <w:rsid w:val="00B55614"/>
    <w:rsid w:val="00B6280C"/>
    <w:rsid w:val="00B65C4F"/>
    <w:rsid w:val="00B66166"/>
    <w:rsid w:val="00B75EE1"/>
    <w:rsid w:val="00B76C20"/>
    <w:rsid w:val="00B85D98"/>
    <w:rsid w:val="00B967AF"/>
    <w:rsid w:val="00BA1A78"/>
    <w:rsid w:val="00BA1BB2"/>
    <w:rsid w:val="00BA1C6C"/>
    <w:rsid w:val="00BA4BA6"/>
    <w:rsid w:val="00BA50FF"/>
    <w:rsid w:val="00BA68E8"/>
    <w:rsid w:val="00BB04F5"/>
    <w:rsid w:val="00BB7BA4"/>
    <w:rsid w:val="00BC35EC"/>
    <w:rsid w:val="00BC5252"/>
    <w:rsid w:val="00BC7993"/>
    <w:rsid w:val="00BD1B5E"/>
    <w:rsid w:val="00BD20A5"/>
    <w:rsid w:val="00BD3CF3"/>
    <w:rsid w:val="00BD4497"/>
    <w:rsid w:val="00BD4C05"/>
    <w:rsid w:val="00BD51DA"/>
    <w:rsid w:val="00BE0820"/>
    <w:rsid w:val="00BE1D9D"/>
    <w:rsid w:val="00BE5CF7"/>
    <w:rsid w:val="00BF0915"/>
    <w:rsid w:val="00BF51AE"/>
    <w:rsid w:val="00BF5EE5"/>
    <w:rsid w:val="00C041CA"/>
    <w:rsid w:val="00C13801"/>
    <w:rsid w:val="00C1457E"/>
    <w:rsid w:val="00C17EBB"/>
    <w:rsid w:val="00C223A6"/>
    <w:rsid w:val="00C22FED"/>
    <w:rsid w:val="00C2510F"/>
    <w:rsid w:val="00C25E75"/>
    <w:rsid w:val="00C25F4F"/>
    <w:rsid w:val="00C31F5E"/>
    <w:rsid w:val="00C402D0"/>
    <w:rsid w:val="00C41A42"/>
    <w:rsid w:val="00C47DBB"/>
    <w:rsid w:val="00C5345A"/>
    <w:rsid w:val="00C540ED"/>
    <w:rsid w:val="00C63764"/>
    <w:rsid w:val="00C63D01"/>
    <w:rsid w:val="00C71421"/>
    <w:rsid w:val="00C726CC"/>
    <w:rsid w:val="00C777F0"/>
    <w:rsid w:val="00C836B0"/>
    <w:rsid w:val="00C84988"/>
    <w:rsid w:val="00C96909"/>
    <w:rsid w:val="00CA36A2"/>
    <w:rsid w:val="00CA4B45"/>
    <w:rsid w:val="00CA5979"/>
    <w:rsid w:val="00CB40EE"/>
    <w:rsid w:val="00CB535D"/>
    <w:rsid w:val="00CC35FA"/>
    <w:rsid w:val="00CC45D2"/>
    <w:rsid w:val="00CD6A94"/>
    <w:rsid w:val="00CE2B28"/>
    <w:rsid w:val="00CE36AF"/>
    <w:rsid w:val="00CF13CE"/>
    <w:rsid w:val="00CF73EC"/>
    <w:rsid w:val="00D0091B"/>
    <w:rsid w:val="00D04DD2"/>
    <w:rsid w:val="00D05D95"/>
    <w:rsid w:val="00D1560B"/>
    <w:rsid w:val="00D16D06"/>
    <w:rsid w:val="00D21084"/>
    <w:rsid w:val="00D236B0"/>
    <w:rsid w:val="00D24614"/>
    <w:rsid w:val="00D24B0A"/>
    <w:rsid w:val="00D31057"/>
    <w:rsid w:val="00D411B9"/>
    <w:rsid w:val="00D42EC4"/>
    <w:rsid w:val="00D56295"/>
    <w:rsid w:val="00D649E4"/>
    <w:rsid w:val="00D719D8"/>
    <w:rsid w:val="00D71D4B"/>
    <w:rsid w:val="00D773E7"/>
    <w:rsid w:val="00D82F19"/>
    <w:rsid w:val="00D85272"/>
    <w:rsid w:val="00D90A5F"/>
    <w:rsid w:val="00D95887"/>
    <w:rsid w:val="00DA02CF"/>
    <w:rsid w:val="00DA6A1D"/>
    <w:rsid w:val="00DB401C"/>
    <w:rsid w:val="00DC3882"/>
    <w:rsid w:val="00DC4C6D"/>
    <w:rsid w:val="00DC7155"/>
    <w:rsid w:val="00DD68DD"/>
    <w:rsid w:val="00DE2D55"/>
    <w:rsid w:val="00DE2ED3"/>
    <w:rsid w:val="00DE3180"/>
    <w:rsid w:val="00DE3620"/>
    <w:rsid w:val="00DE5CC0"/>
    <w:rsid w:val="00DE7D08"/>
    <w:rsid w:val="00DF1AED"/>
    <w:rsid w:val="00DF4400"/>
    <w:rsid w:val="00DF7834"/>
    <w:rsid w:val="00E0036C"/>
    <w:rsid w:val="00E00BC8"/>
    <w:rsid w:val="00E01404"/>
    <w:rsid w:val="00E0443C"/>
    <w:rsid w:val="00E267C7"/>
    <w:rsid w:val="00E31841"/>
    <w:rsid w:val="00E33304"/>
    <w:rsid w:val="00E33E1F"/>
    <w:rsid w:val="00E34C5D"/>
    <w:rsid w:val="00E35B05"/>
    <w:rsid w:val="00E4270C"/>
    <w:rsid w:val="00E43CFA"/>
    <w:rsid w:val="00E57702"/>
    <w:rsid w:val="00E62B91"/>
    <w:rsid w:val="00E6556B"/>
    <w:rsid w:val="00E658BE"/>
    <w:rsid w:val="00E70600"/>
    <w:rsid w:val="00E70D60"/>
    <w:rsid w:val="00E743CB"/>
    <w:rsid w:val="00E77DDA"/>
    <w:rsid w:val="00E8140B"/>
    <w:rsid w:val="00E81DDC"/>
    <w:rsid w:val="00E83969"/>
    <w:rsid w:val="00E95168"/>
    <w:rsid w:val="00E96335"/>
    <w:rsid w:val="00EA07EA"/>
    <w:rsid w:val="00EA3CE2"/>
    <w:rsid w:val="00EA5481"/>
    <w:rsid w:val="00EA7906"/>
    <w:rsid w:val="00EA7D30"/>
    <w:rsid w:val="00EB10F9"/>
    <w:rsid w:val="00EB24EE"/>
    <w:rsid w:val="00EC0559"/>
    <w:rsid w:val="00EC2974"/>
    <w:rsid w:val="00EC3242"/>
    <w:rsid w:val="00EC494D"/>
    <w:rsid w:val="00EC622F"/>
    <w:rsid w:val="00ED01F6"/>
    <w:rsid w:val="00ED0B37"/>
    <w:rsid w:val="00ED4D50"/>
    <w:rsid w:val="00EE09D6"/>
    <w:rsid w:val="00EE38CB"/>
    <w:rsid w:val="00EF1DFC"/>
    <w:rsid w:val="00EF2983"/>
    <w:rsid w:val="00EF54F5"/>
    <w:rsid w:val="00F00A53"/>
    <w:rsid w:val="00F046AC"/>
    <w:rsid w:val="00F06447"/>
    <w:rsid w:val="00F06645"/>
    <w:rsid w:val="00F14DF4"/>
    <w:rsid w:val="00F17893"/>
    <w:rsid w:val="00F2254B"/>
    <w:rsid w:val="00F25F0C"/>
    <w:rsid w:val="00F2702F"/>
    <w:rsid w:val="00F35AE4"/>
    <w:rsid w:val="00F36C81"/>
    <w:rsid w:val="00F424DE"/>
    <w:rsid w:val="00F43B5C"/>
    <w:rsid w:val="00F44D51"/>
    <w:rsid w:val="00F4769F"/>
    <w:rsid w:val="00F5569A"/>
    <w:rsid w:val="00F638A9"/>
    <w:rsid w:val="00F67650"/>
    <w:rsid w:val="00F72966"/>
    <w:rsid w:val="00F7372C"/>
    <w:rsid w:val="00F76F04"/>
    <w:rsid w:val="00F8446D"/>
    <w:rsid w:val="00F917D6"/>
    <w:rsid w:val="00F94DE6"/>
    <w:rsid w:val="00FA3BC9"/>
    <w:rsid w:val="00FA6A78"/>
    <w:rsid w:val="00FA6BC7"/>
    <w:rsid w:val="00FB1383"/>
    <w:rsid w:val="00FB24C8"/>
    <w:rsid w:val="00FB5A9F"/>
    <w:rsid w:val="00FC3178"/>
    <w:rsid w:val="00FC3D06"/>
    <w:rsid w:val="00FC6F7C"/>
    <w:rsid w:val="00FE2687"/>
    <w:rsid w:val="00FE2D20"/>
    <w:rsid w:val="00FE5679"/>
    <w:rsid w:val="0744876C"/>
    <w:rsid w:val="0BE7F645"/>
    <w:rsid w:val="0C6FC0DE"/>
    <w:rsid w:val="0CC94655"/>
    <w:rsid w:val="0EB6921D"/>
    <w:rsid w:val="104BD8D6"/>
    <w:rsid w:val="12A5E327"/>
    <w:rsid w:val="1512F1BC"/>
    <w:rsid w:val="1730471D"/>
    <w:rsid w:val="1C74CE99"/>
    <w:rsid w:val="1FD46007"/>
    <w:rsid w:val="29A5A985"/>
    <w:rsid w:val="2AC9A092"/>
    <w:rsid w:val="2CC457B8"/>
    <w:rsid w:val="34DDB76A"/>
    <w:rsid w:val="3542D2FD"/>
    <w:rsid w:val="3BE86AA4"/>
    <w:rsid w:val="3E97D0FC"/>
    <w:rsid w:val="3F17A870"/>
    <w:rsid w:val="41F51396"/>
    <w:rsid w:val="4F314945"/>
    <w:rsid w:val="59C2C765"/>
    <w:rsid w:val="6207D8CC"/>
    <w:rsid w:val="627A7584"/>
    <w:rsid w:val="62A3FA7F"/>
    <w:rsid w:val="7350D230"/>
    <w:rsid w:val="7A43E592"/>
    <w:rsid w:val="7CBD5E2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74A81A"/>
  <w15:docId w15:val="{1FC2933E-0204-4D64-8B58-11ED97EF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F7"/>
    <w:pPr>
      <w:spacing w:after="200" w:line="276" w:lineRule="auto"/>
    </w:pPr>
    <w:rPr>
      <w:color w:val="000000"/>
      <w:lang w:val="en-US" w:eastAsia="zh-TW"/>
    </w:rPr>
  </w:style>
  <w:style w:type="paragraph" w:styleId="Heading1">
    <w:name w:val="heading 1"/>
    <w:basedOn w:val="Normal"/>
    <w:next w:val="Normal"/>
    <w:link w:val="Heading1Char"/>
    <w:uiPriority w:val="99"/>
    <w:qFormat/>
    <w:rsid w:val="00594465"/>
    <w:pPr>
      <w:keepNext/>
      <w:keepLines/>
      <w:numPr>
        <w:numId w:val="54"/>
      </w:numPr>
      <w:spacing w:before="120" w:after="120" w:line="240" w:lineRule="auto"/>
      <w:jc w:val="center"/>
      <w:outlineLvl w:val="0"/>
    </w:pPr>
    <w:rPr>
      <w:b/>
      <w:sz w:val="36"/>
      <w:szCs w:val="24"/>
    </w:rPr>
  </w:style>
  <w:style w:type="paragraph" w:styleId="Heading2">
    <w:name w:val="heading 2"/>
    <w:basedOn w:val="ListNumber"/>
    <w:next w:val="Normal"/>
    <w:link w:val="Heading2Char"/>
    <w:uiPriority w:val="99"/>
    <w:qFormat/>
    <w:rsid w:val="00F424DE"/>
    <w:pPr>
      <w:keepNext/>
      <w:keepLines/>
      <w:numPr>
        <w:ilvl w:val="1"/>
        <w:numId w:val="54"/>
      </w:numPr>
      <w:spacing w:before="360" w:after="80"/>
      <w:outlineLvl w:val="1"/>
    </w:pPr>
    <w:rPr>
      <w:b/>
      <w:sz w:val="24"/>
      <w:szCs w:val="36"/>
    </w:rPr>
  </w:style>
  <w:style w:type="paragraph" w:styleId="Heading3">
    <w:name w:val="heading 3"/>
    <w:basedOn w:val="Normal"/>
    <w:next w:val="Normal"/>
    <w:link w:val="Heading3Char"/>
    <w:uiPriority w:val="99"/>
    <w:qFormat/>
    <w:rsid w:val="00F424DE"/>
    <w:pPr>
      <w:keepNext/>
      <w:keepLines/>
      <w:numPr>
        <w:ilvl w:val="2"/>
        <w:numId w:val="54"/>
      </w:numPr>
      <w:spacing w:before="120" w:after="80"/>
      <w:contextualSpacing/>
      <w:outlineLvl w:val="2"/>
    </w:pPr>
    <w:rPr>
      <w:b/>
      <w:i/>
      <w:sz w:val="24"/>
      <w:szCs w:val="28"/>
    </w:rPr>
  </w:style>
  <w:style w:type="paragraph" w:styleId="Heading4">
    <w:name w:val="heading 4"/>
    <w:basedOn w:val="Heading3"/>
    <w:next w:val="Normal"/>
    <w:link w:val="Heading4Char"/>
    <w:uiPriority w:val="99"/>
    <w:qFormat/>
    <w:rsid w:val="00F424DE"/>
    <w:pPr>
      <w:numPr>
        <w:ilvl w:val="3"/>
      </w:numPr>
      <w:spacing w:before="200" w:after="40"/>
      <w:outlineLvl w:val="3"/>
    </w:pPr>
    <w:rPr>
      <w:b w:val="0"/>
      <w:u w:val="single"/>
    </w:rPr>
  </w:style>
  <w:style w:type="paragraph" w:styleId="Heading5">
    <w:name w:val="heading 5"/>
    <w:basedOn w:val="Normal"/>
    <w:next w:val="Normal"/>
    <w:link w:val="Heading5Char"/>
    <w:uiPriority w:val="99"/>
    <w:qFormat/>
    <w:rsid w:val="00892EF7"/>
    <w:pPr>
      <w:keepNext/>
      <w:keepLines/>
      <w:spacing w:before="220" w:after="40"/>
      <w:contextualSpacing/>
      <w:outlineLvl w:val="4"/>
    </w:pPr>
    <w:rPr>
      <w:b/>
    </w:rPr>
  </w:style>
  <w:style w:type="paragraph" w:styleId="Heading6">
    <w:name w:val="heading 6"/>
    <w:basedOn w:val="Normal"/>
    <w:next w:val="Normal"/>
    <w:link w:val="Heading6Char"/>
    <w:uiPriority w:val="99"/>
    <w:qFormat/>
    <w:rsid w:val="00892EF7"/>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60E2"/>
    <w:rPr>
      <w:b/>
      <w:color w:val="000000"/>
      <w:sz w:val="36"/>
      <w:szCs w:val="24"/>
      <w:lang w:val="en-US" w:eastAsia="zh-TW"/>
    </w:rPr>
  </w:style>
  <w:style w:type="character" w:customStyle="1" w:styleId="Heading2Char">
    <w:name w:val="Heading 2 Char"/>
    <w:basedOn w:val="DefaultParagraphFont"/>
    <w:link w:val="Heading2"/>
    <w:uiPriority w:val="99"/>
    <w:rsid w:val="00F424DE"/>
    <w:rPr>
      <w:b/>
      <w:color w:val="000000"/>
      <w:sz w:val="24"/>
      <w:szCs w:val="36"/>
      <w:lang w:val="en-US" w:eastAsia="zh-TW"/>
    </w:rPr>
  </w:style>
  <w:style w:type="character" w:customStyle="1" w:styleId="Heading3Char">
    <w:name w:val="Heading 3 Char"/>
    <w:basedOn w:val="DefaultParagraphFont"/>
    <w:link w:val="Heading3"/>
    <w:uiPriority w:val="99"/>
    <w:rsid w:val="00F424DE"/>
    <w:rPr>
      <w:b/>
      <w:i/>
      <w:color w:val="000000"/>
      <w:sz w:val="24"/>
      <w:szCs w:val="28"/>
      <w:lang w:val="en-US" w:eastAsia="zh-TW"/>
    </w:rPr>
  </w:style>
  <w:style w:type="character" w:customStyle="1" w:styleId="Heading4Char">
    <w:name w:val="Heading 4 Char"/>
    <w:basedOn w:val="DefaultParagraphFont"/>
    <w:link w:val="Heading4"/>
    <w:uiPriority w:val="99"/>
    <w:rsid w:val="00F424DE"/>
    <w:rPr>
      <w:i/>
      <w:color w:val="000000"/>
      <w:sz w:val="24"/>
      <w:szCs w:val="28"/>
      <w:u w:val="single"/>
      <w:lang w:val="en-US" w:eastAsia="zh-TW"/>
    </w:rPr>
  </w:style>
  <w:style w:type="character" w:customStyle="1" w:styleId="Heading5Char">
    <w:name w:val="Heading 5 Char"/>
    <w:basedOn w:val="DefaultParagraphFont"/>
    <w:link w:val="Heading5"/>
    <w:uiPriority w:val="9"/>
    <w:semiHidden/>
    <w:rsid w:val="00C760E2"/>
    <w:rPr>
      <w:rFonts w:asciiTheme="minorHAnsi" w:eastAsiaTheme="minorEastAsia" w:hAnsiTheme="minorHAnsi" w:cstheme="minorBidi"/>
      <w:b/>
      <w:bCs/>
      <w:i/>
      <w:iCs/>
      <w:color w:val="000000"/>
      <w:sz w:val="26"/>
      <w:szCs w:val="26"/>
      <w:lang w:val="en-US" w:eastAsia="zh-TW"/>
    </w:rPr>
  </w:style>
  <w:style w:type="character" w:customStyle="1" w:styleId="Heading6Char">
    <w:name w:val="Heading 6 Char"/>
    <w:basedOn w:val="DefaultParagraphFont"/>
    <w:link w:val="Heading6"/>
    <w:uiPriority w:val="9"/>
    <w:semiHidden/>
    <w:rsid w:val="00C760E2"/>
    <w:rPr>
      <w:rFonts w:asciiTheme="minorHAnsi" w:eastAsiaTheme="minorEastAsia" w:hAnsiTheme="minorHAnsi" w:cstheme="minorBidi"/>
      <w:b/>
      <w:bCs/>
      <w:color w:val="000000"/>
      <w:lang w:val="en-US" w:eastAsia="zh-TW"/>
    </w:rPr>
  </w:style>
  <w:style w:type="paragraph" w:styleId="Title">
    <w:name w:val="Title"/>
    <w:basedOn w:val="Normal"/>
    <w:next w:val="Normal"/>
    <w:link w:val="TitleChar"/>
    <w:uiPriority w:val="99"/>
    <w:qFormat/>
    <w:rsid w:val="00892EF7"/>
    <w:pPr>
      <w:keepNext/>
      <w:keepLines/>
      <w:spacing w:before="480" w:after="120"/>
      <w:contextualSpacing/>
    </w:pPr>
    <w:rPr>
      <w:b/>
      <w:sz w:val="72"/>
      <w:szCs w:val="72"/>
    </w:rPr>
  </w:style>
  <w:style w:type="character" w:customStyle="1" w:styleId="TitleChar">
    <w:name w:val="Title Char"/>
    <w:basedOn w:val="DefaultParagraphFont"/>
    <w:link w:val="Title"/>
    <w:uiPriority w:val="10"/>
    <w:rsid w:val="00C760E2"/>
    <w:rPr>
      <w:rFonts w:asciiTheme="majorHAnsi" w:eastAsiaTheme="majorEastAsia" w:hAnsiTheme="majorHAnsi" w:cstheme="majorBidi"/>
      <w:b/>
      <w:bCs/>
      <w:color w:val="000000"/>
      <w:kern w:val="28"/>
      <w:sz w:val="32"/>
      <w:szCs w:val="32"/>
      <w:lang w:val="en-US" w:eastAsia="zh-TW"/>
    </w:rPr>
  </w:style>
  <w:style w:type="paragraph" w:styleId="Subtitle">
    <w:name w:val="Subtitle"/>
    <w:basedOn w:val="Normal"/>
    <w:next w:val="Normal"/>
    <w:link w:val="SubtitleChar"/>
    <w:uiPriority w:val="99"/>
    <w:qFormat/>
    <w:rsid w:val="00892EF7"/>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C760E2"/>
    <w:rPr>
      <w:rFonts w:asciiTheme="majorHAnsi" w:eastAsiaTheme="majorEastAsia" w:hAnsiTheme="majorHAnsi" w:cstheme="majorBidi"/>
      <w:color w:val="000000"/>
      <w:sz w:val="24"/>
      <w:szCs w:val="24"/>
      <w:lang w:val="en-US" w:eastAsia="zh-TW"/>
    </w:rPr>
  </w:style>
  <w:style w:type="table" w:customStyle="1" w:styleId="Style">
    <w:name w:val="Style"/>
    <w:uiPriority w:val="99"/>
    <w:rsid w:val="00892EF7"/>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3">
    <w:name w:val="Style13"/>
    <w:uiPriority w:val="99"/>
    <w:rsid w:val="00892EF7"/>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2">
    <w:name w:val="Style12"/>
    <w:uiPriority w:val="99"/>
    <w:rsid w:val="00892EF7"/>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1">
    <w:name w:val="Style11"/>
    <w:uiPriority w:val="99"/>
    <w:rsid w:val="00892EF7"/>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0">
    <w:name w:val="Style10"/>
    <w:uiPriority w:val="99"/>
    <w:rsid w:val="00892EF7"/>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9">
    <w:name w:val="Style9"/>
    <w:uiPriority w:val="99"/>
    <w:rsid w:val="00892EF7"/>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8">
    <w:name w:val="Style8"/>
    <w:uiPriority w:val="99"/>
    <w:rsid w:val="00892EF7"/>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7">
    <w:name w:val="Style7"/>
    <w:uiPriority w:val="99"/>
    <w:rsid w:val="00892EF7"/>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6">
    <w:name w:val="Style6"/>
    <w:uiPriority w:val="99"/>
    <w:rsid w:val="00892EF7"/>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5">
    <w:name w:val="Style5"/>
    <w:uiPriority w:val="99"/>
    <w:rsid w:val="00892EF7"/>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4">
    <w:name w:val="Style4"/>
    <w:uiPriority w:val="99"/>
    <w:rsid w:val="00892EF7"/>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3">
    <w:name w:val="Style3"/>
    <w:uiPriority w:val="99"/>
    <w:rsid w:val="00892EF7"/>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2">
    <w:name w:val="Style2"/>
    <w:uiPriority w:val="99"/>
    <w:rsid w:val="00892EF7"/>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892EF7"/>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C540E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540ED"/>
    <w:rPr>
      <w:rFonts w:cs="Times New Roman"/>
    </w:rPr>
  </w:style>
  <w:style w:type="paragraph" w:styleId="Footer">
    <w:name w:val="footer"/>
    <w:basedOn w:val="Normal"/>
    <w:link w:val="FooterChar"/>
    <w:uiPriority w:val="99"/>
    <w:rsid w:val="00C540E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540ED"/>
    <w:rPr>
      <w:rFonts w:cs="Times New Roman"/>
    </w:rPr>
  </w:style>
  <w:style w:type="paragraph" w:styleId="ListNumber">
    <w:name w:val="List Number"/>
    <w:basedOn w:val="Normal"/>
    <w:uiPriority w:val="99"/>
    <w:rsid w:val="00594465"/>
    <w:pPr>
      <w:tabs>
        <w:tab w:val="num" w:pos="360"/>
      </w:tabs>
      <w:ind w:left="360" w:hanging="360"/>
      <w:contextualSpacing/>
    </w:pPr>
  </w:style>
  <w:style w:type="paragraph" w:styleId="ListParagraph">
    <w:name w:val="List Paragraph"/>
    <w:basedOn w:val="Normal"/>
    <w:uiPriority w:val="1"/>
    <w:qFormat/>
    <w:rsid w:val="00BF0915"/>
    <w:pPr>
      <w:ind w:left="720"/>
      <w:contextualSpacing/>
    </w:pPr>
  </w:style>
  <w:style w:type="paragraph" w:styleId="BalloonText">
    <w:name w:val="Balloon Text"/>
    <w:basedOn w:val="Normal"/>
    <w:link w:val="BalloonTextChar"/>
    <w:uiPriority w:val="99"/>
    <w:semiHidden/>
    <w:rsid w:val="00987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7472"/>
    <w:rPr>
      <w:rFonts w:ascii="Tahoma" w:hAnsi="Tahoma" w:cs="Tahoma"/>
      <w:sz w:val="16"/>
      <w:szCs w:val="16"/>
    </w:rPr>
  </w:style>
  <w:style w:type="paragraph" w:styleId="CommentText">
    <w:name w:val="annotation text"/>
    <w:basedOn w:val="Normal"/>
    <w:link w:val="CommentTextChar"/>
    <w:uiPriority w:val="99"/>
    <w:semiHidden/>
    <w:rsid w:val="00892EF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92EF7"/>
    <w:rPr>
      <w:rFonts w:cs="Times New Roman"/>
      <w:sz w:val="20"/>
      <w:szCs w:val="20"/>
    </w:rPr>
  </w:style>
  <w:style w:type="character" w:styleId="CommentReference">
    <w:name w:val="annotation reference"/>
    <w:basedOn w:val="DefaultParagraphFont"/>
    <w:uiPriority w:val="99"/>
    <w:semiHidden/>
    <w:rsid w:val="00892EF7"/>
    <w:rPr>
      <w:rFonts w:cs="Times New Roman"/>
      <w:sz w:val="16"/>
      <w:szCs w:val="16"/>
    </w:rPr>
  </w:style>
  <w:style w:type="table" w:customStyle="1" w:styleId="1">
    <w:name w:val="1"/>
    <w:uiPriority w:val="99"/>
    <w:rsid w:val="00932037"/>
    <w:rPr>
      <w:rFonts w:eastAsia="PMingLiU"/>
      <w:sz w:val="20"/>
      <w:szCs w:val="20"/>
      <w:lang w:val="en-CA"/>
    </w:rPr>
    <w:tblPr>
      <w:tblStyleRowBandSize w:val="1"/>
      <w:tblStyleColBandSize w:val="1"/>
      <w:tblInd w:w="0" w:type="dxa"/>
      <w:tblCellMar>
        <w:top w:w="15" w:type="dxa"/>
        <w:left w:w="15" w:type="dxa"/>
        <w:bottom w:w="15" w:type="dxa"/>
        <w:right w:w="15" w:type="dxa"/>
      </w:tblCellMar>
    </w:tblPr>
  </w:style>
  <w:style w:type="character" w:styleId="Emphasis">
    <w:name w:val="Emphasis"/>
    <w:basedOn w:val="DefaultParagraphFont"/>
    <w:uiPriority w:val="20"/>
    <w:qFormat/>
    <w:rsid w:val="00CA36A2"/>
    <w:rPr>
      <w:rFonts w:cs="Times New Roman"/>
      <w:i/>
      <w:iCs/>
    </w:rPr>
  </w:style>
  <w:style w:type="paragraph" w:styleId="NormalWeb">
    <w:name w:val="Normal (Web)"/>
    <w:basedOn w:val="Normal"/>
    <w:uiPriority w:val="99"/>
    <w:rsid w:val="00FE2D2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rsid w:val="006B3F88"/>
    <w:rPr>
      <w:rFonts w:cs="Times New Roman"/>
      <w:color w:val="0000FF"/>
      <w:u w:val="single"/>
    </w:rPr>
  </w:style>
  <w:style w:type="paragraph" w:styleId="CommentSubject">
    <w:name w:val="annotation subject"/>
    <w:basedOn w:val="CommentText"/>
    <w:next w:val="CommentText"/>
    <w:link w:val="CommentSubjectChar"/>
    <w:uiPriority w:val="99"/>
    <w:semiHidden/>
    <w:rsid w:val="00D649E4"/>
    <w:pPr>
      <w:spacing w:line="276" w:lineRule="auto"/>
    </w:pPr>
    <w:rPr>
      <w:b/>
      <w:bCs/>
    </w:rPr>
  </w:style>
  <w:style w:type="character" w:customStyle="1" w:styleId="CommentSubjectChar">
    <w:name w:val="Comment Subject Char"/>
    <w:basedOn w:val="CommentTextChar"/>
    <w:link w:val="CommentSubject"/>
    <w:uiPriority w:val="99"/>
    <w:semiHidden/>
    <w:rsid w:val="00C760E2"/>
    <w:rPr>
      <w:rFonts w:cs="Times New Roman"/>
      <w:b/>
      <w:bCs/>
      <w:color w:val="000000"/>
      <w:sz w:val="20"/>
      <w:szCs w:val="20"/>
      <w:lang w:val="en-US" w:eastAsia="zh-TW"/>
    </w:rPr>
  </w:style>
  <w:style w:type="table" w:styleId="TableGrid">
    <w:name w:val="Table Grid"/>
    <w:basedOn w:val="TableNormal"/>
    <w:locked/>
    <w:rsid w:val="00984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611D30"/>
    <w:rPr>
      <w:b/>
      <w:bCs/>
    </w:rPr>
  </w:style>
  <w:style w:type="paragraph" w:customStyle="1" w:styleId="Default">
    <w:name w:val="Default"/>
    <w:rsid w:val="00E8140B"/>
    <w:pPr>
      <w:autoSpaceDE w:val="0"/>
      <w:autoSpaceDN w:val="0"/>
      <w:adjustRightInd w:val="0"/>
    </w:pPr>
    <w:rPr>
      <w:rFonts w:ascii="Tahoma" w:hAnsi="Tahoma" w:cs="Tahoma"/>
      <w:color w:val="000000"/>
      <w:sz w:val="24"/>
      <w:szCs w:val="24"/>
    </w:rPr>
  </w:style>
  <w:style w:type="numbering" w:customStyle="1" w:styleId="SOPFormat">
    <w:name w:val="SOP Format"/>
    <w:basedOn w:val="NoList"/>
    <w:uiPriority w:val="99"/>
    <w:rsid w:val="00F424DE"/>
    <w:pPr>
      <w:numPr>
        <w:numId w:val="54"/>
      </w:numPr>
    </w:pPr>
  </w:style>
  <w:style w:type="paragraph" w:styleId="Revision">
    <w:name w:val="Revision"/>
    <w:hidden/>
    <w:uiPriority w:val="99"/>
    <w:semiHidden/>
    <w:rsid w:val="00C726CC"/>
    <w:rPr>
      <w:color w:val="000000"/>
      <w:lang w:val="en-US" w:eastAsia="zh-TW"/>
    </w:rPr>
  </w:style>
  <w:style w:type="character" w:customStyle="1" w:styleId="timer">
    <w:name w:val="timer"/>
    <w:basedOn w:val="DefaultParagraphFont"/>
    <w:rsid w:val="00535C81"/>
  </w:style>
  <w:style w:type="paragraph" w:styleId="FootnoteText">
    <w:name w:val="footnote text"/>
    <w:basedOn w:val="Normal"/>
    <w:link w:val="FootnoteTextChar"/>
    <w:uiPriority w:val="99"/>
    <w:semiHidden/>
    <w:unhideWhenUsed/>
    <w:rsid w:val="00EE38CB"/>
    <w:pPr>
      <w:spacing w:after="0" w:line="240" w:lineRule="auto"/>
    </w:pPr>
    <w:rPr>
      <w:rFonts w:eastAsiaTheme="minorHAnsi"/>
      <w:color w:val="auto"/>
      <w:lang w:val="fr-FR" w:eastAsia="fr-FR"/>
    </w:rPr>
  </w:style>
  <w:style w:type="character" w:customStyle="1" w:styleId="FootnoteTextChar">
    <w:name w:val="Footnote Text Char"/>
    <w:basedOn w:val="DefaultParagraphFont"/>
    <w:link w:val="FootnoteText"/>
    <w:uiPriority w:val="99"/>
    <w:semiHidden/>
    <w:rsid w:val="00EE38CB"/>
    <w:rPr>
      <w:rFonts w:eastAsiaTheme="minorHAnsi"/>
    </w:rPr>
  </w:style>
  <w:style w:type="character" w:customStyle="1" w:styleId="bodySOPChar">
    <w:name w:val="body SOP Char"/>
    <w:basedOn w:val="DefaultParagraphFont"/>
    <w:link w:val="bodySOP"/>
    <w:locked/>
    <w:rsid w:val="00EE38CB"/>
    <w:rPr>
      <w:rFonts w:ascii="Arial" w:hAnsi="Arial" w:cs="Arial"/>
    </w:rPr>
  </w:style>
  <w:style w:type="paragraph" w:customStyle="1" w:styleId="bodySOP">
    <w:name w:val="body SOP"/>
    <w:basedOn w:val="Normal"/>
    <w:link w:val="bodySOPChar"/>
    <w:rsid w:val="00EE38CB"/>
    <w:pPr>
      <w:spacing w:after="0" w:line="240" w:lineRule="auto"/>
    </w:pPr>
    <w:rPr>
      <w:rFonts w:ascii="Arial" w:hAnsi="Arial" w:cs="Arial"/>
      <w:color w:val="auto"/>
      <w:lang w:val="fr-FR" w:eastAsia="fr-FR"/>
    </w:rPr>
  </w:style>
  <w:style w:type="character" w:styleId="FootnoteReference">
    <w:name w:val="footnote reference"/>
    <w:basedOn w:val="DefaultParagraphFont"/>
    <w:uiPriority w:val="99"/>
    <w:semiHidden/>
    <w:unhideWhenUsed/>
    <w:rsid w:val="00EE38CB"/>
    <w:rPr>
      <w:vertAlign w:val="superscript"/>
    </w:rPr>
  </w:style>
  <w:style w:type="paragraph" w:customStyle="1" w:styleId="paragraph">
    <w:name w:val="paragraph"/>
    <w:basedOn w:val="Normal"/>
    <w:rsid w:val="009A3E30"/>
    <w:pPr>
      <w:spacing w:before="100" w:beforeAutospacing="1" w:after="100" w:afterAutospacing="1" w:line="240" w:lineRule="auto"/>
    </w:pPr>
    <w:rPr>
      <w:rFonts w:ascii="Times New Roman" w:eastAsia="Times New Roman" w:hAnsi="Times New Roman" w:cs="Times New Roman"/>
      <w:color w:val="auto"/>
      <w:sz w:val="24"/>
      <w:szCs w:val="24"/>
      <w:lang w:val="fr-FR" w:eastAsia="fr-FR"/>
    </w:rPr>
  </w:style>
  <w:style w:type="character" w:customStyle="1" w:styleId="normaltextrun">
    <w:name w:val="normaltextrun"/>
    <w:basedOn w:val="DefaultParagraphFont"/>
    <w:rsid w:val="009A3E30"/>
  </w:style>
  <w:style w:type="character" w:customStyle="1" w:styleId="eop">
    <w:name w:val="eop"/>
    <w:basedOn w:val="DefaultParagraphFont"/>
    <w:rsid w:val="009A3E30"/>
  </w:style>
  <w:style w:type="character" w:customStyle="1" w:styleId="contextualspellingandgrammarerror">
    <w:name w:val="contextualspellingandgrammarerror"/>
    <w:basedOn w:val="DefaultParagraphFont"/>
    <w:rsid w:val="009A3E30"/>
  </w:style>
  <w:style w:type="character" w:customStyle="1" w:styleId="scxw4341516">
    <w:name w:val="scxw4341516"/>
    <w:basedOn w:val="DefaultParagraphFont"/>
    <w:rsid w:val="009A3E30"/>
  </w:style>
  <w:style w:type="character" w:customStyle="1" w:styleId="spellingerror">
    <w:name w:val="spellingerror"/>
    <w:basedOn w:val="DefaultParagraphFont"/>
    <w:rsid w:val="00270E01"/>
  </w:style>
  <w:style w:type="paragraph" w:styleId="BodyText">
    <w:name w:val="Body Text"/>
    <w:basedOn w:val="Normal"/>
    <w:link w:val="BodyTextChar"/>
    <w:uiPriority w:val="1"/>
    <w:qFormat/>
    <w:rsid w:val="00A65252"/>
    <w:pPr>
      <w:widowControl w:val="0"/>
      <w:spacing w:after="0" w:line="240" w:lineRule="auto"/>
      <w:ind w:left="1060"/>
    </w:pPr>
    <w:rPr>
      <w:rFonts w:cstheme="minorBidi"/>
      <w:color w:val="auto"/>
      <w:lang w:eastAsia="en-US"/>
    </w:rPr>
  </w:style>
  <w:style w:type="character" w:customStyle="1" w:styleId="BodyTextChar">
    <w:name w:val="Body Text Char"/>
    <w:basedOn w:val="DefaultParagraphFont"/>
    <w:link w:val="BodyText"/>
    <w:uiPriority w:val="1"/>
    <w:rsid w:val="00A65252"/>
    <w:rPr>
      <w:rFonts w:cstheme="minorBidi"/>
      <w:lang w:val="en-US" w:eastAsia="en-US"/>
    </w:rPr>
  </w:style>
  <w:style w:type="character" w:customStyle="1" w:styleId="hvr">
    <w:name w:val="hvr"/>
    <w:basedOn w:val="DefaultParagraphFont"/>
    <w:rsid w:val="00D21084"/>
  </w:style>
  <w:style w:type="paragraph" w:styleId="TOCHeading">
    <w:name w:val="TOC Heading"/>
    <w:basedOn w:val="Heading1"/>
    <w:next w:val="Normal"/>
    <w:uiPriority w:val="39"/>
    <w:semiHidden/>
    <w:unhideWhenUsed/>
    <w:qFormat/>
    <w:rsid w:val="000135A0"/>
    <w:pPr>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fr-FR" w:eastAsia="fr-FR"/>
    </w:rPr>
  </w:style>
  <w:style w:type="paragraph" w:styleId="TOC1">
    <w:name w:val="toc 1"/>
    <w:basedOn w:val="Normal"/>
    <w:next w:val="Normal"/>
    <w:autoRedefine/>
    <w:uiPriority w:val="39"/>
    <w:locked/>
    <w:rsid w:val="000135A0"/>
    <w:pPr>
      <w:spacing w:after="100"/>
    </w:pPr>
  </w:style>
  <w:style w:type="paragraph" w:styleId="TOC2">
    <w:name w:val="toc 2"/>
    <w:basedOn w:val="Normal"/>
    <w:next w:val="Normal"/>
    <w:autoRedefine/>
    <w:uiPriority w:val="39"/>
    <w:locked/>
    <w:rsid w:val="000135A0"/>
    <w:pPr>
      <w:spacing w:after="100"/>
      <w:ind w:left="220"/>
    </w:pPr>
  </w:style>
  <w:style w:type="paragraph" w:styleId="TOC3">
    <w:name w:val="toc 3"/>
    <w:basedOn w:val="Normal"/>
    <w:next w:val="Normal"/>
    <w:autoRedefine/>
    <w:uiPriority w:val="39"/>
    <w:locked/>
    <w:rsid w:val="000135A0"/>
    <w:pPr>
      <w:spacing w:after="100"/>
      <w:ind w:left="440"/>
    </w:pPr>
  </w:style>
  <w:style w:type="paragraph" w:customStyle="1" w:styleId="xparagraph">
    <w:name w:val="x_paragraph"/>
    <w:basedOn w:val="Normal"/>
    <w:rsid w:val="00B55614"/>
    <w:pPr>
      <w:spacing w:before="100" w:beforeAutospacing="1" w:after="100" w:afterAutospacing="1" w:line="240" w:lineRule="auto"/>
    </w:pPr>
    <w:rPr>
      <w:rFonts w:ascii="Times New Roman" w:eastAsiaTheme="minorHAnsi" w:hAnsi="Times New Roman" w:cs="Times New Roman"/>
      <w:color w:val="auto"/>
      <w:sz w:val="24"/>
      <w:szCs w:val="24"/>
      <w:lang w:val="fr-FR" w:eastAsia="fr-FR"/>
    </w:rPr>
  </w:style>
  <w:style w:type="character" w:styleId="UnresolvedMention">
    <w:name w:val="Unresolved Mention"/>
    <w:basedOn w:val="DefaultParagraphFont"/>
    <w:uiPriority w:val="99"/>
    <w:semiHidden/>
    <w:unhideWhenUsed/>
    <w:rsid w:val="00DC3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20377">
      <w:bodyDiv w:val="1"/>
      <w:marLeft w:val="0"/>
      <w:marRight w:val="0"/>
      <w:marTop w:val="0"/>
      <w:marBottom w:val="0"/>
      <w:divBdr>
        <w:top w:val="none" w:sz="0" w:space="0" w:color="auto"/>
        <w:left w:val="none" w:sz="0" w:space="0" w:color="auto"/>
        <w:bottom w:val="none" w:sz="0" w:space="0" w:color="auto"/>
        <w:right w:val="none" w:sz="0" w:space="0" w:color="auto"/>
      </w:divBdr>
      <w:divsChild>
        <w:div w:id="1848523348">
          <w:marLeft w:val="547"/>
          <w:marRight w:val="0"/>
          <w:marTop w:val="106"/>
          <w:marBottom w:val="0"/>
          <w:divBdr>
            <w:top w:val="none" w:sz="0" w:space="0" w:color="auto"/>
            <w:left w:val="none" w:sz="0" w:space="0" w:color="auto"/>
            <w:bottom w:val="none" w:sz="0" w:space="0" w:color="auto"/>
            <w:right w:val="none" w:sz="0" w:space="0" w:color="auto"/>
          </w:divBdr>
        </w:div>
        <w:div w:id="1687096765">
          <w:marLeft w:val="547"/>
          <w:marRight w:val="0"/>
          <w:marTop w:val="106"/>
          <w:marBottom w:val="0"/>
          <w:divBdr>
            <w:top w:val="none" w:sz="0" w:space="0" w:color="auto"/>
            <w:left w:val="none" w:sz="0" w:space="0" w:color="auto"/>
            <w:bottom w:val="none" w:sz="0" w:space="0" w:color="auto"/>
            <w:right w:val="none" w:sz="0" w:space="0" w:color="auto"/>
          </w:divBdr>
        </w:div>
        <w:div w:id="1789348222">
          <w:marLeft w:val="547"/>
          <w:marRight w:val="0"/>
          <w:marTop w:val="106"/>
          <w:marBottom w:val="0"/>
          <w:divBdr>
            <w:top w:val="none" w:sz="0" w:space="0" w:color="auto"/>
            <w:left w:val="none" w:sz="0" w:space="0" w:color="auto"/>
            <w:bottom w:val="none" w:sz="0" w:space="0" w:color="auto"/>
            <w:right w:val="none" w:sz="0" w:space="0" w:color="auto"/>
          </w:divBdr>
        </w:div>
      </w:divsChild>
    </w:div>
    <w:div w:id="94903005">
      <w:bodyDiv w:val="1"/>
      <w:marLeft w:val="0"/>
      <w:marRight w:val="0"/>
      <w:marTop w:val="0"/>
      <w:marBottom w:val="0"/>
      <w:divBdr>
        <w:top w:val="none" w:sz="0" w:space="0" w:color="auto"/>
        <w:left w:val="none" w:sz="0" w:space="0" w:color="auto"/>
        <w:bottom w:val="none" w:sz="0" w:space="0" w:color="auto"/>
        <w:right w:val="none" w:sz="0" w:space="0" w:color="auto"/>
      </w:divBdr>
    </w:div>
    <w:div w:id="171728615">
      <w:bodyDiv w:val="1"/>
      <w:marLeft w:val="0"/>
      <w:marRight w:val="0"/>
      <w:marTop w:val="0"/>
      <w:marBottom w:val="0"/>
      <w:divBdr>
        <w:top w:val="none" w:sz="0" w:space="0" w:color="auto"/>
        <w:left w:val="none" w:sz="0" w:space="0" w:color="auto"/>
        <w:bottom w:val="none" w:sz="0" w:space="0" w:color="auto"/>
        <w:right w:val="none" w:sz="0" w:space="0" w:color="auto"/>
      </w:divBdr>
    </w:div>
    <w:div w:id="241378702">
      <w:bodyDiv w:val="1"/>
      <w:marLeft w:val="0"/>
      <w:marRight w:val="0"/>
      <w:marTop w:val="0"/>
      <w:marBottom w:val="0"/>
      <w:divBdr>
        <w:top w:val="none" w:sz="0" w:space="0" w:color="auto"/>
        <w:left w:val="none" w:sz="0" w:space="0" w:color="auto"/>
        <w:bottom w:val="none" w:sz="0" w:space="0" w:color="auto"/>
        <w:right w:val="none" w:sz="0" w:space="0" w:color="auto"/>
      </w:divBdr>
    </w:div>
    <w:div w:id="578054875">
      <w:bodyDiv w:val="1"/>
      <w:marLeft w:val="0"/>
      <w:marRight w:val="0"/>
      <w:marTop w:val="0"/>
      <w:marBottom w:val="0"/>
      <w:divBdr>
        <w:top w:val="none" w:sz="0" w:space="0" w:color="auto"/>
        <w:left w:val="none" w:sz="0" w:space="0" w:color="auto"/>
        <w:bottom w:val="none" w:sz="0" w:space="0" w:color="auto"/>
        <w:right w:val="none" w:sz="0" w:space="0" w:color="auto"/>
      </w:divBdr>
    </w:div>
    <w:div w:id="621502906">
      <w:bodyDiv w:val="1"/>
      <w:marLeft w:val="0"/>
      <w:marRight w:val="0"/>
      <w:marTop w:val="0"/>
      <w:marBottom w:val="0"/>
      <w:divBdr>
        <w:top w:val="none" w:sz="0" w:space="0" w:color="auto"/>
        <w:left w:val="none" w:sz="0" w:space="0" w:color="auto"/>
        <w:bottom w:val="none" w:sz="0" w:space="0" w:color="auto"/>
        <w:right w:val="none" w:sz="0" w:space="0" w:color="auto"/>
      </w:divBdr>
      <w:divsChild>
        <w:div w:id="392242002">
          <w:marLeft w:val="0"/>
          <w:marRight w:val="0"/>
          <w:marTop w:val="0"/>
          <w:marBottom w:val="0"/>
          <w:divBdr>
            <w:top w:val="none" w:sz="0" w:space="0" w:color="auto"/>
            <w:left w:val="none" w:sz="0" w:space="0" w:color="auto"/>
            <w:bottom w:val="none" w:sz="0" w:space="0" w:color="auto"/>
            <w:right w:val="none" w:sz="0" w:space="0" w:color="auto"/>
          </w:divBdr>
        </w:div>
        <w:div w:id="393241871">
          <w:marLeft w:val="0"/>
          <w:marRight w:val="0"/>
          <w:marTop w:val="0"/>
          <w:marBottom w:val="0"/>
          <w:divBdr>
            <w:top w:val="none" w:sz="0" w:space="0" w:color="auto"/>
            <w:left w:val="none" w:sz="0" w:space="0" w:color="auto"/>
            <w:bottom w:val="none" w:sz="0" w:space="0" w:color="auto"/>
            <w:right w:val="none" w:sz="0" w:space="0" w:color="auto"/>
          </w:divBdr>
        </w:div>
        <w:div w:id="1966036288">
          <w:marLeft w:val="0"/>
          <w:marRight w:val="0"/>
          <w:marTop w:val="0"/>
          <w:marBottom w:val="0"/>
          <w:divBdr>
            <w:top w:val="none" w:sz="0" w:space="0" w:color="auto"/>
            <w:left w:val="none" w:sz="0" w:space="0" w:color="auto"/>
            <w:bottom w:val="none" w:sz="0" w:space="0" w:color="auto"/>
            <w:right w:val="none" w:sz="0" w:space="0" w:color="auto"/>
          </w:divBdr>
        </w:div>
      </w:divsChild>
    </w:div>
    <w:div w:id="622928195">
      <w:marLeft w:val="0"/>
      <w:marRight w:val="0"/>
      <w:marTop w:val="0"/>
      <w:marBottom w:val="0"/>
      <w:divBdr>
        <w:top w:val="none" w:sz="0" w:space="0" w:color="auto"/>
        <w:left w:val="none" w:sz="0" w:space="0" w:color="auto"/>
        <w:bottom w:val="none" w:sz="0" w:space="0" w:color="auto"/>
        <w:right w:val="none" w:sz="0" w:space="0" w:color="auto"/>
      </w:divBdr>
      <w:divsChild>
        <w:div w:id="622928194">
          <w:marLeft w:val="-230"/>
          <w:marRight w:val="0"/>
          <w:marTop w:val="0"/>
          <w:marBottom w:val="0"/>
          <w:divBdr>
            <w:top w:val="none" w:sz="0" w:space="0" w:color="auto"/>
            <w:left w:val="none" w:sz="0" w:space="0" w:color="auto"/>
            <w:bottom w:val="none" w:sz="0" w:space="0" w:color="auto"/>
            <w:right w:val="none" w:sz="0" w:space="0" w:color="auto"/>
          </w:divBdr>
        </w:div>
      </w:divsChild>
    </w:div>
    <w:div w:id="622928196">
      <w:marLeft w:val="0"/>
      <w:marRight w:val="0"/>
      <w:marTop w:val="0"/>
      <w:marBottom w:val="0"/>
      <w:divBdr>
        <w:top w:val="none" w:sz="0" w:space="0" w:color="auto"/>
        <w:left w:val="none" w:sz="0" w:space="0" w:color="auto"/>
        <w:bottom w:val="none" w:sz="0" w:space="0" w:color="auto"/>
        <w:right w:val="none" w:sz="0" w:space="0" w:color="auto"/>
      </w:divBdr>
    </w:div>
    <w:div w:id="622928197">
      <w:marLeft w:val="0"/>
      <w:marRight w:val="0"/>
      <w:marTop w:val="0"/>
      <w:marBottom w:val="0"/>
      <w:divBdr>
        <w:top w:val="none" w:sz="0" w:space="0" w:color="auto"/>
        <w:left w:val="none" w:sz="0" w:space="0" w:color="auto"/>
        <w:bottom w:val="none" w:sz="0" w:space="0" w:color="auto"/>
        <w:right w:val="none" w:sz="0" w:space="0" w:color="auto"/>
      </w:divBdr>
    </w:div>
    <w:div w:id="681705962">
      <w:bodyDiv w:val="1"/>
      <w:marLeft w:val="0"/>
      <w:marRight w:val="0"/>
      <w:marTop w:val="0"/>
      <w:marBottom w:val="0"/>
      <w:divBdr>
        <w:top w:val="none" w:sz="0" w:space="0" w:color="auto"/>
        <w:left w:val="none" w:sz="0" w:space="0" w:color="auto"/>
        <w:bottom w:val="none" w:sz="0" w:space="0" w:color="auto"/>
        <w:right w:val="none" w:sz="0" w:space="0" w:color="auto"/>
      </w:divBdr>
      <w:divsChild>
        <w:div w:id="280496819">
          <w:marLeft w:val="0"/>
          <w:marRight w:val="0"/>
          <w:marTop w:val="0"/>
          <w:marBottom w:val="0"/>
          <w:divBdr>
            <w:top w:val="none" w:sz="0" w:space="0" w:color="auto"/>
            <w:left w:val="none" w:sz="0" w:space="0" w:color="auto"/>
            <w:bottom w:val="none" w:sz="0" w:space="0" w:color="auto"/>
            <w:right w:val="none" w:sz="0" w:space="0" w:color="auto"/>
          </w:divBdr>
        </w:div>
        <w:div w:id="160236769">
          <w:marLeft w:val="0"/>
          <w:marRight w:val="0"/>
          <w:marTop w:val="0"/>
          <w:marBottom w:val="0"/>
          <w:divBdr>
            <w:top w:val="none" w:sz="0" w:space="0" w:color="auto"/>
            <w:left w:val="none" w:sz="0" w:space="0" w:color="auto"/>
            <w:bottom w:val="none" w:sz="0" w:space="0" w:color="auto"/>
            <w:right w:val="none" w:sz="0" w:space="0" w:color="auto"/>
          </w:divBdr>
        </w:div>
      </w:divsChild>
    </w:div>
    <w:div w:id="1083407445">
      <w:bodyDiv w:val="1"/>
      <w:marLeft w:val="0"/>
      <w:marRight w:val="0"/>
      <w:marTop w:val="0"/>
      <w:marBottom w:val="0"/>
      <w:divBdr>
        <w:top w:val="none" w:sz="0" w:space="0" w:color="auto"/>
        <w:left w:val="none" w:sz="0" w:space="0" w:color="auto"/>
        <w:bottom w:val="none" w:sz="0" w:space="0" w:color="auto"/>
        <w:right w:val="none" w:sz="0" w:space="0" w:color="auto"/>
      </w:divBdr>
      <w:divsChild>
        <w:div w:id="3479113">
          <w:marLeft w:val="0"/>
          <w:marRight w:val="0"/>
          <w:marTop w:val="0"/>
          <w:marBottom w:val="0"/>
          <w:divBdr>
            <w:top w:val="none" w:sz="0" w:space="0" w:color="auto"/>
            <w:left w:val="none" w:sz="0" w:space="0" w:color="auto"/>
            <w:bottom w:val="none" w:sz="0" w:space="0" w:color="auto"/>
            <w:right w:val="none" w:sz="0" w:space="0" w:color="auto"/>
          </w:divBdr>
        </w:div>
        <w:div w:id="2130852980">
          <w:marLeft w:val="0"/>
          <w:marRight w:val="0"/>
          <w:marTop w:val="0"/>
          <w:marBottom w:val="0"/>
          <w:divBdr>
            <w:top w:val="none" w:sz="0" w:space="0" w:color="auto"/>
            <w:left w:val="none" w:sz="0" w:space="0" w:color="auto"/>
            <w:bottom w:val="none" w:sz="0" w:space="0" w:color="auto"/>
            <w:right w:val="none" w:sz="0" w:space="0" w:color="auto"/>
          </w:divBdr>
        </w:div>
      </w:divsChild>
    </w:div>
    <w:div w:id="1248077538">
      <w:bodyDiv w:val="1"/>
      <w:marLeft w:val="0"/>
      <w:marRight w:val="0"/>
      <w:marTop w:val="0"/>
      <w:marBottom w:val="0"/>
      <w:divBdr>
        <w:top w:val="none" w:sz="0" w:space="0" w:color="auto"/>
        <w:left w:val="none" w:sz="0" w:space="0" w:color="auto"/>
        <w:bottom w:val="none" w:sz="0" w:space="0" w:color="auto"/>
        <w:right w:val="none" w:sz="0" w:space="0" w:color="auto"/>
      </w:divBdr>
    </w:div>
    <w:div w:id="1495948380">
      <w:bodyDiv w:val="1"/>
      <w:marLeft w:val="0"/>
      <w:marRight w:val="0"/>
      <w:marTop w:val="0"/>
      <w:marBottom w:val="0"/>
      <w:divBdr>
        <w:top w:val="none" w:sz="0" w:space="0" w:color="auto"/>
        <w:left w:val="none" w:sz="0" w:space="0" w:color="auto"/>
        <w:bottom w:val="none" w:sz="0" w:space="0" w:color="auto"/>
        <w:right w:val="none" w:sz="0" w:space="0" w:color="auto"/>
      </w:divBdr>
    </w:div>
    <w:div w:id="1600259856">
      <w:bodyDiv w:val="1"/>
      <w:marLeft w:val="0"/>
      <w:marRight w:val="0"/>
      <w:marTop w:val="0"/>
      <w:marBottom w:val="0"/>
      <w:divBdr>
        <w:top w:val="none" w:sz="0" w:space="0" w:color="auto"/>
        <w:left w:val="none" w:sz="0" w:space="0" w:color="auto"/>
        <w:bottom w:val="none" w:sz="0" w:space="0" w:color="auto"/>
        <w:right w:val="none" w:sz="0" w:space="0" w:color="auto"/>
      </w:divBdr>
    </w:div>
    <w:div w:id="1612977954">
      <w:bodyDiv w:val="1"/>
      <w:marLeft w:val="0"/>
      <w:marRight w:val="0"/>
      <w:marTop w:val="0"/>
      <w:marBottom w:val="0"/>
      <w:divBdr>
        <w:top w:val="none" w:sz="0" w:space="0" w:color="auto"/>
        <w:left w:val="none" w:sz="0" w:space="0" w:color="auto"/>
        <w:bottom w:val="none" w:sz="0" w:space="0" w:color="auto"/>
        <w:right w:val="none" w:sz="0" w:space="0" w:color="auto"/>
      </w:divBdr>
      <w:divsChild>
        <w:div w:id="1876964738">
          <w:marLeft w:val="0"/>
          <w:marRight w:val="0"/>
          <w:marTop w:val="0"/>
          <w:marBottom w:val="0"/>
          <w:divBdr>
            <w:top w:val="none" w:sz="0" w:space="0" w:color="auto"/>
            <w:left w:val="none" w:sz="0" w:space="0" w:color="auto"/>
            <w:bottom w:val="none" w:sz="0" w:space="0" w:color="auto"/>
            <w:right w:val="none" w:sz="0" w:space="0" w:color="auto"/>
          </w:divBdr>
          <w:divsChild>
            <w:div w:id="1764570075">
              <w:marLeft w:val="0"/>
              <w:marRight w:val="0"/>
              <w:marTop w:val="0"/>
              <w:marBottom w:val="0"/>
              <w:divBdr>
                <w:top w:val="none" w:sz="0" w:space="0" w:color="auto"/>
                <w:left w:val="none" w:sz="0" w:space="0" w:color="auto"/>
                <w:bottom w:val="none" w:sz="0" w:space="0" w:color="auto"/>
                <w:right w:val="none" w:sz="0" w:space="0" w:color="auto"/>
              </w:divBdr>
              <w:divsChild>
                <w:div w:id="1881550247">
                  <w:marLeft w:val="0"/>
                  <w:marRight w:val="0"/>
                  <w:marTop w:val="0"/>
                  <w:marBottom w:val="0"/>
                  <w:divBdr>
                    <w:top w:val="none" w:sz="0" w:space="0" w:color="auto"/>
                    <w:left w:val="none" w:sz="0" w:space="0" w:color="auto"/>
                    <w:bottom w:val="none" w:sz="0" w:space="0" w:color="auto"/>
                    <w:right w:val="none" w:sz="0" w:space="0" w:color="auto"/>
                  </w:divBdr>
                  <w:divsChild>
                    <w:div w:id="1828399383">
                      <w:marLeft w:val="0"/>
                      <w:marRight w:val="0"/>
                      <w:marTop w:val="0"/>
                      <w:marBottom w:val="0"/>
                      <w:divBdr>
                        <w:top w:val="none" w:sz="0" w:space="0" w:color="auto"/>
                        <w:left w:val="none" w:sz="0" w:space="0" w:color="auto"/>
                        <w:bottom w:val="none" w:sz="0" w:space="0" w:color="auto"/>
                        <w:right w:val="none" w:sz="0" w:space="0" w:color="auto"/>
                      </w:divBdr>
                      <w:divsChild>
                        <w:div w:id="10291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715119">
      <w:bodyDiv w:val="1"/>
      <w:marLeft w:val="0"/>
      <w:marRight w:val="0"/>
      <w:marTop w:val="0"/>
      <w:marBottom w:val="0"/>
      <w:divBdr>
        <w:top w:val="none" w:sz="0" w:space="0" w:color="auto"/>
        <w:left w:val="none" w:sz="0" w:space="0" w:color="auto"/>
        <w:bottom w:val="none" w:sz="0" w:space="0" w:color="auto"/>
        <w:right w:val="none" w:sz="0" w:space="0" w:color="auto"/>
      </w:divBdr>
    </w:div>
    <w:div w:id="1781413169">
      <w:bodyDiv w:val="1"/>
      <w:marLeft w:val="0"/>
      <w:marRight w:val="0"/>
      <w:marTop w:val="0"/>
      <w:marBottom w:val="0"/>
      <w:divBdr>
        <w:top w:val="none" w:sz="0" w:space="0" w:color="auto"/>
        <w:left w:val="none" w:sz="0" w:space="0" w:color="auto"/>
        <w:bottom w:val="none" w:sz="0" w:space="0" w:color="auto"/>
        <w:right w:val="none" w:sz="0" w:space="0" w:color="auto"/>
      </w:divBdr>
    </w:div>
    <w:div w:id="1899394218">
      <w:bodyDiv w:val="1"/>
      <w:marLeft w:val="0"/>
      <w:marRight w:val="0"/>
      <w:marTop w:val="0"/>
      <w:marBottom w:val="0"/>
      <w:divBdr>
        <w:top w:val="none" w:sz="0" w:space="0" w:color="auto"/>
        <w:left w:val="none" w:sz="0" w:space="0" w:color="auto"/>
        <w:bottom w:val="none" w:sz="0" w:space="0" w:color="auto"/>
        <w:right w:val="none" w:sz="0" w:space="0" w:color="auto"/>
      </w:divBdr>
      <w:divsChild>
        <w:div w:id="515579107">
          <w:marLeft w:val="0"/>
          <w:marRight w:val="0"/>
          <w:marTop w:val="0"/>
          <w:marBottom w:val="0"/>
          <w:divBdr>
            <w:top w:val="none" w:sz="0" w:space="0" w:color="auto"/>
            <w:left w:val="none" w:sz="0" w:space="0" w:color="auto"/>
            <w:bottom w:val="none" w:sz="0" w:space="0" w:color="auto"/>
            <w:right w:val="none" w:sz="0" w:space="0" w:color="auto"/>
          </w:divBdr>
          <w:divsChild>
            <w:div w:id="1532374734">
              <w:marLeft w:val="0"/>
              <w:marRight w:val="0"/>
              <w:marTop w:val="0"/>
              <w:marBottom w:val="0"/>
              <w:divBdr>
                <w:top w:val="none" w:sz="0" w:space="0" w:color="auto"/>
                <w:left w:val="none" w:sz="0" w:space="0" w:color="auto"/>
                <w:bottom w:val="none" w:sz="0" w:space="0" w:color="auto"/>
                <w:right w:val="none" w:sz="0" w:space="0" w:color="auto"/>
              </w:divBdr>
            </w:div>
          </w:divsChild>
        </w:div>
        <w:div w:id="120804217">
          <w:marLeft w:val="0"/>
          <w:marRight w:val="0"/>
          <w:marTop w:val="0"/>
          <w:marBottom w:val="0"/>
          <w:divBdr>
            <w:top w:val="none" w:sz="0" w:space="0" w:color="auto"/>
            <w:left w:val="none" w:sz="0" w:space="0" w:color="auto"/>
            <w:bottom w:val="none" w:sz="0" w:space="0" w:color="auto"/>
            <w:right w:val="none" w:sz="0" w:space="0" w:color="auto"/>
          </w:divBdr>
          <w:divsChild>
            <w:div w:id="831801990">
              <w:marLeft w:val="0"/>
              <w:marRight w:val="0"/>
              <w:marTop w:val="0"/>
              <w:marBottom w:val="0"/>
              <w:divBdr>
                <w:top w:val="none" w:sz="0" w:space="0" w:color="auto"/>
                <w:left w:val="none" w:sz="0" w:space="0" w:color="auto"/>
                <w:bottom w:val="none" w:sz="0" w:space="0" w:color="auto"/>
                <w:right w:val="none" w:sz="0" w:space="0" w:color="auto"/>
              </w:divBdr>
            </w:div>
          </w:divsChild>
        </w:div>
        <w:div w:id="1874072885">
          <w:marLeft w:val="0"/>
          <w:marRight w:val="0"/>
          <w:marTop w:val="0"/>
          <w:marBottom w:val="0"/>
          <w:divBdr>
            <w:top w:val="none" w:sz="0" w:space="0" w:color="auto"/>
            <w:left w:val="none" w:sz="0" w:space="0" w:color="auto"/>
            <w:bottom w:val="none" w:sz="0" w:space="0" w:color="auto"/>
            <w:right w:val="none" w:sz="0" w:space="0" w:color="auto"/>
          </w:divBdr>
          <w:divsChild>
            <w:div w:id="1755737118">
              <w:marLeft w:val="0"/>
              <w:marRight w:val="0"/>
              <w:marTop w:val="0"/>
              <w:marBottom w:val="0"/>
              <w:divBdr>
                <w:top w:val="none" w:sz="0" w:space="0" w:color="auto"/>
                <w:left w:val="none" w:sz="0" w:space="0" w:color="auto"/>
                <w:bottom w:val="none" w:sz="0" w:space="0" w:color="auto"/>
                <w:right w:val="none" w:sz="0" w:space="0" w:color="auto"/>
              </w:divBdr>
            </w:div>
          </w:divsChild>
        </w:div>
        <w:div w:id="961038625">
          <w:marLeft w:val="0"/>
          <w:marRight w:val="0"/>
          <w:marTop w:val="0"/>
          <w:marBottom w:val="0"/>
          <w:divBdr>
            <w:top w:val="none" w:sz="0" w:space="0" w:color="auto"/>
            <w:left w:val="none" w:sz="0" w:space="0" w:color="auto"/>
            <w:bottom w:val="none" w:sz="0" w:space="0" w:color="auto"/>
            <w:right w:val="none" w:sz="0" w:space="0" w:color="auto"/>
          </w:divBdr>
          <w:divsChild>
            <w:div w:id="240331427">
              <w:marLeft w:val="0"/>
              <w:marRight w:val="0"/>
              <w:marTop w:val="0"/>
              <w:marBottom w:val="0"/>
              <w:divBdr>
                <w:top w:val="none" w:sz="0" w:space="0" w:color="auto"/>
                <w:left w:val="none" w:sz="0" w:space="0" w:color="auto"/>
                <w:bottom w:val="none" w:sz="0" w:space="0" w:color="auto"/>
                <w:right w:val="none" w:sz="0" w:space="0" w:color="auto"/>
              </w:divBdr>
            </w:div>
          </w:divsChild>
        </w:div>
        <w:div w:id="471679040">
          <w:marLeft w:val="0"/>
          <w:marRight w:val="0"/>
          <w:marTop w:val="0"/>
          <w:marBottom w:val="0"/>
          <w:divBdr>
            <w:top w:val="none" w:sz="0" w:space="0" w:color="auto"/>
            <w:left w:val="none" w:sz="0" w:space="0" w:color="auto"/>
            <w:bottom w:val="none" w:sz="0" w:space="0" w:color="auto"/>
            <w:right w:val="none" w:sz="0" w:space="0" w:color="auto"/>
          </w:divBdr>
          <w:divsChild>
            <w:div w:id="546769171">
              <w:marLeft w:val="0"/>
              <w:marRight w:val="0"/>
              <w:marTop w:val="0"/>
              <w:marBottom w:val="0"/>
              <w:divBdr>
                <w:top w:val="none" w:sz="0" w:space="0" w:color="auto"/>
                <w:left w:val="none" w:sz="0" w:space="0" w:color="auto"/>
                <w:bottom w:val="none" w:sz="0" w:space="0" w:color="auto"/>
                <w:right w:val="none" w:sz="0" w:space="0" w:color="auto"/>
              </w:divBdr>
            </w:div>
          </w:divsChild>
        </w:div>
        <w:div w:id="126510345">
          <w:marLeft w:val="0"/>
          <w:marRight w:val="0"/>
          <w:marTop w:val="0"/>
          <w:marBottom w:val="0"/>
          <w:divBdr>
            <w:top w:val="none" w:sz="0" w:space="0" w:color="auto"/>
            <w:left w:val="none" w:sz="0" w:space="0" w:color="auto"/>
            <w:bottom w:val="none" w:sz="0" w:space="0" w:color="auto"/>
            <w:right w:val="none" w:sz="0" w:space="0" w:color="auto"/>
          </w:divBdr>
          <w:divsChild>
            <w:div w:id="1863976864">
              <w:marLeft w:val="0"/>
              <w:marRight w:val="0"/>
              <w:marTop w:val="0"/>
              <w:marBottom w:val="0"/>
              <w:divBdr>
                <w:top w:val="none" w:sz="0" w:space="0" w:color="auto"/>
                <w:left w:val="none" w:sz="0" w:space="0" w:color="auto"/>
                <w:bottom w:val="none" w:sz="0" w:space="0" w:color="auto"/>
                <w:right w:val="none" w:sz="0" w:space="0" w:color="auto"/>
              </w:divBdr>
            </w:div>
          </w:divsChild>
        </w:div>
        <w:div w:id="476262432">
          <w:marLeft w:val="0"/>
          <w:marRight w:val="0"/>
          <w:marTop w:val="0"/>
          <w:marBottom w:val="0"/>
          <w:divBdr>
            <w:top w:val="none" w:sz="0" w:space="0" w:color="auto"/>
            <w:left w:val="none" w:sz="0" w:space="0" w:color="auto"/>
            <w:bottom w:val="none" w:sz="0" w:space="0" w:color="auto"/>
            <w:right w:val="none" w:sz="0" w:space="0" w:color="auto"/>
          </w:divBdr>
          <w:divsChild>
            <w:div w:id="1081176907">
              <w:marLeft w:val="0"/>
              <w:marRight w:val="0"/>
              <w:marTop w:val="0"/>
              <w:marBottom w:val="0"/>
              <w:divBdr>
                <w:top w:val="none" w:sz="0" w:space="0" w:color="auto"/>
                <w:left w:val="none" w:sz="0" w:space="0" w:color="auto"/>
                <w:bottom w:val="none" w:sz="0" w:space="0" w:color="auto"/>
                <w:right w:val="none" w:sz="0" w:space="0" w:color="auto"/>
              </w:divBdr>
            </w:div>
          </w:divsChild>
        </w:div>
        <w:div w:id="1167280963">
          <w:marLeft w:val="0"/>
          <w:marRight w:val="0"/>
          <w:marTop w:val="0"/>
          <w:marBottom w:val="0"/>
          <w:divBdr>
            <w:top w:val="none" w:sz="0" w:space="0" w:color="auto"/>
            <w:left w:val="none" w:sz="0" w:space="0" w:color="auto"/>
            <w:bottom w:val="none" w:sz="0" w:space="0" w:color="auto"/>
            <w:right w:val="none" w:sz="0" w:space="0" w:color="auto"/>
          </w:divBdr>
          <w:divsChild>
            <w:div w:id="15313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3379">
      <w:bodyDiv w:val="1"/>
      <w:marLeft w:val="0"/>
      <w:marRight w:val="0"/>
      <w:marTop w:val="0"/>
      <w:marBottom w:val="0"/>
      <w:divBdr>
        <w:top w:val="none" w:sz="0" w:space="0" w:color="auto"/>
        <w:left w:val="none" w:sz="0" w:space="0" w:color="auto"/>
        <w:bottom w:val="none" w:sz="0" w:space="0" w:color="auto"/>
        <w:right w:val="none" w:sz="0" w:space="0" w:color="auto"/>
      </w:divBdr>
    </w:div>
    <w:div w:id="2021001549">
      <w:bodyDiv w:val="1"/>
      <w:marLeft w:val="0"/>
      <w:marRight w:val="0"/>
      <w:marTop w:val="0"/>
      <w:marBottom w:val="0"/>
      <w:divBdr>
        <w:top w:val="none" w:sz="0" w:space="0" w:color="auto"/>
        <w:left w:val="none" w:sz="0" w:space="0" w:color="auto"/>
        <w:bottom w:val="none" w:sz="0" w:space="0" w:color="auto"/>
        <w:right w:val="none" w:sz="0" w:space="0" w:color="auto"/>
      </w:divBdr>
    </w:div>
    <w:div w:id="2029869072">
      <w:bodyDiv w:val="1"/>
      <w:marLeft w:val="0"/>
      <w:marRight w:val="0"/>
      <w:marTop w:val="0"/>
      <w:marBottom w:val="0"/>
      <w:divBdr>
        <w:top w:val="none" w:sz="0" w:space="0" w:color="auto"/>
        <w:left w:val="none" w:sz="0" w:space="0" w:color="auto"/>
        <w:bottom w:val="none" w:sz="0" w:space="0" w:color="auto"/>
        <w:right w:val="none" w:sz="0" w:space="0" w:color="auto"/>
      </w:divBdr>
    </w:div>
    <w:div w:id="2111660361">
      <w:bodyDiv w:val="1"/>
      <w:marLeft w:val="0"/>
      <w:marRight w:val="0"/>
      <w:marTop w:val="0"/>
      <w:marBottom w:val="0"/>
      <w:divBdr>
        <w:top w:val="none" w:sz="0" w:space="0" w:color="auto"/>
        <w:left w:val="none" w:sz="0" w:space="0" w:color="auto"/>
        <w:bottom w:val="none" w:sz="0" w:space="0" w:color="auto"/>
        <w:right w:val="none" w:sz="0" w:space="0" w:color="auto"/>
      </w:divBdr>
      <w:divsChild>
        <w:div w:id="1890795878">
          <w:marLeft w:val="0"/>
          <w:marRight w:val="0"/>
          <w:marTop w:val="0"/>
          <w:marBottom w:val="0"/>
          <w:divBdr>
            <w:top w:val="none" w:sz="0" w:space="0" w:color="auto"/>
            <w:left w:val="none" w:sz="0" w:space="0" w:color="auto"/>
            <w:bottom w:val="none" w:sz="0" w:space="0" w:color="auto"/>
            <w:right w:val="none" w:sz="0" w:space="0" w:color="auto"/>
          </w:divBdr>
          <w:divsChild>
            <w:div w:id="953750078">
              <w:marLeft w:val="0"/>
              <w:marRight w:val="0"/>
              <w:marTop w:val="0"/>
              <w:marBottom w:val="0"/>
              <w:divBdr>
                <w:top w:val="none" w:sz="0" w:space="0" w:color="auto"/>
                <w:left w:val="none" w:sz="0" w:space="0" w:color="auto"/>
                <w:bottom w:val="none" w:sz="0" w:space="0" w:color="auto"/>
                <w:right w:val="none" w:sz="0" w:space="0" w:color="auto"/>
              </w:divBdr>
            </w:div>
          </w:divsChild>
        </w:div>
        <w:div w:id="367879558">
          <w:marLeft w:val="0"/>
          <w:marRight w:val="0"/>
          <w:marTop w:val="0"/>
          <w:marBottom w:val="0"/>
          <w:divBdr>
            <w:top w:val="none" w:sz="0" w:space="0" w:color="auto"/>
            <w:left w:val="none" w:sz="0" w:space="0" w:color="auto"/>
            <w:bottom w:val="none" w:sz="0" w:space="0" w:color="auto"/>
            <w:right w:val="none" w:sz="0" w:space="0" w:color="auto"/>
          </w:divBdr>
          <w:divsChild>
            <w:div w:id="299845521">
              <w:marLeft w:val="0"/>
              <w:marRight w:val="0"/>
              <w:marTop w:val="0"/>
              <w:marBottom w:val="0"/>
              <w:divBdr>
                <w:top w:val="none" w:sz="0" w:space="0" w:color="auto"/>
                <w:left w:val="none" w:sz="0" w:space="0" w:color="auto"/>
                <w:bottom w:val="none" w:sz="0" w:space="0" w:color="auto"/>
                <w:right w:val="none" w:sz="0" w:space="0" w:color="auto"/>
              </w:divBdr>
            </w:div>
          </w:divsChild>
        </w:div>
        <w:div w:id="383798779">
          <w:marLeft w:val="0"/>
          <w:marRight w:val="0"/>
          <w:marTop w:val="0"/>
          <w:marBottom w:val="0"/>
          <w:divBdr>
            <w:top w:val="none" w:sz="0" w:space="0" w:color="auto"/>
            <w:left w:val="none" w:sz="0" w:space="0" w:color="auto"/>
            <w:bottom w:val="none" w:sz="0" w:space="0" w:color="auto"/>
            <w:right w:val="none" w:sz="0" w:space="0" w:color="auto"/>
          </w:divBdr>
          <w:divsChild>
            <w:div w:id="1660384455">
              <w:marLeft w:val="0"/>
              <w:marRight w:val="0"/>
              <w:marTop w:val="0"/>
              <w:marBottom w:val="0"/>
              <w:divBdr>
                <w:top w:val="none" w:sz="0" w:space="0" w:color="auto"/>
                <w:left w:val="none" w:sz="0" w:space="0" w:color="auto"/>
                <w:bottom w:val="none" w:sz="0" w:space="0" w:color="auto"/>
                <w:right w:val="none" w:sz="0" w:space="0" w:color="auto"/>
              </w:divBdr>
            </w:div>
          </w:divsChild>
        </w:div>
        <w:div w:id="1927104533">
          <w:marLeft w:val="0"/>
          <w:marRight w:val="0"/>
          <w:marTop w:val="0"/>
          <w:marBottom w:val="0"/>
          <w:divBdr>
            <w:top w:val="none" w:sz="0" w:space="0" w:color="auto"/>
            <w:left w:val="none" w:sz="0" w:space="0" w:color="auto"/>
            <w:bottom w:val="none" w:sz="0" w:space="0" w:color="auto"/>
            <w:right w:val="none" w:sz="0" w:space="0" w:color="auto"/>
          </w:divBdr>
          <w:divsChild>
            <w:div w:id="989556053">
              <w:marLeft w:val="0"/>
              <w:marRight w:val="0"/>
              <w:marTop w:val="0"/>
              <w:marBottom w:val="0"/>
              <w:divBdr>
                <w:top w:val="none" w:sz="0" w:space="0" w:color="auto"/>
                <w:left w:val="none" w:sz="0" w:space="0" w:color="auto"/>
                <w:bottom w:val="none" w:sz="0" w:space="0" w:color="auto"/>
                <w:right w:val="none" w:sz="0" w:space="0" w:color="auto"/>
              </w:divBdr>
            </w:div>
          </w:divsChild>
        </w:div>
        <w:div w:id="1124081364">
          <w:marLeft w:val="0"/>
          <w:marRight w:val="0"/>
          <w:marTop w:val="0"/>
          <w:marBottom w:val="0"/>
          <w:divBdr>
            <w:top w:val="none" w:sz="0" w:space="0" w:color="auto"/>
            <w:left w:val="none" w:sz="0" w:space="0" w:color="auto"/>
            <w:bottom w:val="none" w:sz="0" w:space="0" w:color="auto"/>
            <w:right w:val="none" w:sz="0" w:space="0" w:color="auto"/>
          </w:divBdr>
          <w:divsChild>
            <w:div w:id="1574394865">
              <w:marLeft w:val="0"/>
              <w:marRight w:val="0"/>
              <w:marTop w:val="0"/>
              <w:marBottom w:val="0"/>
              <w:divBdr>
                <w:top w:val="none" w:sz="0" w:space="0" w:color="auto"/>
                <w:left w:val="none" w:sz="0" w:space="0" w:color="auto"/>
                <w:bottom w:val="none" w:sz="0" w:space="0" w:color="auto"/>
                <w:right w:val="none" w:sz="0" w:space="0" w:color="auto"/>
              </w:divBdr>
            </w:div>
          </w:divsChild>
        </w:div>
        <w:div w:id="1292637191">
          <w:marLeft w:val="0"/>
          <w:marRight w:val="0"/>
          <w:marTop w:val="0"/>
          <w:marBottom w:val="0"/>
          <w:divBdr>
            <w:top w:val="none" w:sz="0" w:space="0" w:color="auto"/>
            <w:left w:val="none" w:sz="0" w:space="0" w:color="auto"/>
            <w:bottom w:val="none" w:sz="0" w:space="0" w:color="auto"/>
            <w:right w:val="none" w:sz="0" w:space="0" w:color="auto"/>
          </w:divBdr>
          <w:divsChild>
            <w:div w:id="1221019265">
              <w:marLeft w:val="0"/>
              <w:marRight w:val="0"/>
              <w:marTop w:val="0"/>
              <w:marBottom w:val="0"/>
              <w:divBdr>
                <w:top w:val="none" w:sz="0" w:space="0" w:color="auto"/>
                <w:left w:val="none" w:sz="0" w:space="0" w:color="auto"/>
                <w:bottom w:val="none" w:sz="0" w:space="0" w:color="auto"/>
                <w:right w:val="none" w:sz="0" w:space="0" w:color="auto"/>
              </w:divBdr>
            </w:div>
          </w:divsChild>
        </w:div>
        <w:div w:id="492375960">
          <w:marLeft w:val="0"/>
          <w:marRight w:val="0"/>
          <w:marTop w:val="0"/>
          <w:marBottom w:val="0"/>
          <w:divBdr>
            <w:top w:val="none" w:sz="0" w:space="0" w:color="auto"/>
            <w:left w:val="none" w:sz="0" w:space="0" w:color="auto"/>
            <w:bottom w:val="none" w:sz="0" w:space="0" w:color="auto"/>
            <w:right w:val="none" w:sz="0" w:space="0" w:color="auto"/>
          </w:divBdr>
          <w:divsChild>
            <w:div w:id="1733262963">
              <w:marLeft w:val="0"/>
              <w:marRight w:val="0"/>
              <w:marTop w:val="0"/>
              <w:marBottom w:val="0"/>
              <w:divBdr>
                <w:top w:val="none" w:sz="0" w:space="0" w:color="auto"/>
                <w:left w:val="none" w:sz="0" w:space="0" w:color="auto"/>
                <w:bottom w:val="none" w:sz="0" w:space="0" w:color="auto"/>
                <w:right w:val="none" w:sz="0" w:space="0" w:color="auto"/>
              </w:divBdr>
            </w:div>
          </w:divsChild>
        </w:div>
        <w:div w:id="948587065">
          <w:marLeft w:val="0"/>
          <w:marRight w:val="0"/>
          <w:marTop w:val="0"/>
          <w:marBottom w:val="0"/>
          <w:divBdr>
            <w:top w:val="none" w:sz="0" w:space="0" w:color="auto"/>
            <w:left w:val="none" w:sz="0" w:space="0" w:color="auto"/>
            <w:bottom w:val="none" w:sz="0" w:space="0" w:color="auto"/>
            <w:right w:val="none" w:sz="0" w:space="0" w:color="auto"/>
          </w:divBdr>
          <w:divsChild>
            <w:div w:id="10131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f.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endtb.org/" TargetMode="External"/><Relationship Id="rId1"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ndTBStatusDocument xmlns="d1dc8e9d-c2d7-4f1e-a8b8-6d152e0fdc8f">Final</endTBStatusDocument>
    <endTBClinicalTrial xmlns="d1dc8e9d-c2d7-4f1e-a8b8-6d152e0fdc8f">endTB</endTBClinicalTrial>
    <ie6fc752e8314f23b9add3aacdf734e2 xmlns="d1dc8e9d-c2d7-4f1e-a8b8-6d152e0fdc8f">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603d074b-cb2d-4568-af2a-4cd630184ab0</TermId>
        </TermInfo>
      </Terms>
    </ie6fc752e8314f23b9add3aacdf734e2>
    <endTBComments xmlns="d1dc8e9d-c2d7-4f1e-a8b8-6d152e0fdc8f" xsi:nil="true"/>
    <endTBSite xmlns="d1dc8e9d-c2d7-4f1e-a8b8-6d152e0fdc8f" xsi:nil="true"/>
    <TaxCatchAll xmlns="20c1abfa-485b-41c9-a329-38772ca1fd48">
      <Value>8</Value>
      <Value>6</Value>
    </TaxCatchAll>
    <b133059517bd4b6ba2826fe941cfd2cb xmlns="d1dc8e9d-c2d7-4f1e-a8b8-6d152e0fdc8f">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7a4f8743-7bab-4f6a-8a0d-b24596741886</TermId>
        </TermInfo>
      </Terms>
    </b133059517bd4b6ba2826fe941cfd2cb>
    <endTBApprover xmlns="d1dc8e9d-c2d7-4f1e-a8b8-6d152e0fdc8f">
      <UserInfo>
        <DisplayName/>
        <AccountId xsi:nil="true"/>
        <AccountType/>
      </UserInfo>
    </endTBApprover>
    <endTBCountry xmlns="d1dc8e9d-c2d7-4f1e-a8b8-6d152e0fdc8f">Central team</endTBCountry>
    <endTBReviewer xmlns="d1dc8e9d-c2d7-4f1e-a8b8-6d152e0fdc8f">
      <UserInfo>
        <DisplayName/>
        <AccountId xsi:nil="true"/>
        <AccountType/>
      </UserInfo>
    </endTBReviewer>
    <endTBAuthor xmlns="d1dc8e9d-c2d7-4f1e-a8b8-6d152e0fdc8f">
      <UserInfo>
        <DisplayName/>
        <AccountId xsi:nil="true"/>
        <AccountType/>
      </UserInfo>
    </endTBAuth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ndTB Word" ma:contentTypeID="0x010100B9F64F6B9A76FA43B1688CAF7DD85A710100A39BE211BD65CE49AAD815365F762243" ma:contentTypeVersion="13" ma:contentTypeDescription="" ma:contentTypeScope="" ma:versionID="f2e247fc86a69dd2ed15a4ccb9da3b53">
  <xsd:schema xmlns:xsd="http://www.w3.org/2001/XMLSchema" xmlns:xs="http://www.w3.org/2001/XMLSchema" xmlns:p="http://schemas.microsoft.com/office/2006/metadata/properties" xmlns:ns2="d1dc8e9d-c2d7-4f1e-a8b8-6d152e0fdc8f" xmlns:ns3="20c1abfa-485b-41c9-a329-38772ca1fd48" targetNamespace="http://schemas.microsoft.com/office/2006/metadata/properties" ma:root="true" ma:fieldsID="8df702e5e41d972e8ef9539897c22e83" ns2:_="" ns3:_="">
    <xsd:import namespace="d1dc8e9d-c2d7-4f1e-a8b8-6d152e0fdc8f"/>
    <xsd:import namespace="20c1abfa-485b-41c9-a329-38772ca1fd48"/>
    <xsd:element name="properties">
      <xsd:complexType>
        <xsd:sequence>
          <xsd:element name="documentManagement">
            <xsd:complexType>
              <xsd:all>
                <xsd:element ref="ns2:endTBClinicalTrial" minOccurs="0"/>
                <xsd:element ref="ns2:endTBCountry" minOccurs="0"/>
                <xsd:element ref="ns2:ie6fc752e8314f23b9add3aacdf734e2" minOccurs="0"/>
                <xsd:element ref="ns3:TaxCatchAll" minOccurs="0"/>
                <xsd:element ref="ns3:TaxCatchAllLabel" minOccurs="0"/>
                <xsd:element ref="ns2:b133059517bd4b6ba2826fe941cfd2cb" minOccurs="0"/>
                <xsd:element ref="ns2:endTBStatusDocument"/>
                <xsd:element ref="ns2:endTBSite" minOccurs="0"/>
                <xsd:element ref="ns2:endTBAuthor" minOccurs="0"/>
                <xsd:element ref="ns2:endTBReviewer" minOccurs="0"/>
                <xsd:element ref="ns2:endTBApprover" minOccurs="0"/>
                <xsd:element ref="ns2:endTB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c8e9d-c2d7-4f1e-a8b8-6d152e0fdc8f" elementFormDefault="qualified">
    <xsd:import namespace="http://schemas.microsoft.com/office/2006/documentManagement/types"/>
    <xsd:import namespace="http://schemas.microsoft.com/office/infopath/2007/PartnerControls"/>
    <xsd:element name="endTBClinicalTrial" ma:index="8" nillable="true" ma:displayName="Clinical Trial" ma:default="endTB" ma:format="Dropdown" ma:internalName="endTBClinicalTrial" ma:readOnly="false">
      <xsd:simpleType>
        <xsd:restriction base="dms:Choice">
          <xsd:enumeration value="endTB"/>
          <xsd:enumeration value="PandrTB"/>
          <xsd:enumeration value="endTB-Q"/>
          <xsd:enumeration value="All"/>
        </xsd:restriction>
      </xsd:simpleType>
    </xsd:element>
    <xsd:element name="endTBCountry" ma:index="9" nillable="true" ma:displayName="endTB Country" ma:format="Dropdown" ma:internalName="endTBCountry" ma:readOnly="false">
      <xsd:simpleType>
        <xsd:union memberTypes="dms:Text">
          <xsd:simpleType>
            <xsd:restriction base="dms:Choice">
              <xsd:enumeration value="All"/>
              <xsd:enumeration value="Central team"/>
              <xsd:enumeration value="Georgia"/>
              <xsd:enumeration value="India"/>
              <xsd:enumeration value="Kazakhstan"/>
              <xsd:enumeration value="Kyrgyzstan"/>
              <xsd:enumeration value="Lesotho"/>
              <xsd:enumeration value="Pakistan"/>
              <xsd:enumeration value="Peru"/>
              <xsd:enumeration value="South Africa"/>
            </xsd:restriction>
          </xsd:simpleType>
        </xsd:union>
      </xsd:simpleType>
    </xsd:element>
    <xsd:element name="ie6fc752e8314f23b9add3aacdf734e2" ma:index="10" nillable="true" ma:taxonomy="true" ma:internalName="ie6fc752e8314f23b9add3aacdf734e2" ma:taxonomyFieldName="endTBStructureCentral" ma:displayName="Structure for Central" ma:readOnly="false" ma:default="" ma:fieldId="{2e6fc752-e831-4f23-b9ad-d3aacdf734e2}" ma:sspId="3f8169e7-20d4-4f95-9450-953b2d8ea517" ma:termSetId="1b491fc2-f5c2-42b2-b581-b7db6020c4c4" ma:anchorId="00000000-0000-0000-0000-000000000000" ma:open="false" ma:isKeyword="false">
      <xsd:complexType>
        <xsd:sequence>
          <xsd:element ref="pc:Terms" minOccurs="0" maxOccurs="1"/>
        </xsd:sequence>
      </xsd:complexType>
    </xsd:element>
    <xsd:element name="b133059517bd4b6ba2826fe941cfd2cb" ma:index="14" nillable="true" ma:taxonomy="true" ma:internalName="b133059517bd4b6ba2826fe941cfd2cb" ma:taxonomyFieldName="endTBStructureCountries" ma:displayName="Structure for Countries" ma:readOnly="false" ma:default="" ma:fieldId="{b1330595-17bd-4b6b-a282-6fe941cfd2cb}" ma:sspId="3f8169e7-20d4-4f95-9450-953b2d8ea517" ma:termSetId="81617d3f-d4db-4cbd-9148-7f8f6aab272a" ma:anchorId="00000000-0000-0000-0000-000000000000" ma:open="false" ma:isKeyword="false">
      <xsd:complexType>
        <xsd:sequence>
          <xsd:element ref="pc:Terms" minOccurs="0" maxOccurs="1"/>
        </xsd:sequence>
      </xsd:complexType>
    </xsd:element>
    <xsd:element name="endTBStatusDocument" ma:index="16" ma:displayName="Document Status" ma:default="Final" ma:format="Dropdown" ma:internalName="endTBStatusDocument" ma:readOnly="false">
      <xsd:simpleType>
        <xsd:restriction base="dms:Choice">
          <xsd:enumeration value="Final"/>
          <xsd:enumeration value="Working"/>
        </xsd:restriction>
      </xsd:simpleType>
    </xsd:element>
    <xsd:element name="endTBSite" ma:index="17" nillable="true" ma:displayName="endTB Site" ma:format="Dropdown" ma:internalName="endTBSite">
      <xsd:simpleType>
        <xsd:restriction base="dms:Choice">
          <xsd:enumeration value="Site 1"/>
          <xsd:enumeration value="Site 2"/>
          <xsd:enumeration value="Site 3"/>
        </xsd:restriction>
      </xsd:simpleType>
    </xsd:element>
    <xsd:element name="endTBAuthor" ma:index="18" nillable="true" ma:displayName="endTB Author" ma:list="UserInfo" ma:SearchPeopleOnly="false" ma:SharePointGroup="0" ma:internalName="endTB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dTBReviewer" ma:index="19" nillable="true" ma:displayName="Reviewer" ma:list="UserInfo" ma:SearchPeopleOnly="false" ma:SharePointGroup="0" ma:internalName="endTB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dTBApprover" ma:index="20" nillable="true" ma:displayName="Approver" ma:list="UserInfo" ma:SearchPeopleOnly="false" ma:SharePointGroup="0" ma:internalName="endTB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dTBComments" ma:index="21" nillable="true" ma:displayName="endTB Comments" ma:internalName="endTB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2bb253d-ea17-4998-bf17-f6f2967cd738}" ma:internalName="TaxCatchAll" ma:showField="CatchAllData" ma:web="d1dc8e9d-c2d7-4f1e-a8b8-6d152e0fdc8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2bb253d-ea17-4998-bf17-f6f2967cd738}" ma:internalName="TaxCatchAllLabel" ma:readOnly="true" ma:showField="CatchAllDataLabel" ma:web="d1dc8e9d-c2d7-4f1e-a8b8-6d152e0fd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A3491-6168-4EF4-B2FC-15D10F46919F}">
  <ds:schemaRefs>
    <ds:schemaRef ds:uri="http://schemas.microsoft.com/office/2006/metadata/properties"/>
    <ds:schemaRef ds:uri="http://schemas.microsoft.com/office/infopath/2007/PartnerControls"/>
    <ds:schemaRef ds:uri="d1dc8e9d-c2d7-4f1e-a8b8-6d152e0fdc8f"/>
    <ds:schemaRef ds:uri="20c1abfa-485b-41c9-a329-38772ca1fd48"/>
  </ds:schemaRefs>
</ds:datastoreItem>
</file>

<file path=customXml/itemProps2.xml><?xml version="1.0" encoding="utf-8"?>
<ds:datastoreItem xmlns:ds="http://schemas.openxmlformats.org/officeDocument/2006/customXml" ds:itemID="{EF37563A-98C9-4DE7-A087-66BC88AE115F}">
  <ds:schemaRefs>
    <ds:schemaRef ds:uri="http://schemas.microsoft.com/sharepoint/v3/contenttype/forms"/>
  </ds:schemaRefs>
</ds:datastoreItem>
</file>

<file path=customXml/itemProps3.xml><?xml version="1.0" encoding="utf-8"?>
<ds:datastoreItem xmlns:ds="http://schemas.openxmlformats.org/officeDocument/2006/customXml" ds:itemID="{612A60E3-4DEA-4A54-AA06-69E8E05DAF99}">
  <ds:schemaRefs>
    <ds:schemaRef ds:uri="http://schemas.openxmlformats.org/officeDocument/2006/bibliography"/>
  </ds:schemaRefs>
</ds:datastoreItem>
</file>

<file path=customXml/itemProps4.xml><?xml version="1.0" encoding="utf-8"?>
<ds:datastoreItem xmlns:ds="http://schemas.openxmlformats.org/officeDocument/2006/customXml" ds:itemID="{E0DA241E-F435-4544-9808-DED27451C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c8e9d-c2d7-4f1e-a8b8-6d152e0fdc8f"/>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3261</Words>
  <Characters>18588</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Standard Operating Procedures for</vt:lpstr>
    </vt:vector>
  </TitlesOfParts>
  <Company>Microsoft</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for</dc:title>
  <dc:creator>Chang, Eva</dc:creator>
  <cp:lastModifiedBy>Marhaba Chaudhry</cp:lastModifiedBy>
  <cp:revision>60</cp:revision>
  <cp:lastPrinted>2020-07-09T10:38:00Z</cp:lastPrinted>
  <dcterms:created xsi:type="dcterms:W3CDTF">2020-06-13T11:55:00Z</dcterms:created>
  <dcterms:modified xsi:type="dcterms:W3CDTF">2024-10-31T14:47:00Z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0x010100B9F64F6B9A76FA43B1688CAF7DD85A710100A39BE211BD65CE49AAD815365F762243</vt:lpwstr>
  </property>
  <property fmtid="{D5CDD505-2E9C-101B-9397-08002B2CF9AE}" pid="3" name="endTBStructureCentral">
    <vt:lpwstr>8;#N/A|603d074b-cb2d-4568-af2a-4cd630184ab0</vt:lpwstr>
  </property>
  <property fmtid="{D5CDD505-2E9C-101B-9397-08002B2CF9AE}" pid="4" name="endTBStructureCountries">
    <vt:lpwstr>6;#N/A|7a4f8743-7bab-4f6a-8a0d-b24596741886</vt:lpwstr>
  </property>
  <property fmtid="{D5CDD505-2E9C-101B-9397-08002B2CF9AE}" pid="5" name="AuthorIds_UIVersion_512">
    <vt:lpwstr>17</vt:lpwstr>
  </property>
  <property fmtid="{D5CDD505-2E9C-101B-9397-08002B2CF9AE}" pid="6" name="AuthorIds_UIVersion_1024">
    <vt:lpwstr>17</vt:lpwstr>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SourceUrl">
    <vt:lpwstr/>
  </property>
  <property fmtid="{D5CDD505-2E9C-101B-9397-08002B2CF9AE}" pid="12" name="_SharedFileIndex">
    <vt:lpwstr/>
  </property>
  <property fmtid="{D5CDD505-2E9C-101B-9397-08002B2CF9AE}" pid="13" name="SharedWithUsers">
    <vt:lpwstr/>
  </property>
</Properties>
</file>